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892" w14:textId="77777777" w:rsidR="0035377B" w:rsidRPr="004F148E" w:rsidRDefault="0035377B" w:rsidP="006D6D10">
      <w:pPr>
        <w:spacing w:line="240" w:lineRule="auto"/>
        <w:rPr>
          <w:rFonts w:ascii="Montserrat" w:hAnsi="Montserrat"/>
          <w:b/>
          <w:bCs/>
        </w:rPr>
      </w:pPr>
    </w:p>
    <w:p w14:paraId="03CFB4EF" w14:textId="0FDEEB5E" w:rsidR="004E343B" w:rsidRPr="004F148E" w:rsidRDefault="004E343B" w:rsidP="006D6D1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4F148E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28486CEC" w14:textId="46588C2F" w:rsidR="006D6D10" w:rsidRPr="004F148E" w:rsidRDefault="006D6D10" w:rsidP="006D6D10">
      <w:pPr>
        <w:pStyle w:val="Corptext"/>
        <w:tabs>
          <w:tab w:val="num" w:pos="0"/>
        </w:tabs>
        <w:spacing w:after="0" w:line="240" w:lineRule="auto"/>
        <w:jc w:val="center"/>
        <w:rPr>
          <w:rFonts w:ascii="Montserrat" w:hAnsi="Montserrat"/>
          <w:lang w:val="ro-RO"/>
        </w:rPr>
      </w:pPr>
      <w:r w:rsidRPr="004F148E">
        <w:rPr>
          <w:rFonts w:ascii="Montserrat" w:hAnsi="Montserrat"/>
        </w:rPr>
        <w:t xml:space="preserve">privind </w:t>
      </w:r>
      <w:r w:rsidRPr="004F148E">
        <w:rPr>
          <w:rFonts w:ascii="Montserrat" w:hAnsi="Montserrat"/>
          <w:bCs/>
          <w:lang w:val="ro-RO"/>
        </w:rPr>
        <w:t>aprobarea taxelor și tarifelor pentru servicii oferite utilizatorilor</w:t>
      </w:r>
    </w:p>
    <w:p w14:paraId="7D875BE5" w14:textId="77777777" w:rsidR="006D6D10" w:rsidRPr="004F148E" w:rsidRDefault="006D6D10" w:rsidP="006D6D10">
      <w:pPr>
        <w:pStyle w:val="Corptext"/>
        <w:tabs>
          <w:tab w:val="num" w:pos="0"/>
        </w:tabs>
        <w:spacing w:after="0" w:line="240" w:lineRule="auto"/>
        <w:jc w:val="center"/>
        <w:rPr>
          <w:rFonts w:ascii="Montserrat" w:hAnsi="Montserrat"/>
          <w:bCs/>
          <w:lang w:val="ro-RO"/>
        </w:rPr>
      </w:pPr>
      <w:r w:rsidRPr="004F148E">
        <w:rPr>
          <w:rFonts w:ascii="Montserrat" w:hAnsi="Montserrat"/>
          <w:bCs/>
          <w:lang w:val="ro-RO"/>
        </w:rPr>
        <w:t>de către Muzeul de Artă Cluj-Napoca</w:t>
      </w:r>
    </w:p>
    <w:p w14:paraId="75F83E0D" w14:textId="77777777" w:rsidR="006D6D10" w:rsidRPr="004F148E" w:rsidRDefault="006D6D10" w:rsidP="006D6D1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bookmarkEnd w:id="0"/>
    <w:p w14:paraId="7CD43D75" w14:textId="77777777" w:rsidR="000C41E7" w:rsidRPr="004F148E" w:rsidRDefault="000C41E7" w:rsidP="006D6D1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7978EA1" w14:textId="51BDE3AD" w:rsidR="00802E98" w:rsidRPr="004F148E" w:rsidRDefault="00802E98" w:rsidP="006D6D1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4F148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580AE77" w14:textId="77777777" w:rsidR="000C41E7" w:rsidRPr="004F148E" w:rsidRDefault="000C41E7" w:rsidP="006D6D10">
      <w:pPr>
        <w:spacing w:line="240" w:lineRule="auto"/>
        <w:jc w:val="both"/>
        <w:rPr>
          <w:rFonts w:ascii="Montserrat Light" w:hAnsi="Montserrat Light"/>
          <w:noProof/>
        </w:rPr>
      </w:pPr>
    </w:p>
    <w:p w14:paraId="5C476983" w14:textId="6D840A42" w:rsidR="00802E98" w:rsidRPr="004F148E" w:rsidRDefault="00802E98" w:rsidP="006D6D10">
      <w:pPr>
        <w:spacing w:line="240" w:lineRule="auto"/>
        <w:jc w:val="both"/>
        <w:rPr>
          <w:rFonts w:ascii="Montserrat Light" w:hAnsi="Montserrat Light"/>
        </w:rPr>
      </w:pPr>
      <w:r w:rsidRPr="004F148E">
        <w:rPr>
          <w:rFonts w:ascii="Montserrat Light" w:hAnsi="Montserrat Light"/>
          <w:noProof/>
        </w:rPr>
        <w:t>Având în vedere Proiectul de hotărâre înregistrat cu nr.</w:t>
      </w:r>
      <w:r w:rsidR="006D6D10" w:rsidRPr="004F148E">
        <w:rPr>
          <w:rFonts w:ascii="Montserrat Light" w:hAnsi="Montserrat Light"/>
          <w:noProof/>
        </w:rPr>
        <w:t xml:space="preserve"> 121 din 19.07.2021 </w:t>
      </w:r>
      <w:r w:rsidRPr="004F148E">
        <w:rPr>
          <w:rFonts w:ascii="Montserrat Light" w:hAnsi="Montserrat Light"/>
          <w:noProof/>
        </w:rPr>
        <w:t>privind</w:t>
      </w:r>
      <w:r w:rsidRPr="004F148E">
        <w:rPr>
          <w:bCs/>
          <w:lang w:val="ro-RO"/>
        </w:rPr>
        <w:t xml:space="preserve"> </w:t>
      </w:r>
      <w:r w:rsidRPr="004F148E">
        <w:rPr>
          <w:rFonts w:ascii="Montserrat Light" w:hAnsi="Montserrat Light"/>
        </w:rPr>
        <w:t>aprobarea taxelor și tarifelor pentru servicii oferite utilizatorilor de către Muzeul de Artă Cluj-Napoca</w:t>
      </w:r>
      <w:r w:rsidR="006D6D10" w:rsidRPr="004F148E">
        <w:rPr>
          <w:rFonts w:ascii="Montserrat Light" w:hAnsi="Montserrat Light"/>
        </w:rPr>
        <w:t>,</w:t>
      </w:r>
      <w:r w:rsidRPr="004F148E">
        <w:rPr>
          <w:rFonts w:ascii="Montserrat Light" w:hAnsi="Montserrat Light"/>
        </w:rPr>
        <w:t xml:space="preserve"> </w:t>
      </w:r>
      <w:r w:rsidRPr="004F148E">
        <w:rPr>
          <w:rFonts w:ascii="Montserrat Light" w:hAnsi="Montserrat Light"/>
          <w:bCs/>
          <w:noProof/>
        </w:rPr>
        <w:t>p</w:t>
      </w:r>
      <w:r w:rsidRPr="004F148E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4F148E">
        <w:rPr>
          <w:rFonts w:ascii="Montserrat Light" w:hAnsi="Montserrat Light"/>
          <w:bCs/>
          <w:noProof/>
        </w:rPr>
        <w:t>R</w:t>
      </w:r>
      <w:r w:rsidRPr="004F148E">
        <w:rPr>
          <w:rFonts w:ascii="Montserrat Light" w:hAnsi="Montserrat Light"/>
          <w:noProof/>
        </w:rPr>
        <w:t xml:space="preserve">eferatul de aprobare cu nr 25.904 din 14.07.2021; Raportul de specialitate întocmit de compartimentului de resort din cadrul aparatului de specialitate al Consiliului Judeţean Cluj cu nr. 25.923/15.07.2021 şi </w:t>
      </w:r>
      <w:r w:rsidR="006D6D10" w:rsidRPr="004F148E">
        <w:rPr>
          <w:rFonts w:ascii="Montserrat Light" w:hAnsi="Montserrat Light"/>
          <w:noProof/>
        </w:rPr>
        <w:t xml:space="preserve">de </w:t>
      </w:r>
      <w:r w:rsidRPr="004F148E">
        <w:rPr>
          <w:rFonts w:ascii="Montserrat Light" w:hAnsi="Montserrat Light"/>
          <w:noProof/>
        </w:rPr>
        <w:t>Avizul cu nr</w:t>
      </w:r>
      <w:r w:rsidR="006D6D10" w:rsidRPr="004F148E">
        <w:rPr>
          <w:rFonts w:ascii="Montserrat Light" w:hAnsi="Montserrat Light"/>
          <w:noProof/>
        </w:rPr>
        <w:t>. 25.904 din 22.09.2021</w:t>
      </w:r>
      <w:r w:rsidRPr="004F148E">
        <w:rPr>
          <w:rFonts w:ascii="Montserrat Light" w:hAnsi="Montserrat Light"/>
          <w:noProof/>
        </w:rPr>
        <w:t xml:space="preserve"> adoptat de Comisia de specialitate nr. </w:t>
      </w:r>
      <w:r w:rsidR="006D6D10" w:rsidRPr="004F148E">
        <w:rPr>
          <w:rFonts w:ascii="Montserrat Light" w:hAnsi="Montserrat Light"/>
          <w:noProof/>
        </w:rPr>
        <w:t>2</w:t>
      </w:r>
      <w:r w:rsidRPr="004F148E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56D33F0A" w14:textId="77777777" w:rsidR="000C41E7" w:rsidRPr="004F148E" w:rsidRDefault="000C41E7" w:rsidP="006D6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4FC49F76" w14:textId="5E9AAE47" w:rsidR="00802E98" w:rsidRPr="004F148E" w:rsidRDefault="005D3DC8" w:rsidP="006D6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F148E">
        <w:rPr>
          <w:rFonts w:ascii="Montserrat Light" w:hAnsi="Montserrat Light"/>
          <w:noProof/>
        </w:rPr>
        <w:t xml:space="preserve">Analizând </w:t>
      </w:r>
      <w:r w:rsidR="00802E98" w:rsidRPr="004F148E">
        <w:rPr>
          <w:rFonts w:ascii="Montserrat Light" w:hAnsi="Montserrat Light"/>
          <w:noProof/>
        </w:rPr>
        <w:t xml:space="preserve">adresa </w:t>
      </w:r>
      <w:r w:rsidR="00802E98" w:rsidRPr="004F148E">
        <w:rPr>
          <w:rFonts w:ascii="Montserrat Light" w:hAnsi="Montserrat Light"/>
        </w:rPr>
        <w:t>Muzeului de Artă Cluj-Napoca</w:t>
      </w:r>
      <w:r w:rsidR="000C41E7" w:rsidRPr="004F148E">
        <w:rPr>
          <w:rFonts w:ascii="Montserrat Light" w:hAnsi="Montserrat Light"/>
        </w:rPr>
        <w:t xml:space="preserve"> </w:t>
      </w:r>
      <w:r w:rsidR="000C41E7" w:rsidRPr="004F148E">
        <w:rPr>
          <w:rFonts w:ascii="Montserrat Light" w:hAnsi="Montserrat Light"/>
          <w:noProof/>
        </w:rPr>
        <w:t xml:space="preserve">nr. 876/15.06.2021, </w:t>
      </w:r>
      <w:r w:rsidR="00802E98" w:rsidRPr="004F148E">
        <w:rPr>
          <w:rFonts w:ascii="Montserrat Light" w:hAnsi="Montserrat Light"/>
        </w:rPr>
        <w:t>înregistrată la Consiliul Județean Cluj sub numărul 21700/15.06.2021</w:t>
      </w:r>
      <w:r w:rsidR="000C41E7" w:rsidRPr="004F148E">
        <w:rPr>
          <w:rFonts w:ascii="Montserrat Light" w:hAnsi="Montserrat Light"/>
          <w:lang w:val="ro-RO"/>
        </w:rPr>
        <w:t>;</w:t>
      </w:r>
    </w:p>
    <w:p w14:paraId="33CAF58B" w14:textId="77777777" w:rsidR="000C41E7" w:rsidRPr="004F148E" w:rsidRDefault="000C41E7" w:rsidP="006D6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5266435" w14:textId="01264252" w:rsidR="00802E98" w:rsidRPr="004F148E" w:rsidRDefault="00802E98" w:rsidP="006D6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F148E">
        <w:rPr>
          <w:rFonts w:ascii="Montserrat Light" w:hAnsi="Montserrat Light" w:cs="Cambria"/>
        </w:rPr>
        <w:t>Luând în considerare prevederile:</w:t>
      </w:r>
    </w:p>
    <w:p w14:paraId="2D443D84" w14:textId="4CE85A1D" w:rsidR="00424D89" w:rsidRPr="004F148E" w:rsidRDefault="00802E98" w:rsidP="00424D89">
      <w:pPr>
        <w:pStyle w:val="Listparagraf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 w:cs="Calibri Light"/>
          <w:sz w:val="22"/>
          <w:szCs w:val="22"/>
        </w:rPr>
      </w:pPr>
      <w:bookmarkStart w:id="2" w:name="_Hlk508022111"/>
      <w:r w:rsidRPr="004F148E">
        <w:rPr>
          <w:rFonts w:ascii="Montserrat Light" w:hAnsi="Montserrat Light"/>
          <w:sz w:val="22"/>
          <w:szCs w:val="22"/>
          <w:lang w:val="x-none"/>
        </w:rPr>
        <w:t>art. 2,</w:t>
      </w:r>
      <w:r w:rsidR="00424D89" w:rsidRPr="004F148E">
        <w:rPr>
          <w:rFonts w:ascii="Montserrat Light" w:hAnsi="Montserrat Light"/>
          <w:sz w:val="22"/>
          <w:szCs w:val="22"/>
          <w:lang w:val="ro-RO"/>
        </w:rPr>
        <w:t xml:space="preserve"> ale</w:t>
      </w:r>
      <w:r w:rsidRPr="004F148E">
        <w:rPr>
          <w:rFonts w:ascii="Montserrat Light" w:hAnsi="Montserrat Light"/>
          <w:sz w:val="22"/>
          <w:szCs w:val="22"/>
          <w:lang w:val="x-none"/>
        </w:rPr>
        <w:t xml:space="preserve"> art</w:t>
      </w:r>
      <w:r w:rsidRPr="004F148E">
        <w:rPr>
          <w:rFonts w:ascii="Montserrat Light" w:hAnsi="Montserrat Light"/>
          <w:sz w:val="22"/>
          <w:szCs w:val="22"/>
          <w:lang w:val="ro-RO"/>
        </w:rPr>
        <w:t>.</w:t>
      </w:r>
      <w:r w:rsidRPr="004F148E">
        <w:rPr>
          <w:rFonts w:ascii="Montserrat Light" w:hAnsi="Montserrat Light"/>
          <w:sz w:val="22"/>
          <w:szCs w:val="22"/>
          <w:lang w:val="x-none"/>
        </w:rPr>
        <w:t xml:space="preserve"> 58</w:t>
      </w:r>
      <w:r w:rsidRPr="004F148E">
        <w:rPr>
          <w:rFonts w:ascii="Montserrat Light" w:hAnsi="Montserrat Light"/>
          <w:sz w:val="22"/>
          <w:szCs w:val="22"/>
        </w:rPr>
        <w:t xml:space="preserve"> alin. (1)</w:t>
      </w:r>
      <w:r w:rsidR="00424D89" w:rsidRPr="004F148E">
        <w:rPr>
          <w:rFonts w:ascii="Montserrat Light" w:hAnsi="Montserrat Light"/>
          <w:sz w:val="22"/>
          <w:szCs w:val="22"/>
        </w:rPr>
        <w:t xml:space="preserve"> și</w:t>
      </w:r>
      <w:r w:rsidRPr="004F148E">
        <w:rPr>
          <w:rFonts w:ascii="Montserrat Light" w:hAnsi="Montserrat Light"/>
          <w:sz w:val="22"/>
          <w:szCs w:val="22"/>
        </w:rPr>
        <w:t xml:space="preserve"> (3)</w:t>
      </w:r>
      <w:r w:rsidR="000C41E7" w:rsidRPr="004F148E">
        <w:rPr>
          <w:rFonts w:ascii="Montserrat Light" w:hAnsi="Montserrat Light"/>
          <w:sz w:val="22"/>
          <w:szCs w:val="22"/>
        </w:rPr>
        <w:t xml:space="preserve"> și ale a</w:t>
      </w:r>
      <w:r w:rsidRPr="004F148E">
        <w:rPr>
          <w:rFonts w:ascii="Montserrat Light" w:hAnsi="Montserrat Light"/>
          <w:sz w:val="22"/>
          <w:szCs w:val="22"/>
        </w:rPr>
        <w:t>rt. 64</w:t>
      </w:r>
      <w:r w:rsidRPr="004F148E">
        <w:rPr>
          <w:rFonts w:ascii="Montserrat Light" w:hAnsi="Montserrat Light"/>
          <w:sz w:val="22"/>
          <w:szCs w:val="22"/>
          <w:lang w:val="ro-RO"/>
        </w:rPr>
        <w:t>-65 din Legea privind normele de tehnic</w:t>
      </w:r>
      <w:r w:rsidR="000C41E7" w:rsidRPr="004F148E">
        <w:rPr>
          <w:rFonts w:ascii="Montserrat Light" w:hAnsi="Montserrat Light"/>
          <w:sz w:val="22"/>
          <w:szCs w:val="22"/>
          <w:lang w:val="ro-RO"/>
        </w:rPr>
        <w:t>ă</w:t>
      </w:r>
      <w:r w:rsidRPr="004F148E">
        <w:rPr>
          <w:rFonts w:ascii="Montserrat Light" w:hAnsi="Montserrat Light"/>
          <w:sz w:val="22"/>
          <w:szCs w:val="22"/>
          <w:lang w:val="ro-RO"/>
        </w:rPr>
        <w:t xml:space="preserve"> legislativă pentru elaborarea actelor normative</w:t>
      </w:r>
      <w:r w:rsidR="000C41E7" w:rsidRPr="004F148E">
        <w:rPr>
          <w:rFonts w:ascii="Montserrat Light" w:hAnsi="Montserrat Light"/>
          <w:sz w:val="22"/>
          <w:szCs w:val="22"/>
          <w:lang w:val="ro-RO"/>
        </w:rPr>
        <w:t xml:space="preserve"> nr. 24/2000</w:t>
      </w:r>
      <w:r w:rsidRPr="004F148E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0C41E7" w:rsidRPr="004F148E">
        <w:rPr>
          <w:rFonts w:ascii="Montserrat Light" w:hAnsi="Montserrat Light" w:cs="Cambria"/>
          <w:sz w:val="22"/>
          <w:szCs w:val="22"/>
          <w:lang w:val="ro-RO" w:eastAsia="ro-RO"/>
        </w:rPr>
        <w:t>republicată, cu modificările şi completările ulterioare;</w:t>
      </w:r>
    </w:p>
    <w:p w14:paraId="33BB9071" w14:textId="0F577DA5" w:rsidR="00802E98" w:rsidRPr="004F148E" w:rsidRDefault="00802E98" w:rsidP="00424D89">
      <w:pPr>
        <w:pStyle w:val="Listparagraf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 w:cs="Calibri Light"/>
          <w:sz w:val="22"/>
          <w:szCs w:val="22"/>
        </w:rPr>
      </w:pPr>
      <w:r w:rsidRPr="004F148E">
        <w:rPr>
          <w:rFonts w:ascii="Montserrat Light" w:hAnsi="Montserrat Light" w:cs="Cambria"/>
          <w:sz w:val="22"/>
          <w:szCs w:val="22"/>
        </w:rPr>
        <w:t>art. 123 – 140</w:t>
      </w:r>
      <w:r w:rsidR="00424D89" w:rsidRPr="004F148E">
        <w:rPr>
          <w:rFonts w:ascii="Montserrat Light" w:hAnsi="Montserrat Light" w:cs="Cambria"/>
          <w:sz w:val="22"/>
          <w:szCs w:val="22"/>
        </w:rPr>
        <w:t xml:space="preserve">, </w:t>
      </w:r>
      <w:r w:rsidRPr="004F148E">
        <w:rPr>
          <w:rFonts w:ascii="Montserrat Light" w:hAnsi="Montserrat Light" w:cs="Cambria"/>
          <w:sz w:val="22"/>
          <w:szCs w:val="22"/>
        </w:rPr>
        <w:t>ale art. 142 -152, a</w:t>
      </w:r>
      <w:r w:rsidR="00424D89" w:rsidRPr="004F148E">
        <w:rPr>
          <w:rFonts w:ascii="Montserrat Light" w:hAnsi="Montserrat Light" w:cs="Cambria"/>
          <w:sz w:val="22"/>
          <w:szCs w:val="22"/>
        </w:rPr>
        <w:t>le a</w:t>
      </w:r>
      <w:r w:rsidRPr="004F148E">
        <w:rPr>
          <w:rFonts w:ascii="Montserrat Light" w:hAnsi="Montserrat Light" w:cs="Cambria"/>
          <w:sz w:val="22"/>
          <w:szCs w:val="22"/>
        </w:rPr>
        <w:t>rt. 215 și a</w:t>
      </w:r>
      <w:r w:rsidR="00424D89" w:rsidRPr="004F148E">
        <w:rPr>
          <w:rFonts w:ascii="Montserrat Light" w:hAnsi="Montserrat Light" w:cs="Cambria"/>
          <w:sz w:val="22"/>
          <w:szCs w:val="22"/>
        </w:rPr>
        <w:t>le a</w:t>
      </w:r>
      <w:r w:rsidRPr="004F148E">
        <w:rPr>
          <w:rFonts w:ascii="Montserrat Light" w:hAnsi="Montserrat Light" w:cs="Cambria"/>
          <w:sz w:val="22"/>
          <w:szCs w:val="22"/>
        </w:rPr>
        <w:t xml:space="preserve">rt. 220 din Regulamentul de organizare şi funcţionare a Consiliului Judeţean Cluj, aprobat prin Hotărârea </w:t>
      </w:r>
      <w:r w:rsidRPr="004F148E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4F148E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3C93C365" w14:textId="2C2EBD7A" w:rsidR="00424D89" w:rsidRPr="004F148E" w:rsidRDefault="00424D89" w:rsidP="00424D89">
      <w:pPr>
        <w:pStyle w:val="Listparagraf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 w:cs="Calibri Light"/>
          <w:sz w:val="22"/>
          <w:szCs w:val="22"/>
        </w:rPr>
      </w:pPr>
    </w:p>
    <w:p w14:paraId="1676113A" w14:textId="77777777" w:rsidR="004063FC" w:rsidRPr="004F148E" w:rsidRDefault="004063FC" w:rsidP="004063FC">
      <w:pPr>
        <w:spacing w:line="240" w:lineRule="auto"/>
        <w:jc w:val="both"/>
        <w:rPr>
          <w:rFonts w:ascii="Montserrat Light" w:eastAsia="Calibri" w:hAnsi="Montserrat Light"/>
          <w:iCs/>
          <w:noProof/>
          <w:lang w:val="ro-RO"/>
        </w:rPr>
      </w:pPr>
      <w:r w:rsidRPr="004F148E">
        <w:rPr>
          <w:rFonts w:ascii="Montserrat Light" w:eastAsia="Calibri" w:hAnsi="Montserrat Light"/>
          <w:iCs/>
          <w:noProof/>
          <w:lang w:val="ro-RO"/>
        </w:rPr>
        <w:t>Ținând cont de procedura derulată în conformitate cu dispozițiile Legii privind transparenţa decizională în administraţia publică nr. 52/2003, republicată;</w:t>
      </w:r>
    </w:p>
    <w:p w14:paraId="1827BB94" w14:textId="77777777" w:rsidR="004063FC" w:rsidRPr="004F148E" w:rsidRDefault="004063FC" w:rsidP="00424D89">
      <w:pPr>
        <w:pStyle w:val="Listparagraf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 w:cs="Calibri Light"/>
          <w:sz w:val="22"/>
          <w:szCs w:val="22"/>
        </w:rPr>
      </w:pPr>
    </w:p>
    <w:bookmarkEnd w:id="2"/>
    <w:p w14:paraId="3DA10A21" w14:textId="77777777" w:rsidR="00802E98" w:rsidRPr="004F148E" w:rsidRDefault="00802E98" w:rsidP="006D6D10">
      <w:pPr>
        <w:spacing w:line="240" w:lineRule="auto"/>
        <w:jc w:val="both"/>
        <w:rPr>
          <w:rFonts w:ascii="Montserrat Light" w:hAnsi="Montserrat Light"/>
          <w:noProof/>
        </w:rPr>
      </w:pPr>
      <w:r w:rsidRPr="004F148E">
        <w:rPr>
          <w:rFonts w:ascii="Montserrat Light" w:hAnsi="Montserrat Light"/>
          <w:noProof/>
        </w:rPr>
        <w:t>În conformitate cu prevederile:</w:t>
      </w:r>
    </w:p>
    <w:p w14:paraId="660E6DFA" w14:textId="4AB2AB08" w:rsidR="00802E98" w:rsidRPr="004F148E" w:rsidRDefault="00802E98" w:rsidP="006D6D10">
      <w:pPr>
        <w:pStyle w:val="Listparagraf"/>
        <w:numPr>
          <w:ilvl w:val="0"/>
          <w:numId w:val="8"/>
        </w:numPr>
        <w:suppressAutoHyphens/>
        <w:ind w:left="714" w:hanging="357"/>
        <w:jc w:val="both"/>
        <w:rPr>
          <w:rFonts w:ascii="Montserrat Light" w:hAnsi="Montserrat Light"/>
          <w:sz w:val="22"/>
          <w:szCs w:val="22"/>
        </w:rPr>
      </w:pPr>
      <w:r w:rsidRPr="004F148E">
        <w:rPr>
          <w:rFonts w:ascii="Montserrat Light" w:hAnsi="Montserrat Light"/>
          <w:sz w:val="22"/>
          <w:szCs w:val="22"/>
        </w:rPr>
        <w:t>art.</w:t>
      </w:r>
      <w:r w:rsidR="00424D89" w:rsidRPr="004F148E">
        <w:rPr>
          <w:rFonts w:ascii="Montserrat Light" w:hAnsi="Montserrat Light"/>
          <w:sz w:val="22"/>
          <w:szCs w:val="22"/>
        </w:rPr>
        <w:t xml:space="preserve"> </w:t>
      </w:r>
      <w:r w:rsidRPr="004F148E">
        <w:rPr>
          <w:rFonts w:ascii="Montserrat Light" w:hAnsi="Montserrat Light"/>
          <w:sz w:val="22"/>
          <w:szCs w:val="22"/>
        </w:rPr>
        <w:t>173 alin. (1) lit. b) și d), alin. (3) lit.</w:t>
      </w:r>
      <w:r w:rsidR="00424D89" w:rsidRPr="004F148E">
        <w:rPr>
          <w:rFonts w:ascii="Montserrat Light" w:hAnsi="Montserrat Light"/>
          <w:sz w:val="22"/>
          <w:szCs w:val="22"/>
        </w:rPr>
        <w:t xml:space="preserve"> </w:t>
      </w:r>
      <w:r w:rsidRPr="004F148E">
        <w:rPr>
          <w:rFonts w:ascii="Montserrat Light" w:hAnsi="Montserrat Light"/>
          <w:sz w:val="22"/>
          <w:szCs w:val="22"/>
        </w:rPr>
        <w:t>c) și alin. (5) lit.</w:t>
      </w:r>
      <w:r w:rsidR="00424D89" w:rsidRPr="004F148E">
        <w:rPr>
          <w:rFonts w:ascii="Montserrat Light" w:hAnsi="Montserrat Light"/>
          <w:sz w:val="22"/>
          <w:szCs w:val="22"/>
        </w:rPr>
        <w:t xml:space="preserve"> </w:t>
      </w:r>
      <w:r w:rsidRPr="004F148E">
        <w:rPr>
          <w:rFonts w:ascii="Montserrat Light" w:hAnsi="Montserrat Light"/>
          <w:sz w:val="22"/>
          <w:szCs w:val="22"/>
        </w:rPr>
        <w:t xml:space="preserve">d) din Ordonanța de </w:t>
      </w:r>
      <w:r w:rsidR="00424D89" w:rsidRPr="004F148E">
        <w:rPr>
          <w:rFonts w:ascii="Montserrat Light" w:hAnsi="Montserrat Light"/>
          <w:sz w:val="22"/>
          <w:szCs w:val="22"/>
        </w:rPr>
        <w:t>u</w:t>
      </w:r>
      <w:r w:rsidRPr="004F148E">
        <w:rPr>
          <w:rFonts w:ascii="Montserrat Light" w:hAnsi="Montserrat Light"/>
          <w:sz w:val="22"/>
          <w:szCs w:val="22"/>
        </w:rPr>
        <w:t>rgență a Guvernului nr. 57</w:t>
      </w:r>
      <w:r w:rsidR="00424D89" w:rsidRPr="004F148E">
        <w:rPr>
          <w:rFonts w:ascii="Montserrat Light" w:hAnsi="Montserrat Light"/>
          <w:sz w:val="22"/>
          <w:szCs w:val="22"/>
        </w:rPr>
        <w:t>/2</w:t>
      </w:r>
      <w:r w:rsidRPr="004F148E">
        <w:rPr>
          <w:rFonts w:ascii="Montserrat Light" w:hAnsi="Montserrat Light"/>
          <w:sz w:val="22"/>
          <w:szCs w:val="22"/>
        </w:rPr>
        <w:t xml:space="preserve">019 </w:t>
      </w:r>
      <w:r w:rsidRPr="004F148E">
        <w:rPr>
          <w:rFonts w:ascii="Montserrat Light" w:hAnsi="Montserrat Light"/>
          <w:sz w:val="22"/>
          <w:szCs w:val="22"/>
          <w:lang w:val="x-none"/>
        </w:rPr>
        <w:t>privind Codul administrativ</w:t>
      </w:r>
      <w:r w:rsidRPr="004F148E">
        <w:rPr>
          <w:rFonts w:ascii="Montserrat Light" w:hAnsi="Montserrat Light"/>
          <w:sz w:val="22"/>
          <w:szCs w:val="22"/>
        </w:rPr>
        <w:t>, cu modificările şi completările ulterioare;</w:t>
      </w:r>
    </w:p>
    <w:p w14:paraId="529DEF6E" w14:textId="77777777" w:rsidR="00802E98" w:rsidRPr="004F148E" w:rsidRDefault="00802E98" w:rsidP="006D6D10">
      <w:pPr>
        <w:pStyle w:val="Listparagraf"/>
        <w:numPr>
          <w:ilvl w:val="0"/>
          <w:numId w:val="8"/>
        </w:numPr>
        <w:suppressAutoHyphens/>
        <w:ind w:left="714" w:hanging="357"/>
        <w:jc w:val="both"/>
        <w:rPr>
          <w:rFonts w:ascii="Montserrat Light" w:hAnsi="Montserrat Light"/>
          <w:sz w:val="22"/>
          <w:szCs w:val="22"/>
        </w:rPr>
      </w:pPr>
      <w:r w:rsidRPr="004F148E">
        <w:rPr>
          <w:rFonts w:ascii="Montserrat Light" w:hAnsi="Montserrat Light"/>
          <w:sz w:val="22"/>
          <w:szCs w:val="22"/>
          <w:lang w:val="ro-RO"/>
        </w:rPr>
        <w:t>art. 67 alin. (1) lit. b</w:t>
      </w:r>
      <w:r w:rsidRPr="004F148E">
        <w:rPr>
          <w:rFonts w:ascii="Montserrat Light" w:hAnsi="Montserrat Light"/>
          <w:sz w:val="22"/>
          <w:szCs w:val="22"/>
        </w:rPr>
        <w:t>)</w:t>
      </w:r>
      <w:r w:rsidRPr="004F148E">
        <w:rPr>
          <w:rFonts w:ascii="Montserrat Light" w:hAnsi="Montserrat Light"/>
          <w:sz w:val="22"/>
          <w:szCs w:val="22"/>
          <w:lang w:val="ro-RO"/>
        </w:rPr>
        <w:t xml:space="preserve"> şi ale art. 68 din Legea privind finanţele publice locale nr. 273/2006, cu modificările şi completările ulterioare;</w:t>
      </w:r>
    </w:p>
    <w:p w14:paraId="0FF7201D" w14:textId="730BA581" w:rsidR="00802E98" w:rsidRPr="004F148E" w:rsidRDefault="00802E98" w:rsidP="006D6D10">
      <w:pPr>
        <w:numPr>
          <w:ilvl w:val="0"/>
          <w:numId w:val="9"/>
        </w:numPr>
        <w:spacing w:line="240" w:lineRule="auto"/>
        <w:ind w:left="714" w:hanging="357"/>
        <w:contextualSpacing/>
        <w:jc w:val="both"/>
        <w:rPr>
          <w:rFonts w:ascii="Montserrat Light" w:hAnsi="Montserrat Light"/>
          <w:lang w:val="ro-RO"/>
        </w:rPr>
      </w:pPr>
      <w:r w:rsidRPr="004F148E">
        <w:rPr>
          <w:rFonts w:ascii="Montserrat Light" w:hAnsi="Montserrat Light"/>
          <w:lang w:val="ro-RO"/>
        </w:rPr>
        <w:t>Legii</w:t>
      </w:r>
      <w:r w:rsidR="00424D89" w:rsidRPr="004F148E">
        <w:rPr>
          <w:rFonts w:ascii="Montserrat Light" w:hAnsi="Montserrat Light"/>
          <w:lang w:val="ro-RO"/>
        </w:rPr>
        <w:t xml:space="preserve"> </w:t>
      </w:r>
      <w:r w:rsidRPr="004F148E">
        <w:rPr>
          <w:rFonts w:ascii="Montserrat Light" w:hAnsi="Montserrat Light"/>
          <w:lang w:val="ro-RO"/>
        </w:rPr>
        <w:t>privind Codul fiscal</w:t>
      </w:r>
      <w:r w:rsidR="00424D89" w:rsidRPr="004F148E">
        <w:rPr>
          <w:rFonts w:ascii="Montserrat Light" w:hAnsi="Montserrat Light"/>
          <w:lang w:val="ro-RO"/>
        </w:rPr>
        <w:t xml:space="preserve"> nr. 227/2015</w:t>
      </w:r>
      <w:r w:rsidRPr="004F148E">
        <w:rPr>
          <w:rFonts w:ascii="Montserrat Light" w:hAnsi="Montserrat Light"/>
          <w:lang w:val="ro-RO"/>
        </w:rPr>
        <w:t>, cu modificările și completările ulterioare</w:t>
      </w:r>
      <w:r w:rsidRPr="004F148E">
        <w:rPr>
          <w:rFonts w:ascii="Montserrat Light" w:hAnsi="Montserrat Light"/>
        </w:rPr>
        <w:t>;</w:t>
      </w:r>
    </w:p>
    <w:p w14:paraId="1697A126" w14:textId="77777777" w:rsidR="00802E98" w:rsidRPr="004F148E" w:rsidRDefault="00802E98" w:rsidP="006D6D10">
      <w:pPr>
        <w:numPr>
          <w:ilvl w:val="0"/>
          <w:numId w:val="9"/>
        </w:numPr>
        <w:spacing w:line="240" w:lineRule="auto"/>
        <w:ind w:left="714" w:hanging="357"/>
        <w:contextualSpacing/>
        <w:jc w:val="both"/>
        <w:rPr>
          <w:rFonts w:ascii="Montserrat Light" w:hAnsi="Montserrat Light"/>
          <w:lang w:val="ro-RO"/>
        </w:rPr>
      </w:pPr>
      <w:r w:rsidRPr="004F148E">
        <w:rPr>
          <w:rFonts w:ascii="Montserrat Light" w:hAnsi="Montserrat Light"/>
          <w:lang w:val="ro-RO"/>
        </w:rPr>
        <w:t>art. 24 din Legea muzeelor şi colecţiilor publice nr. 311/2003, republicată, cu modificările şi completările ulterioare;</w:t>
      </w:r>
    </w:p>
    <w:p w14:paraId="520DF383" w14:textId="77777777" w:rsidR="00802E98" w:rsidRPr="004F148E" w:rsidRDefault="00802E98" w:rsidP="006D6D10">
      <w:pPr>
        <w:numPr>
          <w:ilvl w:val="0"/>
          <w:numId w:val="9"/>
        </w:numPr>
        <w:spacing w:line="240" w:lineRule="auto"/>
        <w:ind w:left="714" w:hanging="357"/>
        <w:contextualSpacing/>
        <w:jc w:val="both"/>
        <w:rPr>
          <w:rFonts w:ascii="Montserrat Light" w:hAnsi="Montserrat Light"/>
          <w:lang w:val="ro-RO"/>
        </w:rPr>
      </w:pPr>
      <w:r w:rsidRPr="004F148E">
        <w:rPr>
          <w:rFonts w:ascii="Montserrat Light" w:hAnsi="Montserrat Light"/>
          <w:lang w:val="ro-RO"/>
        </w:rPr>
        <w:t>art. 16 lit. m) din Legea privind veteranii de război, precum şi unele drepturi ale invalizilor şi văduvelor de război nr. 44/1994, republicată, cu modificările şi completările ulterioare</w:t>
      </w:r>
      <w:r w:rsidRPr="004F148E">
        <w:rPr>
          <w:rFonts w:ascii="Montserrat Light" w:hAnsi="Montserrat Light"/>
        </w:rPr>
        <w:t>;</w:t>
      </w:r>
    </w:p>
    <w:p w14:paraId="7C43D814" w14:textId="77777777" w:rsidR="00802E98" w:rsidRPr="004F148E" w:rsidRDefault="00802E98" w:rsidP="006D6D10">
      <w:pPr>
        <w:numPr>
          <w:ilvl w:val="0"/>
          <w:numId w:val="9"/>
        </w:numPr>
        <w:spacing w:line="240" w:lineRule="auto"/>
        <w:ind w:left="714" w:hanging="357"/>
        <w:contextualSpacing/>
        <w:jc w:val="both"/>
        <w:rPr>
          <w:rFonts w:ascii="Montserrat Light" w:hAnsi="Montserrat Light"/>
          <w:lang w:val="ro-RO"/>
        </w:rPr>
      </w:pPr>
      <w:r w:rsidRPr="004F148E">
        <w:rPr>
          <w:rFonts w:ascii="Montserrat Light" w:hAnsi="Montserrat Light"/>
          <w:lang w:val="ro-RO"/>
        </w:rPr>
        <w:t>Legii privind protecţia şi promovarea drepturilor persoanelor cu handicap nr. 448/2006, republicată, cu modificările şi completările ulterioare</w:t>
      </w:r>
      <w:r w:rsidRPr="004F148E">
        <w:rPr>
          <w:rFonts w:ascii="Montserrat Light" w:hAnsi="Montserrat Light"/>
        </w:rPr>
        <w:t>;</w:t>
      </w:r>
    </w:p>
    <w:p w14:paraId="51C58242" w14:textId="77777777" w:rsidR="00802E98" w:rsidRPr="004F148E" w:rsidRDefault="00802E98" w:rsidP="006D6D10">
      <w:pPr>
        <w:numPr>
          <w:ilvl w:val="0"/>
          <w:numId w:val="9"/>
        </w:numPr>
        <w:spacing w:line="240" w:lineRule="auto"/>
        <w:ind w:left="714" w:hanging="357"/>
        <w:contextualSpacing/>
        <w:jc w:val="both"/>
        <w:rPr>
          <w:rFonts w:ascii="Montserrat Light" w:hAnsi="Montserrat Light"/>
          <w:lang w:val="ro-RO"/>
        </w:rPr>
      </w:pPr>
      <w:r w:rsidRPr="004F148E">
        <w:rPr>
          <w:rFonts w:ascii="Montserrat Light" w:hAnsi="Montserrat Light"/>
          <w:lang w:val="ro-RO"/>
        </w:rPr>
        <w:t>Legii privind liberul acces la informaţiile de interes public nr. 544/2001, cu modificările şi completările ulterioare</w:t>
      </w:r>
      <w:r w:rsidRPr="004F148E">
        <w:rPr>
          <w:rFonts w:ascii="Montserrat Light" w:hAnsi="Montserrat Light"/>
        </w:rPr>
        <w:t>;</w:t>
      </w:r>
      <w:r w:rsidRPr="004F148E">
        <w:rPr>
          <w:rFonts w:ascii="Montserrat Light" w:hAnsi="Montserrat Light"/>
          <w:lang w:val="ro-RO"/>
        </w:rPr>
        <w:t xml:space="preserve">                 </w:t>
      </w:r>
    </w:p>
    <w:p w14:paraId="2122F5B8" w14:textId="77777777" w:rsidR="00802E98" w:rsidRPr="004F148E" w:rsidRDefault="00802E98" w:rsidP="006D6D10">
      <w:pPr>
        <w:numPr>
          <w:ilvl w:val="0"/>
          <w:numId w:val="9"/>
        </w:numPr>
        <w:spacing w:line="240" w:lineRule="auto"/>
        <w:ind w:left="714" w:hanging="357"/>
        <w:contextualSpacing/>
        <w:jc w:val="both"/>
        <w:rPr>
          <w:rFonts w:ascii="Montserrat Light" w:hAnsi="Montserrat Light"/>
          <w:lang w:val="ro-RO"/>
        </w:rPr>
      </w:pPr>
      <w:r w:rsidRPr="004F148E">
        <w:rPr>
          <w:rFonts w:ascii="Montserrat Light" w:hAnsi="Montserrat Light"/>
          <w:lang w:val="ro-RO"/>
        </w:rPr>
        <w:t>art. 84 alin. (4) şi (5) din Legea educaţiei naţionale nr. 1/2011, cu modificările şi completările ulterioare</w:t>
      </w:r>
      <w:r w:rsidRPr="004F148E">
        <w:rPr>
          <w:rFonts w:ascii="Montserrat Light" w:hAnsi="Montserrat Light"/>
        </w:rPr>
        <w:t>;</w:t>
      </w:r>
    </w:p>
    <w:p w14:paraId="55396238" w14:textId="77777777" w:rsidR="00802E98" w:rsidRPr="004F148E" w:rsidRDefault="00802E98" w:rsidP="006D6D10">
      <w:pPr>
        <w:numPr>
          <w:ilvl w:val="0"/>
          <w:numId w:val="9"/>
        </w:numPr>
        <w:spacing w:line="240" w:lineRule="auto"/>
        <w:ind w:left="714" w:hanging="357"/>
        <w:contextualSpacing/>
        <w:jc w:val="both"/>
        <w:rPr>
          <w:rFonts w:ascii="Montserrat Light" w:hAnsi="Montserrat Light"/>
          <w:lang w:val="ro-RO"/>
        </w:rPr>
      </w:pPr>
      <w:r w:rsidRPr="004F148E">
        <w:rPr>
          <w:rFonts w:ascii="Montserrat Light" w:hAnsi="Montserrat Light"/>
          <w:lang w:val="ro-RO"/>
        </w:rPr>
        <w:t>Ordinului Ministrului Economiei şi Finanţelor nr. 1.488/2007 pentru aprobarea Normelor metodologice privind perceperea, încasarea, virarea, evidenţa şi controlul sumelor rezultate din aplicarea timbrului Crucii Roşii</w:t>
      </w:r>
      <w:r w:rsidRPr="004F148E">
        <w:rPr>
          <w:rFonts w:ascii="Montserrat Light" w:hAnsi="Montserrat Light"/>
        </w:rPr>
        <w:t>;</w:t>
      </w:r>
    </w:p>
    <w:p w14:paraId="1579D809" w14:textId="77777777" w:rsidR="00802E98" w:rsidRPr="004F148E" w:rsidRDefault="00802E98" w:rsidP="006D6D10">
      <w:pPr>
        <w:numPr>
          <w:ilvl w:val="0"/>
          <w:numId w:val="9"/>
        </w:numPr>
        <w:spacing w:line="240" w:lineRule="auto"/>
        <w:ind w:left="714" w:hanging="357"/>
        <w:contextualSpacing/>
        <w:jc w:val="both"/>
        <w:rPr>
          <w:rFonts w:ascii="Montserrat Light" w:hAnsi="Montserrat Light"/>
          <w:lang w:val="ro-RO"/>
        </w:rPr>
      </w:pPr>
      <w:r w:rsidRPr="004F148E">
        <w:rPr>
          <w:rFonts w:ascii="Montserrat Light" w:hAnsi="Montserrat Light"/>
          <w:lang w:val="ro-RO"/>
        </w:rPr>
        <w:t xml:space="preserve">Ordinului Ministrului Culturii nr. 471/1990 pentru aprobarea Normelor cu privire la organizarea spectacolelor, concertelor, a altor activităţi artistice şi distractive la care se percep tarife de intrare; </w:t>
      </w:r>
    </w:p>
    <w:p w14:paraId="7E619500" w14:textId="77777777" w:rsidR="00802E98" w:rsidRPr="004F148E" w:rsidRDefault="00802E98" w:rsidP="006D6D10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4F148E">
        <w:rPr>
          <w:rFonts w:ascii="Montserrat Light" w:hAnsi="Montserrat Light"/>
          <w:lang w:val="ro-RO"/>
        </w:rPr>
        <w:lastRenderedPageBreak/>
        <w:t>Hotărârii Consiliului Judeţean Cluj nr. 103/2019 privind aprobarea Regulamentului de organizare şi funcţionare al Muzeului de Artă Cluj-Napoca;</w:t>
      </w:r>
    </w:p>
    <w:p w14:paraId="17AB74A1" w14:textId="77777777" w:rsidR="00E1462E" w:rsidRPr="004F148E" w:rsidRDefault="00E1462E" w:rsidP="006D6D10">
      <w:pPr>
        <w:spacing w:line="240" w:lineRule="auto"/>
        <w:jc w:val="both"/>
        <w:rPr>
          <w:rFonts w:ascii="Montserrat Light" w:hAnsi="Montserrat Light"/>
        </w:rPr>
      </w:pPr>
    </w:p>
    <w:p w14:paraId="009E2900" w14:textId="76E05861" w:rsidR="00802E98" w:rsidRPr="004F148E" w:rsidRDefault="00802E98" w:rsidP="006D6D10">
      <w:pPr>
        <w:spacing w:line="240" w:lineRule="auto"/>
        <w:jc w:val="both"/>
        <w:rPr>
          <w:rFonts w:ascii="Montserrat Light" w:hAnsi="Montserrat Light"/>
        </w:rPr>
      </w:pPr>
      <w:r w:rsidRPr="004F148E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0897924" w14:textId="77777777" w:rsidR="003900D8" w:rsidRPr="004F148E" w:rsidRDefault="003900D8" w:rsidP="006D6D10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4E978C30" w14:textId="77777777" w:rsidR="00802E98" w:rsidRPr="004F148E" w:rsidRDefault="00802E98" w:rsidP="006D6D1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4F148E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26E9E734" w14:textId="77777777" w:rsidR="00802E98" w:rsidRPr="004F148E" w:rsidRDefault="00802E98" w:rsidP="006D6D10">
      <w:pPr>
        <w:spacing w:line="240" w:lineRule="auto"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76578C0E" w14:textId="77777777" w:rsidR="00802E98" w:rsidRPr="004F148E" w:rsidRDefault="00802E98" w:rsidP="006D6D10">
      <w:pPr>
        <w:spacing w:line="240" w:lineRule="auto"/>
        <w:jc w:val="both"/>
        <w:rPr>
          <w:lang w:val="ro-RO"/>
        </w:rPr>
      </w:pPr>
      <w:r w:rsidRPr="004F148E">
        <w:rPr>
          <w:rFonts w:ascii="Montserrat" w:eastAsia="Calibri" w:hAnsi="Montserrat" w:cs="Times New Roman"/>
          <w:b/>
          <w:bCs/>
          <w:lang w:val="en-US" w:eastAsia="ro-RO"/>
        </w:rPr>
        <w:t>Art. 1.</w:t>
      </w:r>
      <w:r w:rsidRPr="004F148E">
        <w:rPr>
          <w:lang w:val="ro-RO"/>
        </w:rPr>
        <w:t xml:space="preserve"> </w:t>
      </w:r>
      <w:r w:rsidRPr="004F148E">
        <w:rPr>
          <w:rFonts w:ascii="Montserrat Light" w:hAnsi="Montserrat Light"/>
          <w:lang w:val="ro-RO"/>
        </w:rPr>
        <w:t>Se</w:t>
      </w:r>
      <w:r w:rsidRPr="004F148E">
        <w:rPr>
          <w:rFonts w:ascii="Montserrat Light" w:hAnsi="Montserrat Light"/>
          <w:b/>
          <w:lang w:val="ro-RO"/>
        </w:rPr>
        <w:t xml:space="preserve"> </w:t>
      </w:r>
      <w:r w:rsidRPr="004F148E">
        <w:rPr>
          <w:rFonts w:ascii="Montserrat Light" w:hAnsi="Montserrat Light"/>
          <w:lang w:val="ro-RO"/>
        </w:rPr>
        <w:t xml:space="preserve">aprobă taxele și tarifele pentru serviciile oferite utilizatorilor de către Muzeul de Artă Cluj-Napoca, conform </w:t>
      </w:r>
      <w:r w:rsidRPr="004F148E">
        <w:rPr>
          <w:rFonts w:ascii="Montserrat Light" w:hAnsi="Montserrat Light"/>
          <w:b/>
          <w:lang w:val="ro-RO"/>
        </w:rPr>
        <w:t xml:space="preserve">anexei </w:t>
      </w:r>
      <w:r w:rsidRPr="004F148E">
        <w:rPr>
          <w:rFonts w:ascii="Montserrat Light" w:hAnsi="Montserrat Light"/>
          <w:lang w:val="ro-RO"/>
        </w:rPr>
        <w:t>care face parte integrantă din prezenta hotărâre</w:t>
      </w:r>
      <w:r w:rsidRPr="004F148E">
        <w:rPr>
          <w:lang w:val="ro-RO"/>
        </w:rPr>
        <w:t>.</w:t>
      </w:r>
    </w:p>
    <w:p w14:paraId="17A4F0F2" w14:textId="77777777" w:rsidR="00802E98" w:rsidRPr="004F148E" w:rsidRDefault="00802E98" w:rsidP="006D6D10">
      <w:pPr>
        <w:spacing w:line="240" w:lineRule="auto"/>
        <w:jc w:val="both"/>
        <w:rPr>
          <w:lang w:val="ro-RO"/>
        </w:rPr>
      </w:pPr>
      <w:r w:rsidRPr="004F148E">
        <w:rPr>
          <w:lang w:val="ro-RO"/>
        </w:rPr>
        <w:t xml:space="preserve"> </w:t>
      </w:r>
    </w:p>
    <w:p w14:paraId="2DBC3122" w14:textId="34F90C9E" w:rsidR="00802E98" w:rsidRPr="004F148E" w:rsidRDefault="00802E98" w:rsidP="006D6D10">
      <w:pPr>
        <w:spacing w:line="240" w:lineRule="auto"/>
        <w:jc w:val="both"/>
        <w:rPr>
          <w:lang w:val="ro-RO"/>
        </w:rPr>
      </w:pPr>
      <w:r w:rsidRPr="004F148E">
        <w:rPr>
          <w:rFonts w:ascii="Montserrat" w:hAnsi="Montserrat"/>
          <w:b/>
          <w:bCs/>
          <w:noProof/>
          <w:lang w:eastAsia="ro-RO"/>
        </w:rPr>
        <w:t>Art.</w:t>
      </w:r>
      <w:r w:rsidR="003900D8" w:rsidRPr="004F148E">
        <w:rPr>
          <w:rFonts w:ascii="Montserrat" w:hAnsi="Montserrat"/>
          <w:b/>
          <w:bCs/>
          <w:noProof/>
          <w:lang w:eastAsia="ro-RO"/>
        </w:rPr>
        <w:t xml:space="preserve"> </w:t>
      </w:r>
      <w:r w:rsidRPr="004F148E">
        <w:rPr>
          <w:rFonts w:ascii="Montserrat" w:hAnsi="Montserrat"/>
          <w:b/>
          <w:bCs/>
          <w:noProof/>
          <w:lang w:eastAsia="ro-RO"/>
        </w:rPr>
        <w:t>2.</w:t>
      </w:r>
      <w:r w:rsidRPr="004F148E">
        <w:rPr>
          <w:rFonts w:ascii="Montserrat Light" w:hAnsi="Montserrat Light"/>
          <w:noProof/>
          <w:lang w:eastAsia="ro-RO"/>
        </w:rPr>
        <w:t xml:space="preserve"> </w:t>
      </w:r>
      <w:r w:rsidRPr="004F148E">
        <w:rPr>
          <w:rFonts w:ascii="Montserrat Light" w:hAnsi="Montserrat Light"/>
          <w:lang w:val="ro-RO"/>
        </w:rPr>
        <w:t xml:space="preserve"> Hotărârea Consiliului Judeţean Cluj nr. 91/2014 privind aprobarea tarifelor pentru servicii oferite utilizatorilor de către Muzeul de Artă Cluj-Napoca se abrogă.</w:t>
      </w:r>
    </w:p>
    <w:p w14:paraId="27B5A830" w14:textId="77777777" w:rsidR="00802E98" w:rsidRPr="004F148E" w:rsidRDefault="00802E98" w:rsidP="006D6D10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F02142C" w14:textId="5CDC7C52" w:rsidR="00802E98" w:rsidRPr="004F148E" w:rsidRDefault="00802E98" w:rsidP="006D6D1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F148E">
        <w:rPr>
          <w:rFonts w:ascii="Montserrat" w:hAnsi="Montserrat"/>
          <w:b/>
          <w:bCs/>
          <w:noProof/>
          <w:lang w:eastAsia="ro-RO"/>
        </w:rPr>
        <w:t>Art.</w:t>
      </w:r>
      <w:r w:rsidR="003900D8" w:rsidRPr="004F148E">
        <w:rPr>
          <w:rFonts w:ascii="Montserrat" w:hAnsi="Montserrat"/>
          <w:b/>
          <w:bCs/>
          <w:noProof/>
          <w:lang w:eastAsia="ro-RO"/>
        </w:rPr>
        <w:t xml:space="preserve"> </w:t>
      </w:r>
      <w:r w:rsidRPr="004F148E">
        <w:rPr>
          <w:rFonts w:ascii="Montserrat" w:hAnsi="Montserrat"/>
          <w:b/>
          <w:bCs/>
          <w:noProof/>
          <w:lang w:eastAsia="ro-RO"/>
        </w:rPr>
        <w:t>3.</w:t>
      </w:r>
      <w:r w:rsidRPr="004F148E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3900D8" w:rsidRPr="004F148E">
        <w:rPr>
          <w:rFonts w:ascii="Montserrat Light" w:hAnsi="Montserrat Light"/>
          <w:noProof/>
          <w:lang w:eastAsia="ro-RO"/>
        </w:rPr>
        <w:t>,</w:t>
      </w:r>
      <w:r w:rsidRPr="004F148E">
        <w:rPr>
          <w:rFonts w:ascii="Montserrat Light" w:hAnsi="Montserrat Light"/>
          <w:noProof/>
          <w:lang w:eastAsia="ro-RO"/>
        </w:rPr>
        <w:t xml:space="preserve"> prin </w:t>
      </w:r>
      <w:r w:rsidRPr="004F148E">
        <w:rPr>
          <w:rFonts w:ascii="Montserrat Light" w:hAnsi="Montserrat Light"/>
          <w:lang w:val="ro-RO"/>
        </w:rPr>
        <w:t>Direcţia</w:t>
      </w:r>
      <w:r w:rsidRPr="004F148E">
        <w:rPr>
          <w:rFonts w:ascii="Cambria" w:hAnsi="Cambria"/>
          <w:i/>
          <w:lang w:val="ro-RO"/>
        </w:rPr>
        <w:t xml:space="preserve"> </w:t>
      </w:r>
      <w:r w:rsidRPr="004F148E">
        <w:rPr>
          <w:rFonts w:ascii="Montserrat Light" w:hAnsi="Montserrat Light"/>
        </w:rPr>
        <w:t>Generală Buget-Finanţe, Resurse Umane</w:t>
      </w:r>
      <w:r w:rsidR="003900D8" w:rsidRPr="004F148E">
        <w:rPr>
          <w:rFonts w:ascii="Montserrat Light" w:hAnsi="Montserrat Light"/>
        </w:rPr>
        <w:t>,</w:t>
      </w:r>
      <w:r w:rsidRPr="004F148E">
        <w:rPr>
          <w:rFonts w:ascii="Montserrat Light" w:hAnsi="Montserrat Light"/>
        </w:rPr>
        <w:t xml:space="preserve"> precum și </w:t>
      </w:r>
      <w:r w:rsidRPr="004F148E">
        <w:rPr>
          <w:rFonts w:ascii="Montserrat Light" w:hAnsi="Montserrat Light"/>
          <w:lang w:val="ro-RO"/>
        </w:rPr>
        <w:t>Muzeul de Artă Cluj-Napoca</w:t>
      </w:r>
      <w:r w:rsidR="003900D8" w:rsidRPr="004F148E">
        <w:rPr>
          <w:rFonts w:ascii="Montserrat Light" w:hAnsi="Montserrat Light"/>
          <w:lang w:val="ro-RO"/>
        </w:rPr>
        <w:t>.</w:t>
      </w:r>
    </w:p>
    <w:p w14:paraId="293A7BBC" w14:textId="77777777" w:rsidR="003900D8" w:rsidRPr="004F148E" w:rsidRDefault="003900D8" w:rsidP="006D6D10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DCCDAEB" w14:textId="4506092A" w:rsidR="00802E98" w:rsidRPr="004F148E" w:rsidRDefault="00802E98" w:rsidP="006D6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F148E">
        <w:rPr>
          <w:rFonts w:ascii="Montserrat" w:hAnsi="Montserrat"/>
          <w:b/>
          <w:bCs/>
          <w:noProof/>
          <w:lang w:eastAsia="ro-RO"/>
        </w:rPr>
        <w:t>Art. 4.</w:t>
      </w:r>
      <w:r w:rsidRPr="004F148E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4F148E">
        <w:rPr>
          <w:rFonts w:ascii="Montserrat Light" w:hAnsi="Montserrat Light"/>
          <w:noProof/>
          <w:lang w:eastAsia="ro-RO"/>
        </w:rPr>
        <w:t>Prezenta hotărâre se comunică</w:t>
      </w:r>
      <w:r w:rsidRPr="004F148E">
        <w:rPr>
          <w:rFonts w:ascii="Montserrat Light" w:hAnsi="Montserrat Light"/>
        </w:rPr>
        <w:t xml:space="preserve"> </w:t>
      </w:r>
      <w:r w:rsidRPr="004F148E">
        <w:rPr>
          <w:rFonts w:ascii="Montserrat Light" w:hAnsi="Montserrat Light"/>
          <w:lang w:val="ro-RO"/>
        </w:rPr>
        <w:t xml:space="preserve">Direcţiei </w:t>
      </w:r>
      <w:r w:rsidRPr="004F148E">
        <w:rPr>
          <w:rFonts w:ascii="Montserrat Light" w:hAnsi="Montserrat Light"/>
        </w:rPr>
        <w:t>Generală Buget-Finanţe</w:t>
      </w:r>
      <w:r w:rsidR="003900D8" w:rsidRPr="004F148E">
        <w:rPr>
          <w:rFonts w:ascii="Montserrat Light" w:hAnsi="Montserrat Light"/>
        </w:rPr>
        <w:t xml:space="preserve">, Resurse Umane; </w:t>
      </w:r>
      <w:r w:rsidRPr="004F148E">
        <w:rPr>
          <w:rFonts w:ascii="Montserrat Light" w:hAnsi="Montserrat Light"/>
          <w:lang w:val="ro-RO"/>
        </w:rPr>
        <w:t xml:space="preserve">Muzeului de Artă Cluj-Napoca, </w:t>
      </w:r>
      <w:r w:rsidRPr="004F148E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r w:rsidR="003900D8" w:rsidRPr="004F148E">
        <w:rPr>
          <w:rFonts w:ascii="Montserrat Light" w:hAnsi="Montserrat Light"/>
        </w:rPr>
        <w:t>”</w:t>
      </w:r>
      <w:hyperlink r:id="rId8" w:history="1">
        <w:r w:rsidR="003900D8" w:rsidRPr="004F148E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3900D8" w:rsidRPr="004F148E">
        <w:rPr>
          <w:rStyle w:val="Hyperlink"/>
          <w:rFonts w:ascii="Montserrat Light" w:hAnsi="Montserrat Light"/>
          <w:color w:val="auto"/>
          <w:u w:val="none"/>
        </w:rPr>
        <w:t>”</w:t>
      </w:r>
      <w:r w:rsidRPr="004F148E">
        <w:rPr>
          <w:rFonts w:ascii="Montserrat Light" w:hAnsi="Montserrat Light"/>
        </w:rPr>
        <w:t>.</w:t>
      </w:r>
    </w:p>
    <w:p w14:paraId="0B2AA9B3" w14:textId="1B7820C0" w:rsidR="006C2278" w:rsidRPr="004F148E" w:rsidRDefault="006C2278" w:rsidP="006D6D10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6A8D3552" w14:textId="4643873F" w:rsidR="0035377B" w:rsidRPr="004F148E" w:rsidRDefault="0035377B" w:rsidP="006D6D10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27A84A6A" w14:textId="77777777" w:rsidR="0035377B" w:rsidRPr="004F148E" w:rsidRDefault="0035377B" w:rsidP="006D6D10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4F148E" w:rsidRDefault="004E343B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F148E">
        <w:rPr>
          <w:rFonts w:ascii="Montserrat" w:hAnsi="Montserrat"/>
          <w:lang w:val="ro-RO" w:eastAsia="ro-RO"/>
        </w:rPr>
        <w:tab/>
      </w:r>
      <w:r w:rsidRPr="004F148E">
        <w:rPr>
          <w:rFonts w:ascii="Montserrat" w:hAnsi="Montserrat"/>
          <w:lang w:val="ro-RO" w:eastAsia="ro-RO"/>
        </w:rPr>
        <w:tab/>
      </w:r>
      <w:r w:rsidRPr="004F148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4F148E">
        <w:rPr>
          <w:rFonts w:ascii="Montserrat" w:hAnsi="Montserrat"/>
          <w:lang w:val="ro-RO" w:eastAsia="ro-RO"/>
        </w:rPr>
        <w:t xml:space="preserve">  </w:t>
      </w:r>
      <w:r w:rsidRPr="004F148E">
        <w:rPr>
          <w:rFonts w:ascii="Montserrat" w:hAnsi="Montserrat"/>
          <w:lang w:val="ro-RO" w:eastAsia="ro-RO"/>
        </w:rPr>
        <w:t xml:space="preserve"> </w:t>
      </w:r>
      <w:r w:rsidR="00142775" w:rsidRPr="004F148E">
        <w:rPr>
          <w:rFonts w:ascii="Montserrat" w:hAnsi="Montserrat"/>
          <w:lang w:val="ro-RO" w:eastAsia="ro-RO"/>
        </w:rPr>
        <w:t xml:space="preserve">         </w:t>
      </w:r>
      <w:r w:rsidRPr="004F148E">
        <w:rPr>
          <w:rFonts w:ascii="Montserrat" w:hAnsi="Montserrat"/>
          <w:lang w:val="ro-RO" w:eastAsia="ro-RO"/>
        </w:rPr>
        <w:t xml:space="preserve"> </w:t>
      </w:r>
      <w:r w:rsidRPr="004F148E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4F148E" w:rsidRDefault="004E343B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4F148E">
        <w:rPr>
          <w:rFonts w:ascii="Montserrat" w:hAnsi="Montserrat"/>
          <w:lang w:val="ro-RO" w:eastAsia="ro-RO"/>
        </w:rPr>
        <w:t xml:space="preserve">       </w:t>
      </w:r>
      <w:r w:rsidRPr="004F148E">
        <w:rPr>
          <w:rFonts w:ascii="Montserrat" w:hAnsi="Montserrat"/>
          <w:b/>
          <w:lang w:val="ro-RO" w:eastAsia="ro-RO"/>
        </w:rPr>
        <w:t>PREŞEDINTE,</w:t>
      </w:r>
      <w:r w:rsidRPr="004F148E">
        <w:rPr>
          <w:rFonts w:ascii="Montserrat" w:hAnsi="Montserrat"/>
          <w:b/>
          <w:lang w:val="ro-RO" w:eastAsia="ro-RO"/>
        </w:rPr>
        <w:tab/>
      </w:r>
      <w:r w:rsidRPr="004F148E">
        <w:rPr>
          <w:rFonts w:ascii="Montserrat" w:hAnsi="Montserrat"/>
          <w:lang w:val="ro-RO" w:eastAsia="ro-RO"/>
        </w:rPr>
        <w:tab/>
      </w:r>
      <w:r w:rsidRPr="004F148E">
        <w:rPr>
          <w:rFonts w:ascii="Montserrat" w:hAnsi="Montserrat"/>
          <w:lang w:val="ro-RO" w:eastAsia="ro-RO"/>
        </w:rPr>
        <w:tab/>
        <w:t xml:space="preserve">     </w:t>
      </w:r>
      <w:r w:rsidR="00142775" w:rsidRPr="004F148E">
        <w:rPr>
          <w:rFonts w:ascii="Montserrat" w:hAnsi="Montserrat"/>
          <w:lang w:val="ro-RO" w:eastAsia="ro-RO"/>
        </w:rPr>
        <w:t xml:space="preserve">          </w:t>
      </w:r>
      <w:r w:rsidRPr="004F148E">
        <w:rPr>
          <w:rFonts w:ascii="Montserrat" w:hAnsi="Montserrat"/>
          <w:lang w:val="ro-RO" w:eastAsia="ro-RO"/>
        </w:rPr>
        <w:t xml:space="preserve"> </w:t>
      </w:r>
      <w:r w:rsidRPr="004F148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4F148E" w:rsidRDefault="004E343B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F148E">
        <w:rPr>
          <w:rFonts w:ascii="Montserrat" w:hAnsi="Montserrat"/>
          <w:b/>
          <w:lang w:val="ro-RO" w:eastAsia="ro-RO"/>
        </w:rPr>
        <w:t xml:space="preserve">       </w:t>
      </w:r>
      <w:r w:rsidR="00407BA0" w:rsidRPr="004F148E">
        <w:rPr>
          <w:rFonts w:ascii="Montserrat" w:hAnsi="Montserrat"/>
          <w:b/>
          <w:lang w:val="ro-RO" w:eastAsia="ro-RO"/>
        </w:rPr>
        <w:t xml:space="preserve"> </w:t>
      </w:r>
      <w:r w:rsidRPr="004F148E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4F148E">
        <w:rPr>
          <w:rFonts w:ascii="Montserrat" w:hAnsi="Montserrat"/>
          <w:b/>
          <w:lang w:val="ro-RO" w:eastAsia="ro-RO"/>
        </w:rPr>
        <w:t xml:space="preserve"> </w:t>
      </w:r>
      <w:r w:rsidR="002135B8" w:rsidRPr="004F148E">
        <w:rPr>
          <w:rFonts w:ascii="Montserrat" w:hAnsi="Montserrat"/>
          <w:b/>
          <w:lang w:val="ro-RO" w:eastAsia="ro-RO"/>
        </w:rPr>
        <w:t xml:space="preserve">          </w:t>
      </w:r>
      <w:r w:rsidRPr="004F148E">
        <w:rPr>
          <w:rFonts w:ascii="Montserrat" w:hAnsi="Montserrat"/>
          <w:b/>
          <w:lang w:val="ro-RO" w:eastAsia="ro-RO"/>
        </w:rPr>
        <w:t xml:space="preserve"> </w:t>
      </w:r>
      <w:r w:rsidR="00142775" w:rsidRPr="004F148E">
        <w:rPr>
          <w:rFonts w:ascii="Montserrat" w:hAnsi="Montserrat"/>
          <w:b/>
          <w:lang w:val="ro-RO" w:eastAsia="ro-RO"/>
        </w:rPr>
        <w:t xml:space="preserve"> </w:t>
      </w:r>
      <w:r w:rsidRPr="004F148E">
        <w:rPr>
          <w:rFonts w:ascii="Montserrat" w:hAnsi="Montserrat"/>
          <w:b/>
          <w:lang w:val="ro-RO" w:eastAsia="ro-RO"/>
        </w:rPr>
        <w:t xml:space="preserve">   Simona Gaci</w:t>
      </w:r>
    </w:p>
    <w:p w14:paraId="333E6788" w14:textId="652DB9DF" w:rsidR="006C2278" w:rsidRPr="004F148E" w:rsidRDefault="006C227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2528F5" w14:textId="5F7750EF" w:rsidR="006C2278" w:rsidRPr="004F148E" w:rsidRDefault="006C227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5289B2" w14:textId="139A56EB" w:rsidR="00247CA6" w:rsidRPr="004F148E" w:rsidRDefault="00247CA6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0533DD" w14:textId="19A36B7F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5FA22F" w14:textId="48DD9DA5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F5A219" w14:textId="02588D26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2BAC38" w14:textId="187AA9C7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D00213" w14:textId="2AEC5105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ECF68C" w14:textId="0BBB2883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0DE04A" w14:textId="7D624148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6F7585" w14:textId="77FC4DA6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3BCD72" w14:textId="024556E0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22754A" w14:textId="79FA6E46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6574D5" w14:textId="2A3FDD88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226F30" w14:textId="17107AE7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73A0E83" w14:textId="394BAAD5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E56ECB" w14:textId="4AD82B2D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FD377C" w14:textId="4A467D97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4CF921" w14:textId="5CFE1059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C60A5D" w14:textId="5D885811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A76C8D" w14:textId="7BFC3808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FE90CE" w14:textId="6205F917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31C16C" w14:textId="01D60C74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A864CF" w14:textId="77777777" w:rsidR="003900D8" w:rsidRPr="004F148E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118ECE" w14:textId="70643147" w:rsidR="00247CA6" w:rsidRPr="004F148E" w:rsidRDefault="00247CA6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C37424" w14:textId="1F3E3AFD" w:rsidR="00247CA6" w:rsidRPr="004F148E" w:rsidRDefault="00247CA6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405D3A" w14:textId="77777777" w:rsidR="00247CA6" w:rsidRPr="004F148E" w:rsidRDefault="00247CA6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3"/>
    <w:p w14:paraId="2F1EEDD1" w14:textId="105967DF" w:rsidR="00F15AE3" w:rsidRPr="004F148E" w:rsidRDefault="00F15AE3" w:rsidP="006D6D1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F148E">
        <w:rPr>
          <w:rFonts w:ascii="Montserrat" w:hAnsi="Montserrat"/>
          <w:b/>
          <w:bCs/>
          <w:noProof/>
          <w:lang w:val="ro-RO" w:eastAsia="ro-RO"/>
        </w:rPr>
        <w:t>Nr. 1</w:t>
      </w:r>
      <w:r w:rsidR="00B326E5" w:rsidRPr="004F148E">
        <w:rPr>
          <w:rFonts w:ascii="Montserrat" w:hAnsi="Montserrat"/>
          <w:b/>
          <w:bCs/>
          <w:noProof/>
          <w:lang w:val="ro-RO" w:eastAsia="ro-RO"/>
        </w:rPr>
        <w:t>3</w:t>
      </w:r>
      <w:r w:rsidR="00802E98" w:rsidRPr="004F148E">
        <w:rPr>
          <w:rFonts w:ascii="Montserrat" w:hAnsi="Montserrat"/>
          <w:b/>
          <w:bCs/>
          <w:noProof/>
          <w:lang w:val="ro-RO" w:eastAsia="ro-RO"/>
        </w:rPr>
        <w:t>7</w:t>
      </w:r>
      <w:r w:rsidRPr="004F148E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4F148E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4F148E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4BAE0D5D" w:rsidR="00C37559" w:rsidRPr="004F148E" w:rsidRDefault="00F15AE3" w:rsidP="006D6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4F148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9A7605" w:rsidRPr="004F148E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="00A6748A" w:rsidRPr="004F148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4F148E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4F148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F148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4F148E" w:rsidSect="00247CA6">
      <w:headerReference w:type="first" r:id="rId9"/>
      <w:pgSz w:w="11909" w:h="16834"/>
      <w:pgMar w:top="540" w:right="65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7AEE"/>
    <w:multiLevelType w:val="hybridMultilevel"/>
    <w:tmpl w:val="B6E645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62C8D"/>
    <w:multiLevelType w:val="hybridMultilevel"/>
    <w:tmpl w:val="C5EEC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96583"/>
    <w:multiLevelType w:val="hybridMultilevel"/>
    <w:tmpl w:val="638A0D1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8136E2"/>
    <w:multiLevelType w:val="hybridMultilevel"/>
    <w:tmpl w:val="19705BD4"/>
    <w:lvl w:ilvl="0" w:tplc="56D80A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253764"/>
    <w:multiLevelType w:val="hybridMultilevel"/>
    <w:tmpl w:val="9D1CA216"/>
    <w:lvl w:ilvl="0" w:tplc="D070D49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F07"/>
    <w:rsid w:val="00052B7A"/>
    <w:rsid w:val="000649E0"/>
    <w:rsid w:val="000C41E7"/>
    <w:rsid w:val="00122F25"/>
    <w:rsid w:val="00142775"/>
    <w:rsid w:val="001620D1"/>
    <w:rsid w:val="0016648A"/>
    <w:rsid w:val="0017481D"/>
    <w:rsid w:val="00174B32"/>
    <w:rsid w:val="001C371E"/>
    <w:rsid w:val="001C6946"/>
    <w:rsid w:val="001C6EA8"/>
    <w:rsid w:val="00200432"/>
    <w:rsid w:val="00207A1B"/>
    <w:rsid w:val="002135B8"/>
    <w:rsid w:val="002155D2"/>
    <w:rsid w:val="00220C76"/>
    <w:rsid w:val="00223124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21309"/>
    <w:rsid w:val="00334943"/>
    <w:rsid w:val="0035377B"/>
    <w:rsid w:val="00354EE3"/>
    <w:rsid w:val="00357B55"/>
    <w:rsid w:val="00373200"/>
    <w:rsid w:val="003900D8"/>
    <w:rsid w:val="003B75FE"/>
    <w:rsid w:val="003C1A2E"/>
    <w:rsid w:val="003C509B"/>
    <w:rsid w:val="003E37AB"/>
    <w:rsid w:val="003E3B5B"/>
    <w:rsid w:val="004063FC"/>
    <w:rsid w:val="00407BA0"/>
    <w:rsid w:val="00423711"/>
    <w:rsid w:val="00424D89"/>
    <w:rsid w:val="00443504"/>
    <w:rsid w:val="00466838"/>
    <w:rsid w:val="00484367"/>
    <w:rsid w:val="004947F0"/>
    <w:rsid w:val="0049679C"/>
    <w:rsid w:val="004C5521"/>
    <w:rsid w:val="004E343B"/>
    <w:rsid w:val="004F148E"/>
    <w:rsid w:val="004F4C99"/>
    <w:rsid w:val="004F5FE6"/>
    <w:rsid w:val="0050067D"/>
    <w:rsid w:val="00505E23"/>
    <w:rsid w:val="005337F1"/>
    <w:rsid w:val="00534029"/>
    <w:rsid w:val="00556496"/>
    <w:rsid w:val="005733B3"/>
    <w:rsid w:val="00577FD2"/>
    <w:rsid w:val="00587043"/>
    <w:rsid w:val="005930CD"/>
    <w:rsid w:val="005C4339"/>
    <w:rsid w:val="005D3DC8"/>
    <w:rsid w:val="005E1068"/>
    <w:rsid w:val="005F2AB7"/>
    <w:rsid w:val="005F3C8A"/>
    <w:rsid w:val="0060044E"/>
    <w:rsid w:val="00617698"/>
    <w:rsid w:val="00621DE5"/>
    <w:rsid w:val="00645344"/>
    <w:rsid w:val="00674D4B"/>
    <w:rsid w:val="006A169B"/>
    <w:rsid w:val="006A29CC"/>
    <w:rsid w:val="006A4BDB"/>
    <w:rsid w:val="006B68E8"/>
    <w:rsid w:val="006C2278"/>
    <w:rsid w:val="006D6D10"/>
    <w:rsid w:val="006E33E5"/>
    <w:rsid w:val="006E578E"/>
    <w:rsid w:val="00722FD7"/>
    <w:rsid w:val="00757A7B"/>
    <w:rsid w:val="0076741D"/>
    <w:rsid w:val="007938C9"/>
    <w:rsid w:val="007A0B61"/>
    <w:rsid w:val="007D7910"/>
    <w:rsid w:val="00802E98"/>
    <w:rsid w:val="00865D75"/>
    <w:rsid w:val="00880EBF"/>
    <w:rsid w:val="00881D82"/>
    <w:rsid w:val="0088554E"/>
    <w:rsid w:val="0089492E"/>
    <w:rsid w:val="0089695C"/>
    <w:rsid w:val="008F2882"/>
    <w:rsid w:val="00912C86"/>
    <w:rsid w:val="00920BEF"/>
    <w:rsid w:val="00921186"/>
    <w:rsid w:val="00927401"/>
    <w:rsid w:val="009408D2"/>
    <w:rsid w:val="00943D46"/>
    <w:rsid w:val="009629C2"/>
    <w:rsid w:val="009669C9"/>
    <w:rsid w:val="00997770"/>
    <w:rsid w:val="009A7605"/>
    <w:rsid w:val="009B3427"/>
    <w:rsid w:val="009C550C"/>
    <w:rsid w:val="00A00A8B"/>
    <w:rsid w:val="00A07EF5"/>
    <w:rsid w:val="00A12B58"/>
    <w:rsid w:val="00A24E16"/>
    <w:rsid w:val="00A30008"/>
    <w:rsid w:val="00A57B25"/>
    <w:rsid w:val="00A6748A"/>
    <w:rsid w:val="00A86065"/>
    <w:rsid w:val="00AA3A99"/>
    <w:rsid w:val="00AA4636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326E5"/>
    <w:rsid w:val="00B77BCB"/>
    <w:rsid w:val="00B876C0"/>
    <w:rsid w:val="00B97BD5"/>
    <w:rsid w:val="00BB3685"/>
    <w:rsid w:val="00BC1422"/>
    <w:rsid w:val="00BF1F27"/>
    <w:rsid w:val="00BF7F2E"/>
    <w:rsid w:val="00C07539"/>
    <w:rsid w:val="00C27823"/>
    <w:rsid w:val="00C27ECD"/>
    <w:rsid w:val="00C37559"/>
    <w:rsid w:val="00C4405C"/>
    <w:rsid w:val="00C44573"/>
    <w:rsid w:val="00C53B74"/>
    <w:rsid w:val="00C55970"/>
    <w:rsid w:val="00C6576D"/>
    <w:rsid w:val="00C742AA"/>
    <w:rsid w:val="00C76222"/>
    <w:rsid w:val="00C76A64"/>
    <w:rsid w:val="00C942F5"/>
    <w:rsid w:val="00CA3541"/>
    <w:rsid w:val="00CC2B57"/>
    <w:rsid w:val="00CF1E15"/>
    <w:rsid w:val="00D27084"/>
    <w:rsid w:val="00D3530C"/>
    <w:rsid w:val="00D54B6D"/>
    <w:rsid w:val="00D84C30"/>
    <w:rsid w:val="00DE0C1D"/>
    <w:rsid w:val="00DF383D"/>
    <w:rsid w:val="00E1462E"/>
    <w:rsid w:val="00E17788"/>
    <w:rsid w:val="00E746B7"/>
    <w:rsid w:val="00EA144F"/>
    <w:rsid w:val="00ED36A0"/>
    <w:rsid w:val="00EE2DB0"/>
    <w:rsid w:val="00F14E96"/>
    <w:rsid w:val="00F15AE3"/>
    <w:rsid w:val="00F22236"/>
    <w:rsid w:val="00F43AB7"/>
    <w:rsid w:val="00F43F89"/>
    <w:rsid w:val="00F52046"/>
    <w:rsid w:val="00F734E5"/>
    <w:rsid w:val="00F930D6"/>
    <w:rsid w:val="00F963ED"/>
    <w:rsid w:val="00FC0D40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733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106</cp:revision>
  <cp:lastPrinted>2021-07-29T09:31:00Z</cp:lastPrinted>
  <dcterms:created xsi:type="dcterms:W3CDTF">2020-10-13T11:24:00Z</dcterms:created>
  <dcterms:modified xsi:type="dcterms:W3CDTF">2021-10-01T06:26:00Z</dcterms:modified>
</cp:coreProperties>
</file>