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6E65FD61" w:rsidR="00FD723D" w:rsidRPr="001302F0" w:rsidRDefault="00FD723D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3111336E" w:rsidR="00C07A9F" w:rsidRPr="001302F0" w:rsidRDefault="00C07A9F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1302F0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F05A56B" w14:textId="776A8AA5" w:rsidR="0049253D" w:rsidRPr="001302F0" w:rsidRDefault="0049253D" w:rsidP="00006A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eastAsia="ro-RO"/>
        </w:rPr>
      </w:pPr>
      <w:r w:rsidRPr="001302F0">
        <w:rPr>
          <w:rFonts w:ascii="Montserrat" w:hAnsi="Montserrat"/>
          <w:b/>
          <w:bCs/>
          <w:lang w:eastAsia="ro-RO"/>
        </w:rPr>
        <w:t>privind însușirea unei documentații cadastrale de apartamentare a imobilului situat în Municipiul Cluj Napoca, Piața Libertății nr. 30</w:t>
      </w:r>
      <w:r w:rsidR="00561054" w:rsidRPr="001302F0">
        <w:rPr>
          <w:rFonts w:ascii="Montserrat" w:eastAsia="Calibri" w:hAnsi="Montserrat" w:cs="Times New Roman"/>
          <w:lang w:val="en-US" w:eastAsia="ro-RO"/>
        </w:rPr>
        <w:t>(actualmente Pia</w:t>
      </w:r>
      <w:r w:rsidR="00561054" w:rsidRPr="001302F0">
        <w:rPr>
          <w:rFonts w:ascii="Montserrat" w:eastAsia="Calibri" w:hAnsi="Montserrat" w:cs="Times New Roman"/>
          <w:lang w:val="ro-RO" w:eastAsia="ro-RO"/>
        </w:rPr>
        <w:t>ța Unirii nr. 30)</w:t>
      </w:r>
    </w:p>
    <w:p w14:paraId="76A7E4F1" w14:textId="77777777" w:rsidR="0049253D" w:rsidRPr="001302F0" w:rsidRDefault="0049253D" w:rsidP="0049253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975AFD4" w14:textId="77777777" w:rsidR="0049253D" w:rsidRPr="001302F0" w:rsidRDefault="0049253D" w:rsidP="0049253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206E10C" w14:textId="62E73FF0" w:rsidR="0049253D" w:rsidRPr="001302F0" w:rsidRDefault="0049253D" w:rsidP="0049253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302F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64D3E35" w14:textId="77777777" w:rsidR="0049253D" w:rsidRPr="001302F0" w:rsidRDefault="0049253D" w:rsidP="0049253D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</w:rPr>
      </w:pPr>
    </w:p>
    <w:p w14:paraId="7CF4479F" w14:textId="6E938C2D" w:rsidR="0049253D" w:rsidRPr="001302F0" w:rsidRDefault="0049253D" w:rsidP="00B75E65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</w:rPr>
      </w:pPr>
      <w:r w:rsidRPr="001302F0">
        <w:rPr>
          <w:rFonts w:ascii="Montserrat Light" w:hAnsi="Montserrat Light"/>
          <w:noProof/>
        </w:rPr>
        <w:t xml:space="preserve">Având în vedere Proiectul de hotărâre înregistrat cu nr. </w:t>
      </w:r>
      <w:r w:rsidR="00B90380" w:rsidRPr="001302F0">
        <w:rPr>
          <w:rFonts w:ascii="Montserrat Light" w:hAnsi="Montserrat Light"/>
          <w:noProof/>
        </w:rPr>
        <w:t xml:space="preserve">14 din 11.01.2022 </w:t>
      </w:r>
      <w:r w:rsidRPr="001302F0">
        <w:rPr>
          <w:rFonts w:ascii="Montserrat Light" w:hAnsi="Montserrat Light"/>
          <w:noProof/>
        </w:rPr>
        <w:t xml:space="preserve">privind însușirea unei documentații cadastrale de apartamentare a imobilului situat în </w:t>
      </w:r>
      <w:r w:rsidR="003D6B7B" w:rsidRPr="001302F0">
        <w:rPr>
          <w:rFonts w:ascii="Montserrat Light" w:hAnsi="Montserrat Light"/>
          <w:noProof/>
        </w:rPr>
        <w:t>M</w:t>
      </w:r>
      <w:r w:rsidRPr="001302F0">
        <w:rPr>
          <w:rFonts w:ascii="Montserrat Light" w:hAnsi="Montserrat Light"/>
          <w:noProof/>
        </w:rPr>
        <w:t>unicipiul Cluj</w:t>
      </w:r>
      <w:r w:rsidR="003D6B7B" w:rsidRPr="001302F0">
        <w:rPr>
          <w:rFonts w:ascii="Montserrat Light" w:hAnsi="Montserrat Light"/>
          <w:noProof/>
        </w:rPr>
        <w:t>-</w:t>
      </w:r>
      <w:r w:rsidRPr="001302F0">
        <w:rPr>
          <w:rFonts w:ascii="Montserrat Light" w:hAnsi="Montserrat Light"/>
          <w:noProof/>
        </w:rPr>
        <w:t xml:space="preserve">Napoca, Piața Libertății nr. 30, </w:t>
      </w:r>
      <w:r w:rsidRPr="001302F0">
        <w:rPr>
          <w:rFonts w:ascii="Montserrat Light" w:hAnsi="Montserrat Light"/>
          <w:bCs/>
          <w:noProof/>
        </w:rPr>
        <w:t>p</w:t>
      </w:r>
      <w:r w:rsidRPr="001302F0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1302F0">
        <w:rPr>
          <w:rFonts w:ascii="Montserrat Light" w:hAnsi="Montserrat Light"/>
          <w:bCs/>
          <w:noProof/>
        </w:rPr>
        <w:t>R</w:t>
      </w:r>
      <w:r w:rsidRPr="001302F0">
        <w:rPr>
          <w:rFonts w:ascii="Montserrat Light" w:hAnsi="Montserrat Light"/>
          <w:noProof/>
        </w:rPr>
        <w:t>eferatul de aprobare cu nr. 1005/</w:t>
      </w:r>
      <w:r w:rsidR="003D6B7B" w:rsidRPr="001302F0">
        <w:rPr>
          <w:rFonts w:ascii="Montserrat Light" w:hAnsi="Montserrat Light"/>
          <w:noProof/>
        </w:rPr>
        <w:t>10.01.</w:t>
      </w:r>
      <w:r w:rsidRPr="001302F0">
        <w:rPr>
          <w:rFonts w:ascii="Montserrat Light" w:hAnsi="Montserrat Light"/>
          <w:noProof/>
        </w:rPr>
        <w:t>2022; Raportul de specialitate întocmit de compartimentul de resort din cadrul aparatului de specialitate al Consiliului Judeţean Cluj cu nr. 1005/</w:t>
      </w:r>
      <w:r w:rsidR="003D6B7B" w:rsidRPr="001302F0">
        <w:rPr>
          <w:rFonts w:ascii="Montserrat Light" w:hAnsi="Montserrat Light"/>
          <w:noProof/>
        </w:rPr>
        <w:t>10.01.</w:t>
      </w:r>
      <w:r w:rsidRPr="001302F0">
        <w:rPr>
          <w:rFonts w:ascii="Montserrat Light" w:hAnsi="Montserrat Light"/>
          <w:noProof/>
        </w:rPr>
        <w:t>2022 şi Avizul cu nr</w:t>
      </w:r>
      <w:r w:rsidR="003D6B7B" w:rsidRPr="001302F0">
        <w:rPr>
          <w:rFonts w:ascii="Montserrat Light" w:hAnsi="Montserrat Light"/>
          <w:noProof/>
        </w:rPr>
        <w:t>. 1005/13.01.2022</w:t>
      </w:r>
      <w:r w:rsidRPr="001302F0">
        <w:rPr>
          <w:rFonts w:ascii="Montserrat Light" w:hAnsi="Montserrat Light"/>
          <w:noProof/>
        </w:rPr>
        <w:t xml:space="preserve"> adoptat de Comisia de specialitate nr. </w:t>
      </w:r>
      <w:r w:rsidR="007231DF" w:rsidRPr="001302F0">
        <w:rPr>
          <w:rFonts w:ascii="Montserrat Light" w:hAnsi="Montserrat Light"/>
          <w:noProof/>
        </w:rPr>
        <w:t>4</w:t>
      </w:r>
      <w:r w:rsidRPr="001302F0">
        <w:rPr>
          <w:rFonts w:ascii="Montserrat Light" w:hAnsi="Montserrat Light"/>
          <w:noProof/>
        </w:rPr>
        <w:t xml:space="preserve">, în conformitate cu art. 182 alin. (4) coroborat cu art. 136 din Ordonanța de </w:t>
      </w:r>
      <w:r w:rsidR="007231DF" w:rsidRPr="001302F0">
        <w:rPr>
          <w:rFonts w:ascii="Montserrat Light" w:hAnsi="Montserrat Light"/>
          <w:noProof/>
        </w:rPr>
        <w:t>u</w:t>
      </w:r>
      <w:r w:rsidRPr="001302F0">
        <w:rPr>
          <w:rFonts w:ascii="Montserrat Light" w:hAnsi="Montserrat Light"/>
          <w:noProof/>
        </w:rPr>
        <w:t>rgență a Guvernului nr. 57/2019 privind Codul administrativ, cu  modificările și completările ulterioare;</w:t>
      </w:r>
    </w:p>
    <w:p w14:paraId="426C9CCB" w14:textId="77777777" w:rsidR="0049253D" w:rsidRPr="001302F0" w:rsidRDefault="0049253D" w:rsidP="00B75E65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</w:rPr>
      </w:pPr>
    </w:p>
    <w:p w14:paraId="1DCE78B9" w14:textId="1E920984" w:rsidR="0049253D" w:rsidRPr="001302F0" w:rsidRDefault="0049253D" w:rsidP="00B75E65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</w:rPr>
      </w:pPr>
      <w:r w:rsidRPr="001302F0">
        <w:rPr>
          <w:rFonts w:ascii="Montserrat Light" w:hAnsi="Montserrat Light"/>
          <w:noProof/>
        </w:rPr>
        <w:t>Ținând cont de</w:t>
      </w:r>
      <w:r w:rsidR="007231DF" w:rsidRPr="001302F0">
        <w:rPr>
          <w:rFonts w:ascii="Montserrat Light" w:hAnsi="Montserrat Light"/>
          <w:noProof/>
        </w:rPr>
        <w:t xml:space="preserve"> c</w:t>
      </w:r>
      <w:r w:rsidRPr="001302F0">
        <w:rPr>
          <w:rFonts w:ascii="Montserrat Light" w:hAnsi="Montserrat Light"/>
          <w:bCs/>
          <w:noProof/>
          <w:lang w:val="ro-RO"/>
        </w:rPr>
        <w:t>ererea formulată de moștenitorii d</w:t>
      </w:r>
      <w:r w:rsidR="00B75E65" w:rsidRPr="001302F0">
        <w:rPr>
          <w:rFonts w:ascii="Montserrat Light" w:hAnsi="Montserrat Light"/>
          <w:bCs/>
          <w:noProof/>
          <w:lang w:val="ro-RO"/>
        </w:rPr>
        <w:t>oam</w:t>
      </w:r>
      <w:r w:rsidRPr="001302F0">
        <w:rPr>
          <w:rFonts w:ascii="Montserrat Light" w:hAnsi="Montserrat Light"/>
          <w:bCs/>
          <w:noProof/>
          <w:lang w:val="ro-RO"/>
        </w:rPr>
        <w:t>nei Roșca Paraschiva</w:t>
      </w:r>
      <w:r w:rsidR="00B75E65" w:rsidRPr="001302F0">
        <w:rPr>
          <w:rFonts w:ascii="Montserrat Light" w:hAnsi="Montserrat Light"/>
          <w:bCs/>
          <w:noProof/>
          <w:lang w:val="ro-RO"/>
        </w:rPr>
        <w:t xml:space="preserve"> înregistrată cu nr. 40.517/09.11.2021;</w:t>
      </w:r>
    </w:p>
    <w:p w14:paraId="52F63540" w14:textId="77777777" w:rsidR="00B75E65" w:rsidRPr="001302F0" w:rsidRDefault="00B75E65" w:rsidP="00B75E65">
      <w:pPr>
        <w:jc w:val="both"/>
        <w:rPr>
          <w:rFonts w:ascii="Montserrat Light" w:hAnsi="Montserrat Light" w:cs="Cambria"/>
        </w:rPr>
      </w:pPr>
    </w:p>
    <w:p w14:paraId="57B7B20E" w14:textId="42824DA3" w:rsidR="0049253D" w:rsidRPr="001302F0" w:rsidRDefault="0049253D" w:rsidP="00B75E65">
      <w:pPr>
        <w:jc w:val="both"/>
        <w:rPr>
          <w:rFonts w:ascii="Montserrat Light" w:hAnsi="Montserrat Light" w:cs="Cambria"/>
        </w:rPr>
      </w:pPr>
      <w:r w:rsidRPr="001302F0">
        <w:rPr>
          <w:rFonts w:ascii="Montserrat Light" w:hAnsi="Montserrat Light" w:cs="Cambria"/>
        </w:rPr>
        <w:t>Luând în considerare prevederile</w:t>
      </w:r>
      <w:r w:rsidR="00B75E65" w:rsidRPr="001302F0">
        <w:rPr>
          <w:rFonts w:ascii="Montserrat Light" w:hAnsi="Montserrat Light" w:cs="Cambria"/>
        </w:rPr>
        <w:t xml:space="preserve"> </w:t>
      </w:r>
      <w:r w:rsidRPr="001302F0">
        <w:rPr>
          <w:rFonts w:ascii="Montserrat Light" w:hAnsi="Montserrat Light" w:cs="Cambria"/>
        </w:rPr>
        <w:t>art. 123 – 140 și ale art. 142 -156 din Regulamentul de organizare şi funcţionare a Consiliului Judeţean Cluj, aprobat prin Hotărârea Consiliului Judeţean Cluj nr. 170/2020;</w:t>
      </w:r>
    </w:p>
    <w:p w14:paraId="5F67BDF4" w14:textId="77777777" w:rsidR="00B75E65" w:rsidRPr="001302F0" w:rsidRDefault="00B75E65" w:rsidP="0049253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D369E20" w14:textId="1BE94779" w:rsidR="0049253D" w:rsidRPr="001302F0" w:rsidRDefault="0049253D" w:rsidP="0049253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302F0">
        <w:rPr>
          <w:rFonts w:ascii="Montserrat Light" w:hAnsi="Montserrat Light"/>
          <w:lang w:val="ro-RO"/>
        </w:rPr>
        <w:t xml:space="preserve">În conformitate cu  dispozițiile: </w:t>
      </w:r>
    </w:p>
    <w:p w14:paraId="735CFFB3" w14:textId="1CD7BE15" w:rsidR="0049253D" w:rsidRPr="001302F0" w:rsidRDefault="0049253D" w:rsidP="0049253D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02F0">
        <w:rPr>
          <w:rFonts w:ascii="Montserrat Light" w:hAnsi="Montserrat Light"/>
          <w:sz w:val="22"/>
          <w:szCs w:val="22"/>
          <w:lang w:val="ro-RO"/>
        </w:rPr>
        <w:t>art. 108, ale art. 173 alin. (1) lit. c) și d), alin. (4) lit. a)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1302F0">
        <w:rPr>
          <w:rFonts w:ascii="Montserrat Light" w:hAnsi="Montserrat Light"/>
          <w:sz w:val="22"/>
          <w:szCs w:val="22"/>
          <w:lang w:val="ro-RO"/>
        </w:rPr>
        <w:t xml:space="preserve"> alin. (5) lit.p), ale art. 285, 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302F0">
        <w:rPr>
          <w:rFonts w:ascii="Montserrat Light" w:hAnsi="Montserrat Light"/>
          <w:sz w:val="22"/>
          <w:szCs w:val="22"/>
          <w:lang w:val="ro-RO"/>
        </w:rPr>
        <w:t>art. 286 alin. (1) și (3), ale art.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287 lit. b), ale art. 298 și ale art. 298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-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 xml:space="preserve">301 din Ordonanța de 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>u</w:t>
      </w:r>
      <w:r w:rsidRPr="001302F0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51CA5A35" w14:textId="319AE1C3" w:rsidR="0049253D" w:rsidRPr="001302F0" w:rsidRDefault="0049253D" w:rsidP="0049253D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02F0">
        <w:rPr>
          <w:rFonts w:ascii="Montserrat Light" w:hAnsi="Montserrat Light"/>
          <w:sz w:val="22"/>
          <w:szCs w:val="22"/>
          <w:lang w:val="ro-RO"/>
        </w:rPr>
        <w:t>art. 858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-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870, ale art. 876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-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878, ale art. 888 din Legea privind Codul civil nr. 287/2009, republicată, cu modificările şi completările ulterioare;</w:t>
      </w:r>
    </w:p>
    <w:p w14:paraId="5AF3778C" w14:textId="1DD3CABC" w:rsidR="0049253D" w:rsidRPr="001302F0" w:rsidRDefault="0049253D" w:rsidP="0049253D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02F0">
        <w:rPr>
          <w:rFonts w:ascii="Montserrat Light" w:hAnsi="Montserrat Light"/>
          <w:sz w:val="22"/>
          <w:szCs w:val="22"/>
          <w:lang w:val="ro-RO"/>
        </w:rPr>
        <w:t>art. 21, ale art. 26 alin. (8), ale art. 27, ale art.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28 alin. (1) şi (5) din Legea cadastrului şi a publicităţii imobiliare nr. 7/1996, republicată, cu modificările şi completările ulterioare;</w:t>
      </w:r>
    </w:p>
    <w:p w14:paraId="0F673862" w14:textId="25DB51F5" w:rsidR="003B71AF" w:rsidRPr="001302F0" w:rsidRDefault="0049253D" w:rsidP="00C05B62">
      <w:pPr>
        <w:pStyle w:val="Listparagraf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r w:rsidRPr="001302F0">
        <w:rPr>
          <w:rFonts w:ascii="Montserrat Light" w:hAnsi="Montserrat Light"/>
          <w:sz w:val="22"/>
          <w:szCs w:val="22"/>
          <w:lang w:val="ro-RO"/>
        </w:rPr>
        <w:t>art. 23 lit.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g), ale art.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31, ale art.</w:t>
      </w:r>
      <w:r w:rsidR="00B75E65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131 alin. (1), ale art.</w:t>
      </w:r>
      <w:r w:rsidR="003B71AF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138, ale art.</w:t>
      </w:r>
      <w:r w:rsidR="003B71AF" w:rsidRPr="001302F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302F0">
        <w:rPr>
          <w:rFonts w:ascii="Montserrat Light" w:hAnsi="Montserrat Light"/>
          <w:sz w:val="22"/>
          <w:szCs w:val="22"/>
          <w:lang w:val="ro-RO"/>
        </w:rPr>
        <w:t>140</w:t>
      </w:r>
      <w:r w:rsidR="003B71AF" w:rsidRPr="001302F0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1302F0">
        <w:rPr>
          <w:rFonts w:ascii="Montserrat Light" w:hAnsi="Montserrat Light"/>
          <w:sz w:val="22"/>
          <w:szCs w:val="22"/>
          <w:lang w:val="ro-RO"/>
        </w:rPr>
        <w:t xml:space="preserve"> ale art. 141 din </w:t>
      </w:r>
      <w:r w:rsidR="003B71AF" w:rsidRPr="001302F0">
        <w:rPr>
          <w:rFonts w:ascii="Montserrat Light" w:hAnsi="Montserrat Light"/>
          <w:iCs/>
          <w:noProof/>
          <w:sz w:val="22"/>
          <w:szCs w:val="22"/>
          <w:lang w:val="ro-RO"/>
        </w:rPr>
        <w:t xml:space="preserve">Regulamentul </w:t>
      </w:r>
      <w:r w:rsidR="003B71AF" w:rsidRPr="001302F0">
        <w:rPr>
          <w:rFonts w:ascii="Montserrat Light" w:hAnsi="Montserrat Light"/>
          <w:noProof/>
          <w:sz w:val="22"/>
          <w:szCs w:val="22"/>
          <w:lang w:val="ro-RO"/>
        </w:rPr>
        <w:t xml:space="preserve">de avizare, recepţie şi înscriere în evidenţele de cadastru şi carte funciară, aprobat prin Ordinul </w:t>
      </w:r>
      <w:r w:rsidR="00CE5755" w:rsidRPr="001302F0">
        <w:rPr>
          <w:rFonts w:ascii="Montserrat Light" w:hAnsi="Montserrat Light"/>
          <w:noProof/>
          <w:sz w:val="22"/>
          <w:szCs w:val="22"/>
          <w:lang w:val="ro-RO"/>
        </w:rPr>
        <w:t xml:space="preserve">Directorului </w:t>
      </w:r>
      <w:r w:rsidR="003B71AF" w:rsidRPr="001302F0">
        <w:rPr>
          <w:rFonts w:ascii="Montserrat Light" w:hAnsi="Montserrat Light"/>
          <w:sz w:val="22"/>
          <w:szCs w:val="22"/>
          <w:lang w:val="ro-RO"/>
        </w:rPr>
        <w:t xml:space="preserve">General al Agenţiei Naţionale de Cadastru şi Publicitate Imobiliară </w:t>
      </w:r>
      <w:r w:rsidR="003B71AF" w:rsidRPr="001302F0">
        <w:rPr>
          <w:rFonts w:ascii="Montserrat Light" w:hAnsi="Montserrat Light"/>
          <w:noProof/>
          <w:sz w:val="22"/>
          <w:szCs w:val="22"/>
          <w:lang w:val="ro-RO"/>
        </w:rPr>
        <w:t>nr. 700/2014, cu modificările și completările ulterioare;</w:t>
      </w:r>
    </w:p>
    <w:p w14:paraId="773C32E5" w14:textId="5DAE2AC4" w:rsidR="00717265" w:rsidRPr="001302F0" w:rsidRDefault="0049253D" w:rsidP="00717265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02F0">
        <w:rPr>
          <w:rFonts w:ascii="Montserrat Light" w:hAnsi="Montserrat Light"/>
          <w:sz w:val="22"/>
          <w:szCs w:val="22"/>
        </w:rPr>
        <w:t>Decizi</w:t>
      </w:r>
      <w:r w:rsidR="00717265" w:rsidRPr="001302F0">
        <w:rPr>
          <w:rFonts w:ascii="Montserrat Light" w:hAnsi="Montserrat Light"/>
          <w:sz w:val="22"/>
          <w:szCs w:val="22"/>
        </w:rPr>
        <w:t>ei</w:t>
      </w:r>
      <w:r w:rsidRPr="001302F0">
        <w:rPr>
          <w:rFonts w:ascii="Montserrat Light" w:hAnsi="Montserrat Light"/>
          <w:sz w:val="22"/>
          <w:szCs w:val="22"/>
        </w:rPr>
        <w:t xml:space="preserve"> comun</w:t>
      </w:r>
      <w:r w:rsidR="00717265" w:rsidRPr="001302F0">
        <w:rPr>
          <w:rFonts w:ascii="Montserrat Light" w:hAnsi="Montserrat Light"/>
          <w:sz w:val="22"/>
          <w:szCs w:val="22"/>
        </w:rPr>
        <w:t>e</w:t>
      </w:r>
      <w:r w:rsidRPr="001302F0">
        <w:rPr>
          <w:rFonts w:ascii="Montserrat Light" w:hAnsi="Montserrat Light"/>
          <w:sz w:val="22"/>
          <w:szCs w:val="22"/>
        </w:rPr>
        <w:t xml:space="preserve"> emis</w:t>
      </w:r>
      <w:r w:rsidR="00FD221A" w:rsidRPr="001302F0">
        <w:rPr>
          <w:rFonts w:ascii="Montserrat Light" w:hAnsi="Montserrat Light"/>
          <w:sz w:val="22"/>
          <w:szCs w:val="22"/>
        </w:rPr>
        <w:t>e</w:t>
      </w:r>
      <w:r w:rsidRPr="001302F0">
        <w:rPr>
          <w:rFonts w:ascii="Montserrat Light" w:hAnsi="Montserrat Light"/>
          <w:sz w:val="22"/>
          <w:szCs w:val="22"/>
        </w:rPr>
        <w:t xml:space="preserve"> de Directorul Direcției de Publicitate Imobiliară și Directorul Direcției de Cadastru și Geodezie</w:t>
      </w:r>
      <w:r w:rsidR="00FD221A" w:rsidRPr="001302F0">
        <w:rPr>
          <w:rFonts w:ascii="Montserrat Light" w:hAnsi="Montserrat Light"/>
          <w:sz w:val="22"/>
          <w:szCs w:val="22"/>
        </w:rPr>
        <w:t xml:space="preserve"> nr. 5/1/05.04.2021 </w:t>
      </w:r>
      <w:r w:rsidRPr="001302F0">
        <w:rPr>
          <w:rFonts w:ascii="Montserrat Light" w:hAnsi="Montserrat Light"/>
          <w:sz w:val="22"/>
          <w:szCs w:val="22"/>
        </w:rPr>
        <w:t>privind recepția documentației cadastrale de apartamentare /subapartamentare/reapartamentare și înscrierea în Cartea funciară a operațiunii de apartamentare/subapartamentare/ reapartamentare</w:t>
      </w:r>
      <w:r w:rsidR="00717265" w:rsidRPr="001302F0">
        <w:rPr>
          <w:rFonts w:ascii="Montserrat Light" w:hAnsi="Montserrat Light"/>
          <w:sz w:val="22"/>
          <w:szCs w:val="22"/>
        </w:rPr>
        <w:t>;</w:t>
      </w:r>
    </w:p>
    <w:p w14:paraId="1D623E11" w14:textId="3F8DAB35" w:rsidR="0049253D" w:rsidRPr="001302F0" w:rsidRDefault="0049253D" w:rsidP="00717265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302F0">
        <w:rPr>
          <w:rFonts w:ascii="Montserrat Light" w:hAnsi="Montserrat Light"/>
          <w:sz w:val="22"/>
          <w:szCs w:val="22"/>
          <w:lang w:val="ro-RO"/>
        </w:rPr>
        <w:t>Sentinț</w:t>
      </w:r>
      <w:r w:rsidR="00717265" w:rsidRPr="001302F0">
        <w:rPr>
          <w:rFonts w:ascii="Montserrat Light" w:hAnsi="Montserrat Light"/>
          <w:sz w:val="22"/>
          <w:szCs w:val="22"/>
          <w:lang w:val="ro-RO"/>
        </w:rPr>
        <w:t>ei</w:t>
      </w:r>
      <w:r w:rsidRPr="001302F0">
        <w:rPr>
          <w:rFonts w:ascii="Montserrat Light" w:hAnsi="Montserrat Light"/>
          <w:sz w:val="22"/>
          <w:szCs w:val="22"/>
          <w:lang w:val="ro-RO"/>
        </w:rPr>
        <w:t xml:space="preserve"> civil</w:t>
      </w:r>
      <w:r w:rsidR="00717265" w:rsidRPr="001302F0">
        <w:rPr>
          <w:rFonts w:ascii="Montserrat Light" w:hAnsi="Montserrat Light"/>
          <w:sz w:val="22"/>
          <w:szCs w:val="22"/>
          <w:lang w:val="ro-RO"/>
        </w:rPr>
        <w:t>e</w:t>
      </w:r>
      <w:r w:rsidRPr="001302F0">
        <w:rPr>
          <w:rFonts w:ascii="Montserrat Light" w:hAnsi="Montserrat Light"/>
          <w:sz w:val="22"/>
          <w:szCs w:val="22"/>
          <w:lang w:val="ro-RO"/>
        </w:rPr>
        <w:t xml:space="preserve"> nr. 518/2018 pronunțată de Tribunalul Cluj, rămasă definitivă prin</w:t>
      </w:r>
      <w:r w:rsidR="00717265" w:rsidRPr="001302F0">
        <w:rPr>
          <w:rFonts w:ascii="Montserrat Light" w:hAnsi="Montserrat Light"/>
          <w:sz w:val="22"/>
          <w:szCs w:val="22"/>
          <w:lang w:val="ro-RO"/>
        </w:rPr>
        <w:t xml:space="preserve"> D</w:t>
      </w:r>
      <w:r w:rsidRPr="001302F0">
        <w:rPr>
          <w:rFonts w:ascii="Montserrat Light" w:hAnsi="Montserrat Light"/>
          <w:sz w:val="22"/>
          <w:szCs w:val="22"/>
          <w:lang w:val="ro-RO"/>
        </w:rPr>
        <w:t>ecizia nr. 182/2019 pronunțată de Curtea de Apel Cluj în Dosarul nr. 6632/117/2017</w:t>
      </w:r>
      <w:r w:rsidR="00717265" w:rsidRPr="001302F0">
        <w:rPr>
          <w:rFonts w:ascii="Montserrat Light" w:hAnsi="Montserrat Light"/>
          <w:sz w:val="22"/>
          <w:szCs w:val="22"/>
          <w:lang w:val="ro-RO"/>
        </w:rPr>
        <w:t>;</w:t>
      </w:r>
    </w:p>
    <w:p w14:paraId="5EC39C28" w14:textId="77777777" w:rsidR="00717265" w:rsidRPr="001302F0" w:rsidRDefault="00717265" w:rsidP="0049253D">
      <w:pPr>
        <w:spacing w:line="240" w:lineRule="auto"/>
        <w:jc w:val="both"/>
        <w:rPr>
          <w:rFonts w:ascii="Montserrat Light" w:hAnsi="Montserrat Light"/>
        </w:rPr>
      </w:pPr>
    </w:p>
    <w:p w14:paraId="5CF3D622" w14:textId="2955E1C9" w:rsidR="0049253D" w:rsidRPr="001302F0" w:rsidRDefault="0049253D" w:rsidP="0049253D">
      <w:pPr>
        <w:spacing w:line="240" w:lineRule="auto"/>
        <w:jc w:val="both"/>
        <w:rPr>
          <w:rFonts w:ascii="Montserrat Light" w:hAnsi="Montserrat Light"/>
        </w:rPr>
      </w:pPr>
      <w:r w:rsidRPr="001302F0">
        <w:rPr>
          <w:rFonts w:ascii="Montserrat Light" w:hAnsi="Montserrat Light"/>
        </w:rPr>
        <w:t xml:space="preserve">În temeiul competențelor stabilite prin art. 182 alin. (1) și art. 196 alin. (1) lit. a) din Ordonanța de </w:t>
      </w:r>
      <w:r w:rsidR="003B71AF" w:rsidRPr="001302F0">
        <w:rPr>
          <w:rFonts w:ascii="Montserrat Light" w:hAnsi="Montserrat Light"/>
        </w:rPr>
        <w:t>u</w:t>
      </w:r>
      <w:r w:rsidRPr="001302F0">
        <w:rPr>
          <w:rFonts w:ascii="Montserrat Light" w:hAnsi="Montserrat Light"/>
        </w:rPr>
        <w:t>rgență a Guvernului nr. 57/2019 privind Codul administrativ, cu modificările și completările ulterioare;</w:t>
      </w:r>
    </w:p>
    <w:p w14:paraId="0D8A2690" w14:textId="77777777" w:rsidR="00717265" w:rsidRPr="001302F0" w:rsidRDefault="00717265" w:rsidP="0049253D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16ACCE4" w14:textId="77777777" w:rsidR="0049253D" w:rsidRPr="001302F0" w:rsidRDefault="0049253D" w:rsidP="0049253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302F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94307F1" w14:textId="77777777" w:rsidR="0049253D" w:rsidRPr="001302F0" w:rsidRDefault="0049253D" w:rsidP="0049253D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2B947C79" w14:textId="76131F82" w:rsidR="0049253D" w:rsidRPr="001302F0" w:rsidRDefault="0049253D" w:rsidP="0049253D">
      <w:pPr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  <w:r w:rsidRPr="001302F0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(1) </w:t>
      </w:r>
      <w:r w:rsidRPr="001302F0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apartamentarea în 25 de unități locative individuale a imobilului situat în </w:t>
      </w:r>
      <w:r w:rsidR="00B009D6" w:rsidRPr="001302F0">
        <w:rPr>
          <w:rFonts w:ascii="Montserrat Light" w:eastAsia="Calibri" w:hAnsi="Montserrat Light" w:cs="Times New Roman"/>
          <w:lang w:val="en-US" w:eastAsia="ro-RO"/>
        </w:rPr>
        <w:t>M</w:t>
      </w:r>
      <w:r w:rsidRPr="001302F0">
        <w:rPr>
          <w:rFonts w:ascii="Montserrat Light" w:eastAsia="Calibri" w:hAnsi="Montserrat Light" w:cs="Times New Roman"/>
          <w:lang w:val="en-US" w:eastAsia="ro-RO"/>
        </w:rPr>
        <w:t xml:space="preserve">unicipiul Cluj-Napoca, Piața Libertății nr. 30, </w:t>
      </w:r>
      <w:r w:rsidR="00561054" w:rsidRPr="001302F0">
        <w:rPr>
          <w:rFonts w:ascii="Montserrat Light" w:eastAsia="Calibri" w:hAnsi="Montserrat Light" w:cs="Times New Roman"/>
          <w:lang w:val="en-US" w:eastAsia="ro-RO"/>
        </w:rPr>
        <w:t>(</w:t>
      </w:r>
      <w:r w:rsidR="00814943" w:rsidRPr="001302F0">
        <w:rPr>
          <w:rFonts w:ascii="Montserrat Light" w:eastAsia="Calibri" w:hAnsi="Montserrat Light" w:cs="Times New Roman"/>
          <w:lang w:val="en-US" w:eastAsia="ro-RO"/>
        </w:rPr>
        <w:t xml:space="preserve">actualmente </w:t>
      </w:r>
      <w:r w:rsidR="008D32F4" w:rsidRPr="001302F0">
        <w:rPr>
          <w:rFonts w:ascii="Montserrat Light" w:eastAsia="Calibri" w:hAnsi="Montserrat Light" w:cs="Times New Roman"/>
          <w:lang w:val="en-US" w:eastAsia="ro-RO"/>
        </w:rPr>
        <w:t>Pia</w:t>
      </w:r>
      <w:r w:rsidR="008D32F4" w:rsidRPr="001302F0">
        <w:rPr>
          <w:rFonts w:ascii="Montserrat Light" w:eastAsia="Calibri" w:hAnsi="Montserrat Light" w:cs="Times New Roman"/>
          <w:lang w:val="ro-RO" w:eastAsia="ro-RO"/>
        </w:rPr>
        <w:t>ța Unirii</w:t>
      </w:r>
      <w:r w:rsidR="00561054" w:rsidRPr="001302F0">
        <w:rPr>
          <w:rFonts w:ascii="Montserrat Light" w:eastAsia="Calibri" w:hAnsi="Montserrat Light" w:cs="Times New Roman"/>
          <w:lang w:val="ro-RO" w:eastAsia="ro-RO"/>
        </w:rPr>
        <w:t xml:space="preserve"> nr. 30</w:t>
      </w:r>
      <w:r w:rsidR="008D32F4" w:rsidRPr="001302F0">
        <w:rPr>
          <w:rFonts w:ascii="Montserrat Light" w:eastAsia="Calibri" w:hAnsi="Montserrat Light" w:cs="Times New Roman"/>
          <w:lang w:val="ro-RO" w:eastAsia="ro-RO"/>
        </w:rPr>
        <w:t>)</w:t>
      </w:r>
      <w:r w:rsidR="00561054" w:rsidRPr="001302F0">
        <w:rPr>
          <w:rFonts w:ascii="Montserrat Light" w:eastAsia="Calibri" w:hAnsi="Montserrat Light" w:cs="Times New Roman"/>
          <w:lang w:val="ro-RO" w:eastAsia="ro-RO"/>
        </w:rPr>
        <w:t>,</w:t>
      </w:r>
      <w:r w:rsidR="008D32F4" w:rsidRPr="001302F0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B009D6" w:rsidRPr="001302F0">
        <w:rPr>
          <w:rFonts w:ascii="Montserrat Light" w:eastAsia="Calibri" w:hAnsi="Montserrat Light" w:cs="Times New Roman"/>
          <w:lang w:val="en-US" w:eastAsia="ro-RO"/>
        </w:rPr>
        <w:t>J</w:t>
      </w:r>
      <w:r w:rsidRPr="001302F0">
        <w:rPr>
          <w:rFonts w:ascii="Montserrat Light" w:eastAsia="Calibri" w:hAnsi="Montserrat Light" w:cs="Times New Roman"/>
          <w:lang w:val="en-US" w:eastAsia="ro-RO"/>
        </w:rPr>
        <w:t xml:space="preserve">udețul Cluj, înscris în Cartea funciară nr. </w:t>
      </w:r>
      <w:r w:rsidRPr="001302F0">
        <w:rPr>
          <w:rFonts w:ascii="Montserrat Light" w:eastAsia="Calibri" w:hAnsi="Montserrat Light" w:cs="Times New Roman"/>
          <w:lang w:eastAsia="ro-RO"/>
        </w:rPr>
        <w:t xml:space="preserve"> 290025 Cluj-Napoca, având număr cadastral 290025 – C1, </w:t>
      </w:r>
      <w:r w:rsidRPr="001302F0">
        <w:rPr>
          <w:rFonts w:ascii="Montserrat Light" w:eastAsia="Calibri" w:hAnsi="Montserrat Light" w:cs="Times New Roman"/>
          <w:lang w:val="en-US" w:eastAsia="ro-RO"/>
        </w:rPr>
        <w:t xml:space="preserve">aflat în domeniul public al Județului Cluj și în </w:t>
      </w:r>
      <w:r w:rsidRPr="001302F0">
        <w:rPr>
          <w:rFonts w:ascii="Montserrat Light" w:eastAsia="Calibri" w:hAnsi="Montserrat Light" w:cs="Times New Roman"/>
          <w:lang w:val="en-US" w:eastAsia="ro-RO"/>
        </w:rPr>
        <w:lastRenderedPageBreak/>
        <w:t>administrarea Muzeului de Artă</w:t>
      </w:r>
      <w:r w:rsidR="00B009D6" w:rsidRPr="001302F0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1302F0">
        <w:rPr>
          <w:rFonts w:ascii="Montserrat Light" w:eastAsia="Calibri" w:hAnsi="Montserrat Light" w:cs="Times New Roman"/>
          <w:lang w:val="en-US" w:eastAsia="ro-RO"/>
        </w:rPr>
        <w:t xml:space="preserve">Cluj-Napoca, documentație cuprinsă în </w:t>
      </w:r>
      <w:r w:rsidRPr="001302F0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r w:rsidRPr="001302F0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7A77F237" w14:textId="77777777" w:rsidR="0049253D" w:rsidRPr="001302F0" w:rsidRDefault="0049253D" w:rsidP="0049253D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2" w:name="_Hlk83636046"/>
    </w:p>
    <w:p w14:paraId="66941406" w14:textId="6CFC9D91" w:rsidR="0049253D" w:rsidRPr="001302F0" w:rsidRDefault="0049253D" w:rsidP="0049253D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1302F0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1302F0">
        <w:rPr>
          <w:rFonts w:ascii="Montserrat Light" w:eastAsia="Calibri" w:hAnsi="Montserrat Light" w:cs="Times New Roman"/>
          <w:lang w:val="en-US" w:eastAsia="ro-RO"/>
        </w:rPr>
        <w:t>Se emite acordul proprietarului</w:t>
      </w:r>
      <w:r w:rsidR="00B009D6" w:rsidRPr="001302F0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1302F0">
        <w:rPr>
          <w:rFonts w:ascii="Montserrat Light" w:eastAsia="Calibri" w:hAnsi="Montserrat Light" w:cs="Times New Roman"/>
          <w:lang w:val="en-US" w:eastAsia="ro-RO"/>
        </w:rPr>
        <w:t>-Judeţul Cluj– pentru:</w:t>
      </w:r>
    </w:p>
    <w:p w14:paraId="59D127AF" w14:textId="77777777" w:rsidR="0049253D" w:rsidRPr="001302F0" w:rsidRDefault="0049253D" w:rsidP="00B009D6">
      <w:pPr>
        <w:pStyle w:val="Listparagraf"/>
        <w:numPr>
          <w:ilvl w:val="0"/>
          <w:numId w:val="21"/>
        </w:numPr>
        <w:suppressAutoHyphens/>
        <w:jc w:val="both"/>
        <w:rPr>
          <w:rFonts w:ascii="Montserrat Light" w:hAnsi="Montserrat Light"/>
          <w:sz w:val="22"/>
          <w:szCs w:val="22"/>
          <w:lang w:eastAsia="ro-RO"/>
        </w:rPr>
      </w:pPr>
      <w:r w:rsidRPr="001302F0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47EC47EE" w14:textId="36D6AA31" w:rsidR="0049253D" w:rsidRPr="001302F0" w:rsidRDefault="0049253D" w:rsidP="00B009D6">
      <w:pPr>
        <w:pStyle w:val="Listparagraf"/>
        <w:numPr>
          <w:ilvl w:val="0"/>
          <w:numId w:val="21"/>
        </w:numPr>
        <w:suppressAutoHyphens/>
        <w:jc w:val="both"/>
        <w:rPr>
          <w:rFonts w:ascii="Montserrat Light" w:hAnsi="Montserrat Light"/>
          <w:sz w:val="22"/>
          <w:szCs w:val="22"/>
          <w:lang w:eastAsia="ro-RO"/>
        </w:rPr>
      </w:pPr>
      <w:r w:rsidRPr="001302F0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dreptului de proprietate publică a Județului Cluj asupra </w:t>
      </w:r>
      <w:bookmarkStart w:id="3" w:name="_Hlk92805574"/>
      <w:r w:rsidRPr="001302F0">
        <w:rPr>
          <w:rFonts w:ascii="Montserrat Light" w:hAnsi="Montserrat Light"/>
          <w:sz w:val="22"/>
          <w:szCs w:val="22"/>
          <w:lang w:eastAsia="ro-RO"/>
        </w:rPr>
        <w:t>unităților locative individuale rezultate ca urmare a efectuării operațiunii de apartamentare</w:t>
      </w:r>
      <w:r w:rsidR="00B009D6" w:rsidRPr="001302F0">
        <w:rPr>
          <w:rFonts w:ascii="Montserrat Light" w:hAnsi="Montserrat Light"/>
          <w:sz w:val="22"/>
          <w:szCs w:val="22"/>
          <w:lang w:eastAsia="ro-RO"/>
        </w:rPr>
        <w:t>;</w:t>
      </w:r>
    </w:p>
    <w:bookmarkEnd w:id="3"/>
    <w:p w14:paraId="4E9049C1" w14:textId="459D190C" w:rsidR="0049253D" w:rsidRPr="001302F0" w:rsidRDefault="0049253D" w:rsidP="00B009D6">
      <w:pPr>
        <w:pStyle w:val="Listparagraf"/>
        <w:numPr>
          <w:ilvl w:val="0"/>
          <w:numId w:val="21"/>
        </w:numPr>
        <w:suppressAutoHyphens/>
        <w:jc w:val="both"/>
        <w:rPr>
          <w:rFonts w:ascii="Montserrat Light" w:hAnsi="Montserrat Light"/>
          <w:sz w:val="22"/>
          <w:szCs w:val="22"/>
          <w:lang w:eastAsia="ro-RO"/>
        </w:rPr>
      </w:pPr>
      <w:r w:rsidRPr="001302F0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dreptului de administrare în favoarea Muzeului de Artă, asupra </w:t>
      </w:r>
      <w:bookmarkEnd w:id="2"/>
      <w:r w:rsidRPr="001302F0">
        <w:rPr>
          <w:rFonts w:ascii="Montserrat Light" w:hAnsi="Montserrat Light"/>
          <w:sz w:val="22"/>
          <w:szCs w:val="22"/>
          <w:lang w:eastAsia="ro-RO"/>
        </w:rPr>
        <w:t xml:space="preserve">unităților locative individuale rezultate ca urmare a efectuării operațiunii de apartamentare. </w:t>
      </w:r>
    </w:p>
    <w:p w14:paraId="106A5838" w14:textId="77777777" w:rsidR="0049253D" w:rsidRPr="001302F0" w:rsidRDefault="0049253D" w:rsidP="0049253D">
      <w:pPr>
        <w:spacing w:line="240" w:lineRule="auto"/>
        <w:ind w:left="720"/>
        <w:jc w:val="both"/>
        <w:rPr>
          <w:rFonts w:ascii="Montserrat Light" w:hAnsi="Montserrat Light"/>
          <w:b/>
          <w:bCs/>
          <w:lang w:eastAsia="ro-RO"/>
        </w:rPr>
      </w:pPr>
    </w:p>
    <w:p w14:paraId="5AC70D6C" w14:textId="77777777" w:rsidR="0049253D" w:rsidRPr="001302F0" w:rsidRDefault="0049253D" w:rsidP="0049253D">
      <w:pPr>
        <w:pStyle w:val="Listparagraf"/>
        <w:jc w:val="both"/>
        <w:rPr>
          <w:rFonts w:ascii="Montserrat Light" w:hAnsi="Montserrat Light"/>
          <w:b/>
          <w:bCs/>
          <w:sz w:val="22"/>
          <w:szCs w:val="22"/>
          <w:lang w:eastAsia="ro-RO"/>
        </w:rPr>
      </w:pPr>
    </w:p>
    <w:p w14:paraId="215AC11A" w14:textId="347E6965" w:rsidR="0049253D" w:rsidRPr="001302F0" w:rsidRDefault="0049253D" w:rsidP="0049253D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1302F0">
        <w:rPr>
          <w:rFonts w:ascii="Montserrat Light" w:eastAsia="Calibri" w:hAnsi="Montserrat Light" w:cs="Times New Roman"/>
          <w:b/>
          <w:bCs/>
          <w:lang w:val="en-US" w:eastAsia="ro-RO"/>
        </w:rPr>
        <w:t>Art. 2. (1)</w:t>
      </w:r>
      <w:r w:rsidRPr="001302F0">
        <w:rPr>
          <w:rFonts w:ascii="Montserrat Light" w:eastAsia="Calibri" w:hAnsi="Montserrat Light" w:cs="Times New Roman"/>
          <w:lang w:val="en-US" w:eastAsia="ro-RO"/>
        </w:rPr>
        <w:t xml:space="preserve"> Se mandatează Președintele Consiliului Județean Cluj pentru semnarea documentelor necesare depunerii la Oficiul de Cadastru și Publicitate Imobiliară Cluj</w:t>
      </w:r>
      <w:r w:rsidR="0034514D" w:rsidRPr="001302F0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1302F0">
        <w:rPr>
          <w:rFonts w:ascii="Montserrat Light" w:eastAsia="Calibri" w:hAnsi="Montserrat Light" w:cs="Times New Roman"/>
          <w:lang w:val="en-US" w:eastAsia="ro-RO"/>
        </w:rPr>
        <w:t>a documentației cadastrale de apartamentare care constituie anexa la prezenta hotărâre.</w:t>
      </w:r>
    </w:p>
    <w:p w14:paraId="18F89437" w14:textId="74C3C304" w:rsidR="0049253D" w:rsidRPr="001302F0" w:rsidRDefault="0049253D" w:rsidP="0049253D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1302F0">
        <w:rPr>
          <w:rFonts w:ascii="Montserrat Light" w:eastAsia="Calibri" w:hAnsi="Montserrat Light" w:cs="Times New Roman"/>
          <w:b/>
          <w:bCs/>
          <w:lang w:val="en-US" w:eastAsia="ro-RO"/>
        </w:rPr>
        <w:t>(2)</w:t>
      </w:r>
      <w:r w:rsidRPr="001302F0">
        <w:rPr>
          <w:rFonts w:ascii="Montserrat Light" w:eastAsia="Calibri" w:hAnsi="Montserrat Light" w:cs="Times New Roman"/>
          <w:lang w:val="en-US" w:eastAsia="ro-RO"/>
        </w:rPr>
        <w:t xml:space="preserve"> Se împuterniceşte persoana fizică juridică autorizată ANCPI –Mitrașca Paul</w:t>
      </w:r>
      <w:r w:rsidR="0034514D" w:rsidRPr="001302F0">
        <w:rPr>
          <w:rFonts w:ascii="Montserrat Light" w:eastAsia="Calibri" w:hAnsi="Montserrat Light" w:cs="Times New Roman"/>
          <w:lang w:val="en-US" w:eastAsia="ro-RO"/>
        </w:rPr>
        <w:t>-</w:t>
      </w:r>
      <w:r w:rsidRPr="001302F0">
        <w:rPr>
          <w:rFonts w:ascii="Montserrat Light" w:eastAsia="Calibri" w:hAnsi="Montserrat Light" w:cs="Times New Roman"/>
          <w:lang w:val="en-US" w:eastAsia="ro-RO"/>
        </w:rPr>
        <w:t xml:space="preserve"> pentru depunerea la Oficiul de Cadastru şi Publicitate Imobiliară Cluj a documentaţiei  cadastrale prevăzute la art. 1.</w:t>
      </w:r>
    </w:p>
    <w:p w14:paraId="135ACB57" w14:textId="77777777" w:rsidR="0049253D" w:rsidRPr="001302F0" w:rsidRDefault="0049253D" w:rsidP="0049253D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D37756A" w14:textId="24B157C7" w:rsidR="0049253D" w:rsidRPr="001302F0" w:rsidRDefault="0049253D" w:rsidP="0049253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302F0">
        <w:rPr>
          <w:rFonts w:ascii="Montserrat Light" w:hAnsi="Montserrat Light"/>
          <w:b/>
          <w:bCs/>
          <w:noProof/>
          <w:lang w:eastAsia="ro-RO"/>
        </w:rPr>
        <w:t>Art. 3.</w:t>
      </w:r>
      <w:r w:rsidRPr="001302F0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B17603" w:rsidRPr="001302F0">
        <w:rPr>
          <w:rFonts w:ascii="Montserrat Light" w:hAnsi="Montserrat Light"/>
          <w:noProof/>
          <w:lang w:eastAsia="ro-RO"/>
        </w:rPr>
        <w:t>,</w:t>
      </w:r>
      <w:r w:rsidRPr="001302F0">
        <w:rPr>
          <w:rFonts w:ascii="Montserrat Light" w:hAnsi="Montserrat Light"/>
          <w:noProof/>
          <w:lang w:eastAsia="ro-RO"/>
        </w:rPr>
        <w:t xml:space="preserve"> prin </w:t>
      </w:r>
      <w:bookmarkStart w:id="4" w:name="_Hlk83642260"/>
      <w:bookmarkStart w:id="5" w:name="_Hlk64278127"/>
      <w:r w:rsidRPr="001302F0">
        <w:rPr>
          <w:rFonts w:ascii="Montserrat Light" w:hAnsi="Montserrat Light"/>
          <w:noProof/>
          <w:lang w:eastAsia="ro-RO"/>
        </w:rPr>
        <w:t xml:space="preserve">Direcția Juridică, </w:t>
      </w:r>
      <w:r w:rsidRPr="001302F0">
        <w:rPr>
          <w:rFonts w:ascii="Montserrat Light" w:hAnsi="Montserrat Light"/>
          <w:lang w:val="ro-RO"/>
        </w:rPr>
        <w:t>Direcția de Administrare a Domeniului Public și Privat al Județului Cluj</w:t>
      </w:r>
      <w:bookmarkEnd w:id="4"/>
      <w:r w:rsidRPr="001302F0">
        <w:rPr>
          <w:rFonts w:ascii="Montserrat Light" w:hAnsi="Montserrat Light"/>
          <w:lang w:val="ro-RO"/>
        </w:rPr>
        <w:t xml:space="preserve"> și Muzeul de Artă Cluj-Napoca.</w:t>
      </w:r>
    </w:p>
    <w:p w14:paraId="42813E11" w14:textId="77777777" w:rsidR="00B17603" w:rsidRPr="001302F0" w:rsidRDefault="00B17603" w:rsidP="0049253D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5"/>
    <w:p w14:paraId="73A02ECF" w14:textId="4CA074FF" w:rsidR="0049253D" w:rsidRPr="001302F0" w:rsidRDefault="0049253D" w:rsidP="0049253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302F0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1302F0">
        <w:rPr>
          <w:rFonts w:ascii="Montserrat Light" w:hAnsi="Montserrat Light"/>
          <w:noProof/>
          <w:lang w:eastAsia="ro-RO"/>
        </w:rPr>
        <w:t>Prezenta hotărâre se comunică</w:t>
      </w:r>
      <w:r w:rsidRPr="001302F0">
        <w:rPr>
          <w:rFonts w:ascii="Montserrat Light" w:hAnsi="Montserrat Light"/>
        </w:rPr>
        <w:t xml:space="preserve"> </w:t>
      </w:r>
      <w:r w:rsidR="00B17603" w:rsidRPr="001302F0">
        <w:rPr>
          <w:rFonts w:ascii="Montserrat Light" w:hAnsi="Montserrat Light"/>
          <w:lang w:val="ro-RO"/>
        </w:rPr>
        <w:t xml:space="preserve">Direcției Juridice; </w:t>
      </w:r>
      <w:r w:rsidRPr="001302F0">
        <w:rPr>
          <w:rFonts w:ascii="Montserrat Light" w:hAnsi="Montserrat Light"/>
          <w:lang w:val="ro-RO"/>
        </w:rPr>
        <w:t>Direcției de Administrare a Domeniului Public și Privat al Județului Cluj</w:t>
      </w:r>
      <w:r w:rsidR="00B17603" w:rsidRPr="001302F0">
        <w:rPr>
          <w:rFonts w:ascii="Montserrat Light" w:hAnsi="Montserrat Light"/>
          <w:lang w:val="ro-RO"/>
        </w:rPr>
        <w:t xml:space="preserve">; </w:t>
      </w:r>
      <w:r w:rsidRPr="001302F0">
        <w:rPr>
          <w:rFonts w:ascii="Montserrat Light" w:hAnsi="Montserrat Light"/>
        </w:rPr>
        <w:t>Muzeului de Artă Cluj-Napoca, d</w:t>
      </w:r>
      <w:r w:rsidR="00B17603" w:rsidRPr="001302F0">
        <w:rPr>
          <w:rFonts w:ascii="Montserrat Light" w:hAnsi="Montserrat Light"/>
        </w:rPr>
        <w:t>oam</w:t>
      </w:r>
      <w:r w:rsidRPr="001302F0">
        <w:rPr>
          <w:rFonts w:ascii="Montserrat Light" w:hAnsi="Montserrat Light"/>
        </w:rPr>
        <w:t>nei Ion Eugenia-Lucia, d</w:t>
      </w:r>
      <w:r w:rsidR="00B17603" w:rsidRPr="001302F0">
        <w:rPr>
          <w:rFonts w:ascii="Montserrat Light" w:hAnsi="Montserrat Light"/>
        </w:rPr>
        <w:t>oam</w:t>
      </w:r>
      <w:r w:rsidRPr="001302F0">
        <w:rPr>
          <w:rFonts w:ascii="Montserrat Light" w:hAnsi="Montserrat Light"/>
        </w:rPr>
        <w:t>nei Lavu Maria Magdalena și d</w:t>
      </w:r>
      <w:r w:rsidR="00B17603" w:rsidRPr="001302F0">
        <w:rPr>
          <w:rFonts w:ascii="Montserrat Light" w:hAnsi="Montserrat Light"/>
        </w:rPr>
        <w:t>oam</w:t>
      </w:r>
      <w:r w:rsidRPr="001302F0">
        <w:rPr>
          <w:rFonts w:ascii="Montserrat Light" w:hAnsi="Montserrat Light"/>
        </w:rPr>
        <w:t xml:space="preserve">nei Grozea Maria, precum și Prefectului Județului Cluj și se aduce la cunoştinţă publică prin afișare la sediul Consiliului Județean Cluj şi prin postare pe pagina de internet </w:t>
      </w:r>
      <w:r w:rsidR="00B17603" w:rsidRPr="001302F0">
        <w:rPr>
          <w:rFonts w:ascii="Montserrat Light" w:hAnsi="Montserrat Light"/>
        </w:rPr>
        <w:t>”</w:t>
      </w:r>
      <w:hyperlink r:id="rId8" w:history="1">
        <w:r w:rsidR="00B17603" w:rsidRPr="001302F0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17603" w:rsidRPr="001302F0">
        <w:rPr>
          <w:rFonts w:ascii="Montserrat Light" w:hAnsi="Montserrat Light"/>
        </w:rPr>
        <w:t>”</w:t>
      </w:r>
      <w:r w:rsidRPr="001302F0">
        <w:rPr>
          <w:rFonts w:ascii="Montserrat Light" w:hAnsi="Montserrat Light"/>
        </w:rPr>
        <w:t>.</w:t>
      </w:r>
    </w:p>
    <w:p w14:paraId="6330AA17" w14:textId="77777777" w:rsidR="0049253D" w:rsidRPr="001302F0" w:rsidRDefault="0049253D" w:rsidP="0049253D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7B063E4" w14:textId="77777777" w:rsidR="00D95522" w:rsidRPr="001302F0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1302F0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368659AA" w:rsidR="004E343B" w:rsidRPr="001302F0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302F0">
        <w:rPr>
          <w:rFonts w:ascii="Montserrat" w:hAnsi="Montserrat"/>
          <w:lang w:val="ro-RO" w:eastAsia="ro-RO"/>
        </w:rPr>
        <w:tab/>
      </w:r>
      <w:r w:rsidRPr="001302F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302F0">
        <w:rPr>
          <w:rFonts w:ascii="Montserrat" w:hAnsi="Montserrat"/>
          <w:lang w:val="ro-RO" w:eastAsia="ro-RO"/>
        </w:rPr>
        <w:t xml:space="preserve">  </w:t>
      </w:r>
      <w:r w:rsidRPr="001302F0">
        <w:rPr>
          <w:rFonts w:ascii="Montserrat" w:hAnsi="Montserrat"/>
          <w:lang w:val="ro-RO" w:eastAsia="ro-RO"/>
        </w:rPr>
        <w:t xml:space="preserve"> </w:t>
      </w:r>
      <w:r w:rsidR="00142775" w:rsidRPr="001302F0">
        <w:rPr>
          <w:rFonts w:ascii="Montserrat" w:hAnsi="Montserrat"/>
          <w:lang w:val="ro-RO" w:eastAsia="ro-RO"/>
        </w:rPr>
        <w:t xml:space="preserve">         </w:t>
      </w:r>
      <w:r w:rsidRPr="001302F0">
        <w:rPr>
          <w:rFonts w:ascii="Montserrat" w:hAnsi="Montserrat"/>
          <w:lang w:val="ro-RO" w:eastAsia="ro-RO"/>
        </w:rPr>
        <w:t xml:space="preserve"> </w:t>
      </w:r>
      <w:r w:rsidR="00BD5AF8" w:rsidRPr="001302F0">
        <w:rPr>
          <w:rFonts w:ascii="Montserrat" w:hAnsi="Montserrat"/>
          <w:lang w:val="ro-RO" w:eastAsia="ro-RO"/>
        </w:rPr>
        <w:t xml:space="preserve">          </w:t>
      </w:r>
      <w:r w:rsidRPr="001302F0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302F0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1302F0">
        <w:rPr>
          <w:rFonts w:ascii="Montserrat" w:hAnsi="Montserrat"/>
          <w:lang w:val="ro-RO" w:eastAsia="ro-RO"/>
        </w:rPr>
        <w:t xml:space="preserve">       </w:t>
      </w:r>
      <w:r w:rsidRPr="001302F0">
        <w:rPr>
          <w:rFonts w:ascii="Montserrat" w:hAnsi="Montserrat"/>
          <w:b/>
          <w:lang w:val="ro-RO" w:eastAsia="ro-RO"/>
        </w:rPr>
        <w:t>PREŞEDINTE,</w:t>
      </w:r>
      <w:r w:rsidRPr="001302F0">
        <w:rPr>
          <w:rFonts w:ascii="Montserrat" w:hAnsi="Montserrat"/>
          <w:b/>
          <w:lang w:val="ro-RO" w:eastAsia="ro-RO"/>
        </w:rPr>
        <w:tab/>
      </w:r>
      <w:r w:rsidRPr="001302F0">
        <w:rPr>
          <w:rFonts w:ascii="Montserrat" w:hAnsi="Montserrat"/>
          <w:lang w:val="ro-RO" w:eastAsia="ro-RO"/>
        </w:rPr>
        <w:tab/>
      </w:r>
      <w:r w:rsidRPr="001302F0">
        <w:rPr>
          <w:rFonts w:ascii="Montserrat" w:hAnsi="Montserrat"/>
          <w:lang w:val="ro-RO" w:eastAsia="ro-RO"/>
        </w:rPr>
        <w:tab/>
        <w:t xml:space="preserve">     </w:t>
      </w:r>
      <w:r w:rsidR="00142775" w:rsidRPr="001302F0">
        <w:rPr>
          <w:rFonts w:ascii="Montserrat" w:hAnsi="Montserrat"/>
          <w:lang w:val="ro-RO" w:eastAsia="ro-RO"/>
        </w:rPr>
        <w:t xml:space="preserve">          </w:t>
      </w:r>
      <w:r w:rsidRPr="001302F0">
        <w:rPr>
          <w:rFonts w:ascii="Montserrat" w:hAnsi="Montserrat"/>
          <w:lang w:val="ro-RO" w:eastAsia="ro-RO"/>
        </w:rPr>
        <w:t xml:space="preserve"> </w:t>
      </w:r>
      <w:r w:rsidRPr="001302F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1302F0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302F0">
        <w:rPr>
          <w:rFonts w:ascii="Montserrat" w:hAnsi="Montserrat"/>
          <w:b/>
          <w:lang w:val="ro-RO" w:eastAsia="ro-RO"/>
        </w:rPr>
        <w:t xml:space="preserve">       </w:t>
      </w:r>
      <w:r w:rsidR="00407BA0" w:rsidRPr="001302F0">
        <w:rPr>
          <w:rFonts w:ascii="Montserrat" w:hAnsi="Montserrat"/>
          <w:b/>
          <w:lang w:val="ro-RO" w:eastAsia="ro-RO"/>
        </w:rPr>
        <w:t xml:space="preserve"> </w:t>
      </w:r>
      <w:r w:rsidRPr="001302F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302F0">
        <w:rPr>
          <w:rFonts w:ascii="Montserrat" w:hAnsi="Montserrat"/>
          <w:b/>
          <w:lang w:val="ro-RO" w:eastAsia="ro-RO"/>
        </w:rPr>
        <w:t xml:space="preserve"> </w:t>
      </w:r>
      <w:r w:rsidR="002135B8" w:rsidRPr="001302F0">
        <w:rPr>
          <w:rFonts w:ascii="Montserrat" w:hAnsi="Montserrat"/>
          <w:b/>
          <w:lang w:val="ro-RO" w:eastAsia="ro-RO"/>
        </w:rPr>
        <w:t xml:space="preserve">        </w:t>
      </w:r>
      <w:r w:rsidR="00BD5AF8" w:rsidRPr="001302F0">
        <w:rPr>
          <w:rFonts w:ascii="Montserrat" w:hAnsi="Montserrat"/>
          <w:b/>
          <w:lang w:val="ro-RO" w:eastAsia="ro-RO"/>
        </w:rPr>
        <w:t xml:space="preserve"> </w:t>
      </w:r>
      <w:r w:rsidRPr="001302F0">
        <w:rPr>
          <w:rFonts w:ascii="Montserrat" w:hAnsi="Montserrat"/>
          <w:b/>
          <w:lang w:val="ro-RO" w:eastAsia="ro-RO"/>
        </w:rPr>
        <w:t xml:space="preserve"> </w:t>
      </w:r>
      <w:r w:rsidR="00142775" w:rsidRPr="001302F0">
        <w:rPr>
          <w:rFonts w:ascii="Montserrat" w:hAnsi="Montserrat"/>
          <w:b/>
          <w:lang w:val="ro-RO" w:eastAsia="ro-RO"/>
        </w:rPr>
        <w:t xml:space="preserve"> </w:t>
      </w:r>
      <w:r w:rsidRPr="001302F0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1302F0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1302F0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1302F0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1302F0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1302F0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0B89D" w14:textId="61471342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BABBF7" w14:textId="5CC9EFA2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B1243" w14:textId="3FF86A35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0F533D" w14:textId="3EF918C9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B7C0" w14:textId="1BEE2DB3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BE3B4" w14:textId="2F3B224B" w:rsidR="00C2427B" w:rsidRPr="001302F0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6317DE05" w14:textId="77777777" w:rsidR="00700CAC" w:rsidRPr="001302F0" w:rsidRDefault="00700CAC" w:rsidP="00700CA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29D58A75" w:rsidR="00700CAC" w:rsidRPr="001302F0" w:rsidRDefault="00700CAC" w:rsidP="00700CA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302F0">
        <w:rPr>
          <w:rFonts w:ascii="Montserrat" w:hAnsi="Montserrat"/>
          <w:b/>
          <w:bCs/>
          <w:noProof/>
          <w:lang w:val="ro-RO" w:eastAsia="ro-RO"/>
        </w:rPr>
        <w:t>Nr. 1</w:t>
      </w:r>
      <w:r w:rsidR="00B17603" w:rsidRPr="001302F0">
        <w:rPr>
          <w:rFonts w:ascii="Montserrat" w:hAnsi="Montserrat"/>
          <w:b/>
          <w:bCs/>
          <w:noProof/>
          <w:lang w:val="ro-RO" w:eastAsia="ro-RO"/>
        </w:rPr>
        <w:t>3</w:t>
      </w:r>
      <w:r w:rsidRPr="001302F0">
        <w:rPr>
          <w:rFonts w:ascii="Montserrat" w:hAnsi="Montserrat"/>
          <w:b/>
          <w:bCs/>
          <w:noProof/>
          <w:lang w:val="ro-RO" w:eastAsia="ro-RO"/>
        </w:rPr>
        <w:t xml:space="preserve"> din 20 ianuarie 2022</w:t>
      </w:r>
    </w:p>
    <w:p w14:paraId="53C16E96" w14:textId="118DC899" w:rsidR="00C37559" w:rsidRPr="001302F0" w:rsidRDefault="00700CAC" w:rsidP="00700C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302F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CA2900" w:rsidRPr="001302F0">
        <w:rPr>
          <w:rFonts w:ascii="Montserrat Light" w:hAnsi="Montserrat Light"/>
          <w:i/>
          <w:iCs/>
          <w:sz w:val="18"/>
          <w:szCs w:val="18"/>
          <w:lang w:val="ro-RO" w:eastAsia="ro-RO"/>
        </w:rPr>
        <w:t>7</w:t>
      </w:r>
      <w:r w:rsidRPr="001302F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1302F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302F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302F0" w:rsidSect="00006AE9">
      <w:headerReference w:type="first" r:id="rId9"/>
      <w:pgSz w:w="11909" w:h="16834"/>
      <w:pgMar w:top="540" w:right="47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B83AB0"/>
    <w:multiLevelType w:val="hybridMultilevel"/>
    <w:tmpl w:val="67B2B5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0BFF"/>
    <w:multiLevelType w:val="hybridMultilevel"/>
    <w:tmpl w:val="1592E74A"/>
    <w:lvl w:ilvl="0" w:tplc="1B667578">
      <w:start w:val="1"/>
      <w:numFmt w:val="lowerLetter"/>
      <w:lvlText w:val="%1)"/>
      <w:lvlJc w:val="left"/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7A42A84"/>
    <w:multiLevelType w:val="hybridMultilevel"/>
    <w:tmpl w:val="A8846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945664"/>
    <w:multiLevelType w:val="hybridMultilevel"/>
    <w:tmpl w:val="183884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3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A61CDF"/>
    <w:multiLevelType w:val="hybridMultilevel"/>
    <w:tmpl w:val="B150D8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20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9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18"/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AE9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02F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4514D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1AF"/>
    <w:rsid w:val="003B75FE"/>
    <w:rsid w:val="003C1A2E"/>
    <w:rsid w:val="003C26C4"/>
    <w:rsid w:val="003C509B"/>
    <w:rsid w:val="003D67B1"/>
    <w:rsid w:val="003D6B7B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253D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1054"/>
    <w:rsid w:val="0056332B"/>
    <w:rsid w:val="005637B2"/>
    <w:rsid w:val="00566AA7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17265"/>
    <w:rsid w:val="007206EB"/>
    <w:rsid w:val="007210CC"/>
    <w:rsid w:val="00722FD7"/>
    <w:rsid w:val="007231DF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4943"/>
    <w:rsid w:val="0081550F"/>
    <w:rsid w:val="00830A8A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32F4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09D6"/>
    <w:rsid w:val="00B04C95"/>
    <w:rsid w:val="00B069AD"/>
    <w:rsid w:val="00B11299"/>
    <w:rsid w:val="00B17603"/>
    <w:rsid w:val="00B24889"/>
    <w:rsid w:val="00B26048"/>
    <w:rsid w:val="00B326E5"/>
    <w:rsid w:val="00B33FC6"/>
    <w:rsid w:val="00B643C5"/>
    <w:rsid w:val="00B649A2"/>
    <w:rsid w:val="00B71812"/>
    <w:rsid w:val="00B74584"/>
    <w:rsid w:val="00B75E65"/>
    <w:rsid w:val="00B766AC"/>
    <w:rsid w:val="00B77BCB"/>
    <w:rsid w:val="00B82E3C"/>
    <w:rsid w:val="00B85EF2"/>
    <w:rsid w:val="00B876C0"/>
    <w:rsid w:val="00B9038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2900"/>
    <w:rsid w:val="00CA3541"/>
    <w:rsid w:val="00CB3EBE"/>
    <w:rsid w:val="00CB5528"/>
    <w:rsid w:val="00CC2B57"/>
    <w:rsid w:val="00CC3CE2"/>
    <w:rsid w:val="00CC5CF2"/>
    <w:rsid w:val="00CE5755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221A"/>
    <w:rsid w:val="00FD723D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</Pages>
  <Words>856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197</cp:revision>
  <cp:lastPrinted>2022-01-20T12:12:00Z</cp:lastPrinted>
  <dcterms:created xsi:type="dcterms:W3CDTF">2020-10-13T11:24:00Z</dcterms:created>
  <dcterms:modified xsi:type="dcterms:W3CDTF">2022-01-21T09:57:00Z</dcterms:modified>
</cp:coreProperties>
</file>