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633AFE9F" w:rsidR="00B27F11" w:rsidRPr="008F5BDD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19BEF790" w:rsidR="00CD252A" w:rsidRPr="008F5BDD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8F5BDD">
        <w:rPr>
          <w:rFonts w:ascii="Montserrat" w:hAnsi="Montserrat"/>
          <w:lang w:val="ro-RO" w:eastAsia="ro-RO"/>
        </w:rPr>
        <w:t>H O T Ă R Â R E</w:t>
      </w:r>
    </w:p>
    <w:bookmarkEnd w:id="0"/>
    <w:p w14:paraId="49EAA4EE" w14:textId="77777777" w:rsidR="006A4FB1" w:rsidRPr="008F5BDD" w:rsidRDefault="006A4FB1" w:rsidP="006A4FB1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" w:eastAsia="Times New Roman" w:hAnsi="Montserrat" w:cs="Times New Roman"/>
          <w:noProof/>
          <w:lang w:eastAsia="ro-RO"/>
        </w:rPr>
      </w:pPr>
      <w:r w:rsidRPr="008F5BDD">
        <w:rPr>
          <w:rFonts w:ascii="Montserrat" w:eastAsia="Times New Roman" w:hAnsi="Montserrat" w:cs="Times New Roman"/>
          <w:b/>
          <w:bCs/>
          <w:noProof/>
          <w:lang w:eastAsia="ro-RO"/>
        </w:rPr>
        <w:t>pentru modificarea Hotărârii Consiliului Judeţean Cluj nr. 230/2021 privind aprobarea taxelor și tarifelor pentru anul fiscal 2022</w:t>
      </w:r>
    </w:p>
    <w:p w14:paraId="49C60B1D" w14:textId="735ED499" w:rsidR="006A4FB1" w:rsidRPr="008F5BDD" w:rsidRDefault="006A4FB1" w:rsidP="006A4FB1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4DA52A68" w14:textId="77777777" w:rsidR="006A4FB1" w:rsidRPr="008F5BDD" w:rsidRDefault="006A4FB1" w:rsidP="006A4FB1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5458AD93" w14:textId="00D0E4A3" w:rsidR="006A4FB1" w:rsidRPr="008F5BDD" w:rsidRDefault="006A4FB1" w:rsidP="00C10F9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8F5BDD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68DFF8F6" w14:textId="77777777" w:rsidR="00C10F9B" w:rsidRPr="008F5BDD" w:rsidRDefault="00C10F9B" w:rsidP="00C10F9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907B96A" w14:textId="3EFA78E2" w:rsidR="006A4FB1" w:rsidRPr="008F5BDD" w:rsidRDefault="006A4FB1" w:rsidP="00C10F9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8F5BDD">
        <w:rPr>
          <w:rFonts w:ascii="Montserrat Light" w:eastAsia="Times New Roman" w:hAnsi="Montserrat Light" w:cs="Times New Roman"/>
          <w:noProof/>
          <w:lang w:eastAsia="ro-RO"/>
        </w:rPr>
        <w:t>Având în vedere Proiectul de hotărâre înregistrat cu nr.</w:t>
      </w:r>
      <w:r w:rsidR="00AD0327"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132 din 21.08</w:t>
      </w:r>
      <w:r w:rsidR="00EC48A7"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.2022 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>pentru modificarea Hotărârii Consiliului Judeţean Cluj nr. 230/2021 privind aprobarea taxelor și tarifelor pentru anul fiscal 2022</w:t>
      </w:r>
      <w:r w:rsidR="000F3048" w:rsidRPr="008F5BDD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8F5BDD"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>ropus de</w:t>
      </w:r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Președintele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Consiliului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Județean</w:t>
      </w:r>
      <w:proofErr w:type="spellEnd"/>
      <w:r w:rsidRPr="008F5BDD">
        <w:rPr>
          <w:rFonts w:ascii="Montserrat Light" w:hAnsi="Montserrat Light"/>
        </w:rPr>
        <w:t xml:space="preserve"> Cluj, </w:t>
      </w:r>
      <w:proofErr w:type="spellStart"/>
      <w:r w:rsidRPr="008F5BDD">
        <w:rPr>
          <w:rFonts w:ascii="Montserrat Light" w:hAnsi="Montserrat Light"/>
        </w:rPr>
        <w:t>domnul</w:t>
      </w:r>
      <w:proofErr w:type="spellEnd"/>
      <w:r w:rsidRPr="008F5BDD">
        <w:rPr>
          <w:rFonts w:ascii="Montserrat Light" w:hAnsi="Montserrat Light"/>
        </w:rPr>
        <w:t xml:space="preserve"> Alin Tișe,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care este însoţit de </w:t>
      </w:r>
      <w:r w:rsidRPr="008F5BDD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eferatul de aprobare cu nr. 25.189 din 21.06.2022.; Raportul de specialitate întocmit de compartimentului de resort din cadrul aparatului de specialitate al Consiliului Judeţean Cluj cu nr. 25.192/21.06.2022 şi </w:t>
      </w:r>
      <w:r w:rsidR="00B45411"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de 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>Avizul cu nr</w:t>
      </w:r>
      <w:r w:rsidR="00B45411" w:rsidRPr="008F5BDD">
        <w:rPr>
          <w:rFonts w:ascii="Montserrat Light" w:eastAsia="Times New Roman" w:hAnsi="Montserrat Light" w:cs="Times New Roman"/>
          <w:noProof/>
          <w:lang w:eastAsia="ro-RO"/>
        </w:rPr>
        <w:t>. 25.189 din 2</w:t>
      </w:r>
      <w:r w:rsidR="0034192B" w:rsidRPr="008F5BDD">
        <w:rPr>
          <w:rFonts w:ascii="Montserrat Light" w:eastAsia="Times New Roman" w:hAnsi="Montserrat Light" w:cs="Times New Roman"/>
          <w:noProof/>
          <w:lang w:eastAsia="ro-RO"/>
        </w:rPr>
        <w:t>4</w:t>
      </w:r>
      <w:r w:rsidR="00B45411" w:rsidRPr="008F5BDD">
        <w:rPr>
          <w:rFonts w:ascii="Montserrat Light" w:eastAsia="Times New Roman" w:hAnsi="Montserrat Light" w:cs="Times New Roman"/>
          <w:noProof/>
          <w:lang w:eastAsia="ro-RO"/>
        </w:rPr>
        <w:t>.0</w:t>
      </w:r>
      <w:r w:rsidR="0034192B" w:rsidRPr="008F5BDD">
        <w:rPr>
          <w:rFonts w:ascii="Montserrat Light" w:eastAsia="Times New Roman" w:hAnsi="Montserrat Light" w:cs="Times New Roman"/>
          <w:noProof/>
          <w:lang w:eastAsia="ro-RO"/>
        </w:rPr>
        <w:t>8</w:t>
      </w:r>
      <w:r w:rsidR="00B45411"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.2022 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adoptat de Comisia de specialitate nr. </w:t>
      </w:r>
      <w:r w:rsidR="0034192B" w:rsidRPr="008F5BDD">
        <w:rPr>
          <w:rFonts w:ascii="Montserrat Light" w:eastAsia="Times New Roman" w:hAnsi="Montserrat Light" w:cs="Times New Roman"/>
          <w:noProof/>
          <w:lang w:eastAsia="ro-RO"/>
        </w:rPr>
        <w:t>2,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E68AFAC" w14:textId="77777777" w:rsidR="0034192B" w:rsidRPr="008F5BDD" w:rsidRDefault="0034192B" w:rsidP="00C10F9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8610F9E" w14:textId="6ED32AA9" w:rsidR="006A4FB1" w:rsidRPr="008F5BDD" w:rsidRDefault="006A4FB1" w:rsidP="00C10F9B">
      <w:pPr>
        <w:spacing w:line="240" w:lineRule="auto"/>
        <w:jc w:val="both"/>
        <w:rPr>
          <w:rFonts w:ascii="Montserrat Light" w:hAnsi="Montserrat Light"/>
        </w:rPr>
      </w:pPr>
      <w:r w:rsidRPr="008F5BDD">
        <w:rPr>
          <w:rFonts w:ascii="Montserrat Light" w:eastAsia="Times New Roman" w:hAnsi="Montserrat Light" w:cs="Times New Roman"/>
          <w:noProof/>
          <w:lang w:eastAsia="ro-RO"/>
        </w:rPr>
        <w:t>Ţinând cont de</w:t>
      </w:r>
      <w:r w:rsidR="0034192B"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a</w:t>
      </w:r>
      <w:r w:rsidRPr="008F5BDD">
        <w:rPr>
          <w:rFonts w:ascii="Montserrat Light" w:eastAsia="Times New Roman" w:hAnsi="Montserrat Light"/>
          <w:noProof/>
          <w:lang w:eastAsia="ro-RO"/>
        </w:rPr>
        <w:t xml:space="preserve">dresa </w:t>
      </w:r>
      <w:proofErr w:type="spellStart"/>
      <w:r w:rsidRPr="008F5BDD">
        <w:rPr>
          <w:rFonts w:ascii="Montserrat Light" w:hAnsi="Montserrat Light"/>
        </w:rPr>
        <w:t>Direcţiei</w:t>
      </w:r>
      <w:proofErr w:type="spellEnd"/>
      <w:r w:rsidRPr="008F5BDD">
        <w:rPr>
          <w:rFonts w:ascii="Montserrat Light" w:hAnsi="Montserrat Light"/>
        </w:rPr>
        <w:t xml:space="preserve"> de </w:t>
      </w:r>
      <w:proofErr w:type="spellStart"/>
      <w:r w:rsidRPr="008F5BDD">
        <w:rPr>
          <w:rFonts w:ascii="Montserrat Light" w:hAnsi="Montserrat Light"/>
        </w:rPr>
        <w:t>Administrare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şi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Exploatare</w:t>
      </w:r>
      <w:proofErr w:type="spellEnd"/>
      <w:r w:rsidRPr="008F5BDD">
        <w:rPr>
          <w:rFonts w:ascii="Montserrat Light" w:hAnsi="Montserrat Light"/>
        </w:rPr>
        <w:t xml:space="preserve"> a </w:t>
      </w:r>
      <w:proofErr w:type="spellStart"/>
      <w:r w:rsidRPr="008F5BDD">
        <w:rPr>
          <w:rFonts w:ascii="Montserrat Light" w:hAnsi="Montserrat Light"/>
        </w:rPr>
        <w:t>Stadionului</w:t>
      </w:r>
      <w:proofErr w:type="spellEnd"/>
      <w:r w:rsidRPr="008F5BDD">
        <w:rPr>
          <w:rFonts w:ascii="Montserrat Light" w:hAnsi="Montserrat Light"/>
        </w:rPr>
        <w:t xml:space="preserve"> Cluj Arena</w:t>
      </w:r>
      <w:r w:rsidR="0034192B" w:rsidRPr="008F5BDD">
        <w:rPr>
          <w:rFonts w:ascii="Montserrat Light" w:hAnsi="Montserrat Light"/>
        </w:rPr>
        <w:t xml:space="preserve"> cu </w:t>
      </w:r>
      <w:r w:rsidR="0034192B" w:rsidRPr="008F5BDD">
        <w:rPr>
          <w:rFonts w:ascii="Montserrat Light" w:eastAsia="Times New Roman" w:hAnsi="Montserrat Light"/>
          <w:noProof/>
          <w:lang w:eastAsia="ro-RO"/>
        </w:rPr>
        <w:t>nr. 25.081/21.06.2022</w:t>
      </w:r>
      <w:r w:rsidRPr="008F5BDD">
        <w:rPr>
          <w:rFonts w:ascii="Montserrat Light" w:hAnsi="Montserrat Light"/>
        </w:rPr>
        <w:t>;</w:t>
      </w:r>
    </w:p>
    <w:p w14:paraId="6EA100C1" w14:textId="77777777" w:rsidR="006A4FB1" w:rsidRPr="008F5BDD" w:rsidRDefault="006A4FB1" w:rsidP="00C10F9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1A6DC95" w14:textId="77777777" w:rsidR="006A4FB1" w:rsidRPr="008F5BDD" w:rsidRDefault="006A4FB1" w:rsidP="00C10F9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8F5BDD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69690C54" w14:textId="77777777" w:rsidR="006A4FB1" w:rsidRPr="008F5BDD" w:rsidRDefault="006A4FB1" w:rsidP="00C10F9B">
      <w:pPr>
        <w:pStyle w:val="Listparagraf"/>
        <w:numPr>
          <w:ilvl w:val="0"/>
          <w:numId w:val="17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7E0AE84D" w14:textId="215BAF90" w:rsidR="006A4FB1" w:rsidRPr="008F5BDD" w:rsidRDefault="006A4FB1" w:rsidP="00C10F9B">
      <w:pPr>
        <w:pStyle w:val="Listparagraf"/>
        <w:numPr>
          <w:ilvl w:val="0"/>
          <w:numId w:val="17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</w:t>
      </w:r>
      <w:r w:rsidR="0034192B"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156, </w:t>
      </w:r>
      <w:r w:rsidR="00D81B18"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ale </w:t>
      </w:r>
      <w:r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215 - 216 și ale art. 218 din Regulamentul de organizare şi funcţionare a Consiliului Judeţean Cluj, aprobat prin Hotărârea Consiliului Judeţean Cluj nr. 170/2020, republicată</w:t>
      </w:r>
      <w:r w:rsidR="0034192B" w:rsidRPr="008F5BDD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; </w:t>
      </w:r>
    </w:p>
    <w:p w14:paraId="73DF51EA" w14:textId="77777777" w:rsidR="0034192B" w:rsidRPr="008F5BDD" w:rsidRDefault="0034192B" w:rsidP="00C10F9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37EC07F" w14:textId="5D5DD5C8" w:rsidR="006A4FB1" w:rsidRPr="008F5BDD" w:rsidRDefault="006A4FB1" w:rsidP="00C10F9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8F5BDD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30AB789E" w14:textId="1A094A79" w:rsidR="006A4FB1" w:rsidRPr="008F5BDD" w:rsidRDefault="006A4FB1" w:rsidP="00C10F9B">
      <w:pPr>
        <w:pStyle w:val="Listparagraf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eastAsia="ro-RO"/>
        </w:rPr>
      </w:pPr>
      <w:r w:rsidRPr="008F5BDD">
        <w:rPr>
          <w:rFonts w:ascii="Montserrat Light" w:hAnsi="Montserrat Light"/>
          <w:noProof/>
          <w:sz w:val="22"/>
          <w:szCs w:val="22"/>
          <w:lang w:eastAsia="ro-RO"/>
        </w:rPr>
        <w:t>art. 173 alin. (1) lit.  b) și c), alin. 3 lit. c)</w:t>
      </w:r>
      <w:r w:rsidR="005F043A" w:rsidRPr="008F5BDD">
        <w:rPr>
          <w:rFonts w:ascii="Montserrat Light" w:hAnsi="Montserrat Light"/>
          <w:noProof/>
          <w:sz w:val="22"/>
          <w:szCs w:val="22"/>
          <w:lang w:eastAsia="ro-RO"/>
        </w:rPr>
        <w:t xml:space="preserve"> și</w:t>
      </w:r>
      <w:r w:rsidRPr="008F5BDD">
        <w:rPr>
          <w:rFonts w:ascii="Montserrat Light" w:hAnsi="Montserrat Light"/>
          <w:noProof/>
          <w:sz w:val="22"/>
          <w:szCs w:val="22"/>
          <w:lang w:eastAsia="ro-RO"/>
        </w:rPr>
        <w:t xml:space="preserve"> alin. (4) lit. a) și ale art. 87 alin. (3) din Ordonanța de urgență a Guvernului nr. 57/2019 privind Codul administrativ, cu modificările și completările ulterioare;</w:t>
      </w:r>
    </w:p>
    <w:p w14:paraId="3D3F0CE1" w14:textId="3BB3C28B" w:rsidR="006A4FB1" w:rsidRPr="008F5BDD" w:rsidRDefault="006A4FB1" w:rsidP="00C10F9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 w:cs="Times New Roman"/>
          <w:noProof/>
          <w:lang w:val="en-US" w:eastAsia="ro-RO"/>
        </w:rPr>
      </w:pPr>
      <w:r w:rsidRPr="008F5BDD">
        <w:rPr>
          <w:rFonts w:ascii="Montserrat Light" w:eastAsia="Calibri" w:hAnsi="Montserrat Light" w:cs="Times New Roman"/>
          <w:noProof/>
          <w:lang w:val="en-US" w:eastAsia="ro-RO"/>
        </w:rPr>
        <w:t>art. 20 alin. (1) lit. b) și e) din Legea privind finanțele publice locale</w:t>
      </w:r>
      <w:r w:rsidR="005F043A" w:rsidRPr="008F5BDD">
        <w:rPr>
          <w:rFonts w:ascii="Montserrat Light" w:eastAsia="Calibri" w:hAnsi="Montserrat Light" w:cs="Times New Roman"/>
          <w:noProof/>
          <w:lang w:val="en-US" w:eastAsia="ro-RO"/>
        </w:rPr>
        <w:t xml:space="preserve"> nr. 273/2006</w:t>
      </w:r>
      <w:r w:rsidRPr="008F5BDD">
        <w:rPr>
          <w:rFonts w:ascii="Montserrat Light" w:eastAsia="Calibri" w:hAnsi="Montserrat Light" w:cs="Times New Roman"/>
          <w:noProof/>
          <w:lang w:val="en-US" w:eastAsia="ro-RO"/>
        </w:rPr>
        <w:t>, cu modificările și completările ulterioare;</w:t>
      </w:r>
    </w:p>
    <w:p w14:paraId="36DDF885" w14:textId="3BC436ED" w:rsidR="006A4FB1" w:rsidRPr="008F5BDD" w:rsidRDefault="006A4FB1" w:rsidP="00C10F9B">
      <w:pPr>
        <w:pStyle w:val="Listparagraf"/>
        <w:numPr>
          <w:ilvl w:val="0"/>
          <w:numId w:val="18"/>
        </w:numPr>
        <w:suppressAutoHyphens/>
        <w:contextualSpacing w:val="0"/>
        <w:jc w:val="both"/>
        <w:rPr>
          <w:rFonts w:ascii="Montserrat Light" w:eastAsia="Times New Roman" w:hAnsi="Montserrat Light"/>
          <w:b/>
          <w:bCs/>
          <w:i/>
          <w:iCs/>
          <w:noProof/>
          <w:sz w:val="22"/>
          <w:szCs w:val="22"/>
          <w:lang w:eastAsia="ro-RO"/>
        </w:rPr>
      </w:pPr>
      <w:r w:rsidRPr="008F5BDD">
        <w:rPr>
          <w:rFonts w:ascii="Montserrat Light" w:hAnsi="Montserrat Light"/>
          <w:noProof/>
          <w:sz w:val="22"/>
          <w:szCs w:val="22"/>
          <w:lang w:eastAsia="ro-RO"/>
        </w:rPr>
        <w:t>art.</w:t>
      </w:r>
      <w:r w:rsidR="005F043A" w:rsidRPr="008F5BDD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8F5BDD">
        <w:rPr>
          <w:rFonts w:ascii="Montserrat Light" w:hAnsi="Montserrat Light"/>
          <w:noProof/>
          <w:sz w:val="22"/>
          <w:szCs w:val="22"/>
          <w:lang w:eastAsia="ro-RO"/>
        </w:rPr>
        <w:t xml:space="preserve">71 alin. (12) din </w:t>
      </w:r>
      <w:r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Hotărârea Consiliului Judeţean Cluj nr. 65/2018 privind Regulamentul de organizare şi funcţionare al aparatului de specialitate al Consiliului Judeţean Cluj</w:t>
      </w:r>
      <w:r w:rsidR="00D81B18"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, republicată</w:t>
      </w:r>
      <w:r w:rsidR="005F043A" w:rsidRPr="008F5BD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5E856703" w14:textId="3CE170BF" w:rsidR="005F043A" w:rsidRPr="008F5BDD" w:rsidRDefault="005F043A" w:rsidP="005F043A">
      <w:pPr>
        <w:suppressAutoHyphens/>
        <w:jc w:val="both"/>
        <w:rPr>
          <w:rFonts w:ascii="Montserrat Light" w:eastAsia="Times New Roman" w:hAnsi="Montserrat Light"/>
          <w:b/>
          <w:bCs/>
          <w:i/>
          <w:iCs/>
          <w:noProof/>
          <w:lang w:eastAsia="ro-RO"/>
        </w:rPr>
      </w:pPr>
    </w:p>
    <w:p w14:paraId="3E8DDDDB" w14:textId="77777777" w:rsidR="005F043A" w:rsidRPr="008F5BDD" w:rsidRDefault="005F043A" w:rsidP="005F043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F5BDD">
        <w:rPr>
          <w:rFonts w:ascii="Montserrat Light" w:hAnsi="Montserrat Light"/>
        </w:rPr>
        <w:t>În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temeiul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competențelor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stabilite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prin</w:t>
      </w:r>
      <w:proofErr w:type="spellEnd"/>
      <w:r w:rsidRPr="008F5BDD">
        <w:rPr>
          <w:rFonts w:ascii="Montserrat Light" w:hAnsi="Montserrat Light"/>
        </w:rPr>
        <w:t xml:space="preserve"> art. 182 </w:t>
      </w:r>
      <w:proofErr w:type="spellStart"/>
      <w:r w:rsidRPr="008F5BDD">
        <w:rPr>
          <w:rFonts w:ascii="Montserrat Light" w:hAnsi="Montserrat Light"/>
        </w:rPr>
        <w:t>alin</w:t>
      </w:r>
      <w:proofErr w:type="spellEnd"/>
      <w:r w:rsidRPr="008F5BDD">
        <w:rPr>
          <w:rFonts w:ascii="Montserrat Light" w:hAnsi="Montserrat Light"/>
        </w:rPr>
        <w:t xml:space="preserve">. (1) </w:t>
      </w:r>
      <w:proofErr w:type="spellStart"/>
      <w:r w:rsidRPr="008F5BDD">
        <w:rPr>
          <w:rFonts w:ascii="Montserrat Light" w:hAnsi="Montserrat Light"/>
        </w:rPr>
        <w:t>și</w:t>
      </w:r>
      <w:proofErr w:type="spellEnd"/>
      <w:r w:rsidRPr="008F5BDD">
        <w:rPr>
          <w:rFonts w:ascii="Montserrat Light" w:hAnsi="Montserrat Light"/>
        </w:rPr>
        <w:t xml:space="preserve"> art. 196 </w:t>
      </w:r>
      <w:proofErr w:type="spellStart"/>
      <w:r w:rsidRPr="008F5BDD">
        <w:rPr>
          <w:rFonts w:ascii="Montserrat Light" w:hAnsi="Montserrat Light"/>
        </w:rPr>
        <w:t>alin</w:t>
      </w:r>
      <w:proofErr w:type="spellEnd"/>
      <w:r w:rsidRPr="008F5BDD">
        <w:rPr>
          <w:rFonts w:ascii="Montserrat Light" w:hAnsi="Montserrat Light"/>
        </w:rPr>
        <w:t xml:space="preserve">. (1) lit. a) din </w:t>
      </w:r>
      <w:proofErr w:type="spellStart"/>
      <w:r w:rsidRPr="008F5BDD">
        <w:rPr>
          <w:rFonts w:ascii="Montserrat Light" w:hAnsi="Montserrat Light"/>
        </w:rPr>
        <w:t>Ordonanța</w:t>
      </w:r>
      <w:proofErr w:type="spellEnd"/>
      <w:r w:rsidRPr="008F5BDD">
        <w:rPr>
          <w:rFonts w:ascii="Montserrat Light" w:hAnsi="Montserrat Light"/>
        </w:rPr>
        <w:t xml:space="preserve"> de </w:t>
      </w:r>
      <w:proofErr w:type="spellStart"/>
      <w:r w:rsidRPr="008F5BDD">
        <w:rPr>
          <w:rFonts w:ascii="Montserrat Light" w:hAnsi="Montserrat Light"/>
        </w:rPr>
        <w:t>urgență</w:t>
      </w:r>
      <w:proofErr w:type="spellEnd"/>
      <w:r w:rsidRPr="008F5BDD">
        <w:rPr>
          <w:rFonts w:ascii="Montserrat Light" w:hAnsi="Montserrat Light"/>
        </w:rPr>
        <w:t xml:space="preserve"> a </w:t>
      </w:r>
      <w:proofErr w:type="spellStart"/>
      <w:r w:rsidRPr="008F5BDD">
        <w:rPr>
          <w:rFonts w:ascii="Montserrat Light" w:hAnsi="Montserrat Light"/>
        </w:rPr>
        <w:t>Guvernului</w:t>
      </w:r>
      <w:proofErr w:type="spellEnd"/>
      <w:r w:rsidRPr="008F5BDD">
        <w:rPr>
          <w:rFonts w:ascii="Montserrat Light" w:hAnsi="Montserrat Light"/>
        </w:rPr>
        <w:t xml:space="preserve"> nr. 57/2019 </w:t>
      </w:r>
      <w:proofErr w:type="spellStart"/>
      <w:r w:rsidRPr="008F5BDD">
        <w:rPr>
          <w:rFonts w:ascii="Montserrat Light" w:hAnsi="Montserrat Light"/>
        </w:rPr>
        <w:t>privind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Codul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administrativ</w:t>
      </w:r>
      <w:proofErr w:type="spellEnd"/>
      <w:r w:rsidRPr="008F5BDD">
        <w:rPr>
          <w:rFonts w:ascii="Montserrat Light" w:hAnsi="Montserrat Light"/>
        </w:rPr>
        <w:t xml:space="preserve">, cu </w:t>
      </w:r>
      <w:proofErr w:type="spellStart"/>
      <w:r w:rsidRPr="008F5BDD">
        <w:rPr>
          <w:rFonts w:ascii="Montserrat Light" w:hAnsi="Montserrat Light"/>
        </w:rPr>
        <w:t>modificările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și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completările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ulterioare</w:t>
      </w:r>
      <w:proofErr w:type="spellEnd"/>
      <w:r w:rsidRPr="008F5BDD">
        <w:rPr>
          <w:rFonts w:ascii="Montserrat Light" w:hAnsi="Montserrat Light"/>
        </w:rPr>
        <w:t>;</w:t>
      </w:r>
    </w:p>
    <w:p w14:paraId="2FAF2807" w14:textId="77777777" w:rsidR="005F043A" w:rsidRPr="008F5BDD" w:rsidRDefault="005F043A" w:rsidP="005F043A">
      <w:pPr>
        <w:suppressAutoHyphens/>
        <w:jc w:val="both"/>
        <w:rPr>
          <w:rFonts w:ascii="Montserrat Light" w:eastAsia="Times New Roman" w:hAnsi="Montserrat Light"/>
          <w:b/>
          <w:bCs/>
          <w:i/>
          <w:iCs/>
          <w:noProof/>
          <w:lang w:eastAsia="ro-RO"/>
        </w:rPr>
      </w:pPr>
    </w:p>
    <w:p w14:paraId="7C93C58D" w14:textId="4F06C517" w:rsidR="006A4FB1" w:rsidRPr="008F5BDD" w:rsidRDefault="006A4FB1" w:rsidP="00C10F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8F5BDD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51C3DE65" w14:textId="77777777" w:rsidR="005F043A" w:rsidRPr="008F5BDD" w:rsidRDefault="005F043A" w:rsidP="00C10F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i/>
          <w:iCs/>
          <w:noProof/>
          <w:vertAlign w:val="superscript"/>
          <w:lang w:eastAsia="ro-RO"/>
        </w:rPr>
      </w:pPr>
    </w:p>
    <w:p w14:paraId="4C0EBE1D" w14:textId="77777777" w:rsidR="006A4FB1" w:rsidRPr="008F5BDD" w:rsidRDefault="006A4FB1" w:rsidP="00C10F9B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8F5BDD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r w:rsidRPr="008F5BDD">
        <w:rPr>
          <w:rFonts w:ascii="Montserrat Light" w:eastAsia="Calibri" w:hAnsi="Montserrat Light" w:cs="Times New Roman"/>
          <w:noProof/>
          <w:lang w:eastAsia="ro-RO"/>
        </w:rPr>
        <w:t xml:space="preserve">Horărârea Consiliului Județean Cluj nr 230/2021 privind aprobarea taxelor și tarifelor pentru anul fiscal 2022, se </w:t>
      </w:r>
      <w:proofErr w:type="spellStart"/>
      <w:r w:rsidRPr="008F5BDD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Pr="008F5BDD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8F5BDD"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 w:rsidRPr="008F5BDD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Pr="008F5BDD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Pr="008F5BDD">
        <w:rPr>
          <w:rFonts w:ascii="Montserrat Light" w:eastAsia="Times New Roman" w:hAnsi="Montserrat Light" w:cs="Times New Roman"/>
          <w:lang w:eastAsia="ro-RO"/>
        </w:rPr>
        <w:t>:</w:t>
      </w:r>
    </w:p>
    <w:p w14:paraId="6A7A2966" w14:textId="5F9086BA" w:rsidR="006A4FB1" w:rsidRPr="008F5BDD" w:rsidRDefault="005F043A" w:rsidP="00845F19">
      <w:pPr>
        <w:spacing w:line="240" w:lineRule="auto"/>
        <w:jc w:val="both"/>
        <w:rPr>
          <w:rFonts w:ascii="Montserrat Light" w:eastAsia="Calibri" w:hAnsi="Montserrat Light" w:cs="Times New Roman"/>
          <w:lang w:val="x-none"/>
        </w:rPr>
      </w:pPr>
      <w:r w:rsidRPr="008F5BDD">
        <w:rPr>
          <w:rFonts w:ascii="Montserrat Light" w:eastAsia="Calibri" w:hAnsi="Montserrat Light" w:cs="Times New Roman"/>
          <w:b/>
          <w:lang w:val="ro-RO"/>
        </w:rPr>
        <w:t>1</w:t>
      </w:r>
      <w:r w:rsidRPr="008F5BDD">
        <w:rPr>
          <w:rFonts w:ascii="Montserrat Light" w:eastAsia="Calibri" w:hAnsi="Montserrat Light" w:cs="Times New Roman"/>
          <w:bCs/>
          <w:lang w:val="ro-RO"/>
        </w:rPr>
        <w:t xml:space="preserve">. </w:t>
      </w:r>
      <w:r w:rsidR="006A4FB1" w:rsidRPr="008F5BDD">
        <w:rPr>
          <w:rFonts w:ascii="Montserrat Light" w:eastAsia="Calibri" w:hAnsi="Montserrat Light" w:cs="Times New Roman"/>
          <w:bCs/>
          <w:lang w:val="x-none"/>
        </w:rPr>
        <w:t>A</w:t>
      </w:r>
      <w:r w:rsidR="006A4FB1" w:rsidRPr="008F5BDD">
        <w:rPr>
          <w:rFonts w:ascii="Montserrat Light" w:eastAsia="Calibri" w:hAnsi="Montserrat Light" w:cs="Times New Roman"/>
          <w:bCs/>
        </w:rPr>
        <w:t>nexa nr</w:t>
      </w:r>
      <w:r w:rsidRPr="008F5BDD">
        <w:rPr>
          <w:rFonts w:ascii="Montserrat Light" w:eastAsia="Calibri" w:hAnsi="Montserrat Light" w:cs="Times New Roman"/>
          <w:bCs/>
        </w:rPr>
        <w:t>.</w:t>
      </w:r>
      <w:r w:rsidR="006A4FB1" w:rsidRPr="008F5BDD">
        <w:rPr>
          <w:rFonts w:ascii="Montserrat Light" w:eastAsia="Calibri" w:hAnsi="Montserrat Light" w:cs="Times New Roman"/>
          <w:bCs/>
        </w:rPr>
        <w:t xml:space="preserve"> </w:t>
      </w:r>
      <w:proofErr w:type="gramStart"/>
      <w:r w:rsidR="006A4FB1" w:rsidRPr="008F5BDD">
        <w:rPr>
          <w:rFonts w:ascii="Montserrat Light" w:eastAsia="Calibri" w:hAnsi="Montserrat Light" w:cs="Times New Roman"/>
          <w:bCs/>
        </w:rPr>
        <w:t>6</w:t>
      </w:r>
      <w:r w:rsidR="006A4FB1" w:rsidRPr="008F5BDD">
        <w:rPr>
          <w:rFonts w:ascii="Montserrat Light" w:hAnsi="Montserrat Light"/>
          <w:bCs/>
        </w:rPr>
        <w:t xml:space="preserve"> </w:t>
      </w:r>
      <w:r w:rsidRPr="008F5BDD">
        <w:rPr>
          <w:rFonts w:ascii="Montserrat Light" w:hAnsi="Montserrat Light"/>
          <w:bCs/>
        </w:rPr>
        <w:t>”</w:t>
      </w:r>
      <w:r w:rsidR="00845F19" w:rsidRPr="008F5BDD">
        <w:rPr>
          <w:rFonts w:ascii="Montserrat Light" w:hAnsi="Montserrat Light"/>
          <w:bCs/>
          <w:lang w:val="it-IT"/>
        </w:rPr>
        <w:t>Taxele</w:t>
      </w:r>
      <w:proofErr w:type="gramEnd"/>
      <w:r w:rsidR="00845F19" w:rsidRPr="008F5BDD">
        <w:rPr>
          <w:rFonts w:ascii="Montserrat Light" w:hAnsi="Montserrat Light"/>
          <w:bCs/>
          <w:lang w:val="it-IT"/>
        </w:rPr>
        <w:t xml:space="preserve"> și tarifele utilizate în vederea exploatării imobilului Cluj Arena” </w:t>
      </w:r>
      <w:r w:rsidR="006A4FB1" w:rsidRPr="008F5BDD">
        <w:rPr>
          <w:rFonts w:ascii="Montserrat Light" w:eastAsia="Calibri" w:hAnsi="Montserrat Light" w:cs="Times New Roman"/>
          <w:bCs/>
          <w:lang w:val="x-none"/>
        </w:rPr>
        <w:t xml:space="preserve">se modifică </w:t>
      </w:r>
      <w:proofErr w:type="spellStart"/>
      <w:r w:rsidR="006A4FB1" w:rsidRPr="008F5BDD">
        <w:rPr>
          <w:rFonts w:ascii="Montserrat Light" w:eastAsia="Calibri" w:hAnsi="Montserrat Light" w:cs="Times New Roman"/>
          <w:bCs/>
        </w:rPr>
        <w:t>și</w:t>
      </w:r>
      <w:proofErr w:type="spellEnd"/>
      <w:r w:rsidR="006A4FB1" w:rsidRPr="008F5BDD">
        <w:rPr>
          <w:rFonts w:ascii="Montserrat Light" w:eastAsia="Calibri" w:hAnsi="Montserrat Light" w:cs="Times New Roman"/>
          <w:bCs/>
        </w:rPr>
        <w:t xml:space="preserve"> se </w:t>
      </w:r>
      <w:proofErr w:type="spellStart"/>
      <w:r w:rsidR="006A4FB1" w:rsidRPr="008F5BDD">
        <w:rPr>
          <w:rFonts w:ascii="Montserrat Light" w:eastAsia="Calibri" w:hAnsi="Montserrat Light" w:cs="Times New Roman"/>
          <w:bCs/>
        </w:rPr>
        <w:t>înlocuiește</w:t>
      </w:r>
      <w:proofErr w:type="spellEnd"/>
      <w:r w:rsidR="006A4FB1" w:rsidRPr="008F5BDD">
        <w:rPr>
          <w:rFonts w:ascii="Montserrat Light" w:eastAsia="Calibri" w:hAnsi="Montserrat Light" w:cs="Times New Roman"/>
          <w:bCs/>
        </w:rPr>
        <w:t xml:space="preserve"> </w:t>
      </w:r>
      <w:r w:rsidR="006A4FB1" w:rsidRPr="008F5BDD">
        <w:rPr>
          <w:rFonts w:ascii="Montserrat Light" w:eastAsia="Calibri" w:hAnsi="Montserrat Light" w:cs="Times New Roman"/>
          <w:lang w:val="x-none"/>
        </w:rPr>
        <w:t xml:space="preserve">cu </w:t>
      </w:r>
      <w:r w:rsidR="006A4FB1" w:rsidRPr="008F5BDD">
        <w:rPr>
          <w:rFonts w:ascii="Montserrat Light" w:eastAsia="Calibri" w:hAnsi="Montserrat Light" w:cs="Times New Roman"/>
          <w:b/>
          <w:bCs/>
        </w:rPr>
        <w:t>a</w:t>
      </w:r>
      <w:proofErr w:type="spellStart"/>
      <w:r w:rsidR="006A4FB1" w:rsidRPr="008F5BDD">
        <w:rPr>
          <w:rFonts w:ascii="Montserrat Light" w:eastAsia="Calibri" w:hAnsi="Montserrat Light" w:cs="Times New Roman"/>
          <w:b/>
          <w:bCs/>
          <w:lang w:val="x-none"/>
        </w:rPr>
        <w:t>nexa</w:t>
      </w:r>
      <w:proofErr w:type="spellEnd"/>
      <w:r w:rsidR="006A4FB1" w:rsidRPr="008F5BDD">
        <w:rPr>
          <w:rFonts w:ascii="Montserrat Light" w:eastAsia="Calibri" w:hAnsi="Montserrat Light" w:cs="Times New Roman"/>
          <w:lang w:val="x-none"/>
        </w:rPr>
        <w:t xml:space="preserve"> care face parte integrantă din</w:t>
      </w:r>
      <w:r w:rsidR="006A4FB1" w:rsidRPr="008F5BDD">
        <w:rPr>
          <w:rFonts w:ascii="Montserrat Light" w:eastAsia="Calibri" w:hAnsi="Montserrat Light" w:cs="Times New Roman"/>
          <w:lang w:val="ro-RO"/>
        </w:rPr>
        <w:t xml:space="preserve"> </w:t>
      </w:r>
      <w:r w:rsidR="006A4FB1" w:rsidRPr="008F5BDD">
        <w:rPr>
          <w:rFonts w:ascii="Montserrat Light" w:eastAsia="Calibri" w:hAnsi="Montserrat Light" w:cs="Times New Roman"/>
          <w:lang w:val="x-none"/>
        </w:rPr>
        <w:t>prezenta hotărâre</w:t>
      </w:r>
      <w:r w:rsidR="006A4FB1" w:rsidRPr="008F5BDD">
        <w:rPr>
          <w:rFonts w:ascii="Montserrat Light" w:eastAsia="Calibri" w:hAnsi="Montserrat Light" w:cs="Times New Roman"/>
        </w:rPr>
        <w:t>.</w:t>
      </w:r>
    </w:p>
    <w:p w14:paraId="0693A079" w14:textId="77777777" w:rsidR="006A4FB1" w:rsidRPr="008F5BDD" w:rsidRDefault="006A4FB1" w:rsidP="00C10F9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880005F" w14:textId="195C34F4" w:rsidR="006A4FB1" w:rsidRPr="008F5BDD" w:rsidRDefault="006A4FB1" w:rsidP="00845F1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8F5BDD">
        <w:rPr>
          <w:rFonts w:ascii="Montserrat Light" w:eastAsia="Calibri" w:hAnsi="Montserrat Light" w:cs="Times New Roman"/>
          <w:b/>
          <w:bCs/>
          <w:noProof/>
          <w:lang w:eastAsia="ro-RO"/>
        </w:rPr>
        <w:t>Art.</w:t>
      </w:r>
      <w:r w:rsidR="00845F19" w:rsidRPr="008F5BDD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 </w:t>
      </w:r>
      <w:r w:rsidRPr="008F5BDD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II. </w:t>
      </w:r>
      <w:r w:rsidRPr="008F5BDD">
        <w:rPr>
          <w:rFonts w:ascii="Montserrat Light" w:eastAsia="Calibri" w:hAnsi="Montserrat Light" w:cs="Times New Roman"/>
          <w:noProof/>
          <w:lang w:eastAsia="ro-RO"/>
        </w:rPr>
        <w:t xml:space="preserve">Cu punerea în aplicare a prevederilor prezentei hotărâri se încredinţează Preşedintele </w:t>
      </w:r>
      <w:bookmarkStart w:id="2" w:name="_Hlk40699574"/>
      <w:bookmarkStart w:id="3" w:name="_Hlk1639330"/>
      <w:r w:rsidRPr="008F5BDD">
        <w:rPr>
          <w:rFonts w:ascii="Montserrat Light" w:eastAsia="Calibri" w:hAnsi="Montserrat Light" w:cs="Times New Roman"/>
          <w:noProof/>
          <w:lang w:eastAsia="ro-RO"/>
        </w:rPr>
        <w:t>Consiliului Judeţean Cluj,</w:t>
      </w:r>
      <w:bookmarkEnd w:id="2"/>
      <w:r w:rsidR="00845F19" w:rsidRPr="008F5BDD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8F5BDD">
        <w:rPr>
          <w:rFonts w:ascii="Montserrat Light" w:eastAsia="Calibri" w:hAnsi="Montserrat Light" w:cs="Times New Roman"/>
          <w:noProof/>
          <w:lang w:eastAsia="ro-RO"/>
        </w:rPr>
        <w:t>prin Direcția</w:t>
      </w:r>
      <w:r w:rsidRPr="008F5BDD">
        <w:rPr>
          <w:rFonts w:ascii="Montserrat" w:hAnsi="Montserrat"/>
        </w:rPr>
        <w:t xml:space="preserve"> </w:t>
      </w:r>
      <w:proofErr w:type="spellStart"/>
      <w:r w:rsidRPr="008F5BDD">
        <w:rPr>
          <w:rFonts w:ascii="Montserrat Light" w:hAnsi="Montserrat Light"/>
        </w:rPr>
        <w:t>Generală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Buget-Finanţe</w:t>
      </w:r>
      <w:proofErr w:type="spellEnd"/>
      <w:r w:rsidRPr="008F5BDD">
        <w:rPr>
          <w:rFonts w:ascii="Montserrat Light" w:hAnsi="Montserrat Light"/>
        </w:rPr>
        <w:t xml:space="preserve">, Resurse </w:t>
      </w:r>
      <w:proofErr w:type="spellStart"/>
      <w:r w:rsidRPr="008F5BDD">
        <w:rPr>
          <w:rFonts w:ascii="Montserrat Light" w:hAnsi="Montserrat Light"/>
        </w:rPr>
        <w:t>Umane</w:t>
      </w:r>
      <w:proofErr w:type="spellEnd"/>
      <w:r w:rsidRPr="008F5BDD">
        <w:rPr>
          <w:rFonts w:ascii="Montserrat Light" w:eastAsia="Calibri" w:hAnsi="Montserrat Light" w:cs="Times New Roman"/>
          <w:noProof/>
          <w:lang w:eastAsia="ro-RO"/>
        </w:rPr>
        <w:t xml:space="preserve"> și </w:t>
      </w:r>
      <w:proofErr w:type="spellStart"/>
      <w:r w:rsidRPr="008F5BDD">
        <w:rPr>
          <w:rFonts w:ascii="Montserrat Light" w:hAnsi="Montserrat Light"/>
        </w:rPr>
        <w:t>Direcția</w:t>
      </w:r>
      <w:proofErr w:type="spellEnd"/>
      <w:r w:rsidRPr="008F5BDD">
        <w:rPr>
          <w:rFonts w:ascii="Montserrat Light" w:hAnsi="Montserrat Light"/>
        </w:rPr>
        <w:t xml:space="preserve"> de </w:t>
      </w:r>
      <w:proofErr w:type="spellStart"/>
      <w:r w:rsidRPr="008F5BDD">
        <w:rPr>
          <w:rFonts w:ascii="Montserrat Light" w:hAnsi="Montserrat Light"/>
        </w:rPr>
        <w:t>Administrare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și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Exploatare</w:t>
      </w:r>
      <w:proofErr w:type="spellEnd"/>
      <w:r w:rsidRPr="008F5BDD">
        <w:rPr>
          <w:rFonts w:ascii="Montserrat Light" w:hAnsi="Montserrat Light"/>
        </w:rPr>
        <w:t xml:space="preserve"> a </w:t>
      </w:r>
      <w:proofErr w:type="spellStart"/>
      <w:r w:rsidRPr="008F5BDD">
        <w:rPr>
          <w:rFonts w:ascii="Montserrat Light" w:hAnsi="Montserrat Light"/>
        </w:rPr>
        <w:t>Stadionului</w:t>
      </w:r>
      <w:proofErr w:type="spellEnd"/>
      <w:r w:rsidRPr="008F5BDD">
        <w:rPr>
          <w:rFonts w:ascii="Montserrat Light" w:hAnsi="Montserrat Light"/>
        </w:rPr>
        <w:t xml:space="preserve"> Cluj Arena</w:t>
      </w:r>
      <w:r w:rsidR="00845F19" w:rsidRPr="008F5BDD">
        <w:rPr>
          <w:rFonts w:ascii="Montserrat Light" w:hAnsi="Montserrat Light"/>
        </w:rPr>
        <w:t>.</w:t>
      </w:r>
    </w:p>
    <w:bookmarkEnd w:id="3"/>
    <w:p w14:paraId="3E299828" w14:textId="77777777" w:rsidR="00845F19" w:rsidRPr="008F5BDD" w:rsidRDefault="00845F19" w:rsidP="00C10F9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119B221E" w14:textId="3712A234" w:rsidR="006A4FB1" w:rsidRPr="008F5BDD" w:rsidRDefault="006A4FB1" w:rsidP="00C10F9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  <w:r w:rsidRPr="008F5BDD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III.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Direcției</w:t>
      </w:r>
      <w:r w:rsidR="004B5E34"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proofErr w:type="spellStart"/>
      <w:r w:rsidRPr="008F5BDD">
        <w:rPr>
          <w:rFonts w:ascii="Montserrat Light" w:hAnsi="Montserrat Light"/>
        </w:rPr>
        <w:t>Buget-Finanţe</w:t>
      </w:r>
      <w:proofErr w:type="spellEnd"/>
      <w:r w:rsidRPr="008F5BDD">
        <w:rPr>
          <w:rFonts w:ascii="Montserrat Light" w:hAnsi="Montserrat Light"/>
        </w:rPr>
        <w:t xml:space="preserve">, Resurse </w:t>
      </w:r>
      <w:proofErr w:type="spellStart"/>
      <w:proofErr w:type="gramStart"/>
      <w:r w:rsidRPr="008F5BDD">
        <w:rPr>
          <w:rFonts w:ascii="Montserrat Light" w:hAnsi="Montserrat Light"/>
        </w:rPr>
        <w:t>Umane</w:t>
      </w:r>
      <w:proofErr w:type="spellEnd"/>
      <w:r w:rsidRPr="008F5BDD">
        <w:rPr>
          <w:rFonts w:ascii="Montserrat Light" w:hAnsi="Montserrat Light"/>
        </w:rPr>
        <w:t xml:space="preserve">;  </w:t>
      </w:r>
      <w:proofErr w:type="spellStart"/>
      <w:r w:rsidRPr="008F5BDD">
        <w:rPr>
          <w:rFonts w:ascii="Montserrat Light" w:hAnsi="Montserrat Light"/>
        </w:rPr>
        <w:t>Direcției</w:t>
      </w:r>
      <w:proofErr w:type="spellEnd"/>
      <w:proofErr w:type="gramEnd"/>
      <w:r w:rsidRPr="008F5BDD">
        <w:rPr>
          <w:rFonts w:ascii="Montserrat Light" w:hAnsi="Montserrat Light"/>
        </w:rPr>
        <w:t xml:space="preserve"> de </w:t>
      </w:r>
      <w:proofErr w:type="spellStart"/>
      <w:r w:rsidRPr="008F5BDD">
        <w:rPr>
          <w:rFonts w:ascii="Montserrat Light" w:hAnsi="Montserrat Light"/>
        </w:rPr>
        <w:t>Administrare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și</w:t>
      </w:r>
      <w:proofErr w:type="spellEnd"/>
      <w:r w:rsidRPr="008F5BDD">
        <w:rPr>
          <w:rFonts w:ascii="Montserrat Light" w:hAnsi="Montserrat Light"/>
        </w:rPr>
        <w:t xml:space="preserve"> </w:t>
      </w:r>
      <w:proofErr w:type="spellStart"/>
      <w:r w:rsidRPr="008F5BDD">
        <w:rPr>
          <w:rFonts w:ascii="Montserrat Light" w:hAnsi="Montserrat Light"/>
        </w:rPr>
        <w:t>Exploatare</w:t>
      </w:r>
      <w:proofErr w:type="spellEnd"/>
      <w:r w:rsidRPr="008F5BDD">
        <w:rPr>
          <w:rFonts w:ascii="Montserrat Light" w:hAnsi="Montserrat Light"/>
        </w:rPr>
        <w:t xml:space="preserve"> a </w:t>
      </w:r>
      <w:proofErr w:type="spellStart"/>
      <w:r w:rsidRPr="008F5BDD">
        <w:rPr>
          <w:rFonts w:ascii="Montserrat Light" w:hAnsi="Montserrat Light"/>
        </w:rPr>
        <w:t>Stadionului</w:t>
      </w:r>
      <w:proofErr w:type="spellEnd"/>
      <w:r w:rsidRPr="008F5BDD">
        <w:rPr>
          <w:rFonts w:ascii="Montserrat Light" w:hAnsi="Montserrat Light"/>
        </w:rPr>
        <w:t xml:space="preserve"> Cluj Arena</w:t>
      </w:r>
      <w:r w:rsidR="004B5E34" w:rsidRPr="008F5BDD">
        <w:rPr>
          <w:rFonts w:ascii="Montserrat Light" w:hAnsi="Montserrat Light"/>
        </w:rPr>
        <w:t>,</w:t>
      </w:r>
      <w:r w:rsidRPr="008F5BDD">
        <w:rPr>
          <w:rFonts w:ascii="Montserrat Light" w:eastAsia="Times New Roman" w:hAnsi="Montserrat Light" w:cs="Times New Roman"/>
          <w:noProof/>
          <w:lang w:eastAsia="ro-RO"/>
        </w:rPr>
        <w:t xml:space="preserve"> precum şi Prefectului Judeţului Cluj, şi se aduce la cunoştinţa publică prin afişare la sediul Consiliului Judeţean Cluj şi pe pagina de internet “</w:t>
      </w:r>
      <w:hyperlink r:id="rId8" w:history="1">
        <w:r w:rsidRPr="008F5BDD">
          <w:rPr>
            <w:rFonts w:ascii="Montserrat Light" w:eastAsia="Times New Roman" w:hAnsi="Montserrat Light" w:cs="Times New Roman"/>
            <w:noProof/>
            <w:lang w:eastAsia="ro-RO"/>
          </w:rPr>
          <w:t>www.cjcluj.ro</w:t>
        </w:r>
      </w:hyperlink>
      <w:r w:rsidRPr="008F5BDD">
        <w:rPr>
          <w:rFonts w:ascii="Montserrat Light" w:eastAsia="Times New Roman" w:hAnsi="Montserrat Light" w:cs="Times New Roman"/>
          <w:noProof/>
          <w:lang w:eastAsia="ro-RO"/>
        </w:rPr>
        <w:t>”.</w:t>
      </w:r>
      <w:r w:rsidRPr="008F5BDD">
        <w:rPr>
          <w:rFonts w:ascii="Montserrat Light" w:eastAsia="Times New Roman" w:hAnsi="Montserrat Light" w:cs="Times New Roman"/>
          <w:i/>
          <w:iCs/>
          <w:noProof/>
          <w:lang w:eastAsia="ro-RO"/>
        </w:rPr>
        <w:t xml:space="preserve">  </w:t>
      </w:r>
    </w:p>
    <w:p w14:paraId="07789811" w14:textId="77777777" w:rsidR="006A4FB1" w:rsidRPr="008F5BDD" w:rsidRDefault="006A4FB1" w:rsidP="006A4FB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</w:p>
    <w:p w14:paraId="65240B98" w14:textId="63897471" w:rsidR="00277CFD" w:rsidRPr="008F5BDD" w:rsidRDefault="00277CFD" w:rsidP="007F0128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2B44F9A1" w14:textId="70CD4138" w:rsidR="0080544D" w:rsidRPr="008F5BDD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0D4BE60D" w14:textId="77777777" w:rsidR="007F0128" w:rsidRPr="008F5BDD" w:rsidRDefault="007F0128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1EB5314E" w14:textId="77777777" w:rsidR="0080544D" w:rsidRPr="008F5BDD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8F5BDD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F5BD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F5BDD">
        <w:rPr>
          <w:rFonts w:ascii="Montserrat" w:hAnsi="Montserrat"/>
          <w:lang w:val="ro-RO" w:eastAsia="ro-RO"/>
        </w:rPr>
        <w:t xml:space="preserve">  </w:t>
      </w:r>
      <w:r w:rsidRPr="008F5BDD">
        <w:rPr>
          <w:rFonts w:ascii="Montserrat" w:hAnsi="Montserrat"/>
          <w:lang w:val="ro-RO" w:eastAsia="ro-RO"/>
        </w:rPr>
        <w:t xml:space="preserve"> </w:t>
      </w:r>
      <w:r w:rsidR="00142775" w:rsidRPr="008F5BDD">
        <w:rPr>
          <w:rFonts w:ascii="Montserrat" w:hAnsi="Montserrat"/>
          <w:lang w:val="ro-RO" w:eastAsia="ro-RO"/>
        </w:rPr>
        <w:t xml:space="preserve">         </w:t>
      </w:r>
      <w:r w:rsidRPr="008F5BDD">
        <w:rPr>
          <w:rFonts w:ascii="Montserrat" w:hAnsi="Montserrat"/>
          <w:lang w:val="ro-RO" w:eastAsia="ro-RO"/>
        </w:rPr>
        <w:t xml:space="preserve"> </w:t>
      </w:r>
      <w:r w:rsidR="00BD5AF8" w:rsidRPr="008F5BDD">
        <w:rPr>
          <w:rFonts w:ascii="Montserrat" w:hAnsi="Montserrat"/>
          <w:lang w:val="ro-RO" w:eastAsia="ro-RO"/>
        </w:rPr>
        <w:t xml:space="preserve">         </w:t>
      </w:r>
      <w:r w:rsidR="00BE70CA" w:rsidRPr="008F5BDD">
        <w:rPr>
          <w:rFonts w:ascii="Montserrat" w:hAnsi="Montserrat"/>
          <w:lang w:val="ro-RO" w:eastAsia="ro-RO"/>
        </w:rPr>
        <w:t xml:space="preserve">           </w:t>
      </w:r>
      <w:r w:rsidR="00BD5AF8" w:rsidRPr="008F5BDD">
        <w:rPr>
          <w:rFonts w:ascii="Montserrat" w:hAnsi="Montserrat"/>
          <w:lang w:val="ro-RO" w:eastAsia="ro-RO"/>
        </w:rPr>
        <w:t xml:space="preserve"> </w:t>
      </w:r>
      <w:r w:rsidRPr="008F5BDD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8F5BDD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8F5BDD">
        <w:rPr>
          <w:rFonts w:ascii="Montserrat" w:hAnsi="Montserrat"/>
          <w:lang w:val="ro-RO" w:eastAsia="ro-RO"/>
        </w:rPr>
        <w:t xml:space="preserve">      </w:t>
      </w:r>
      <w:r w:rsidR="00E61C83" w:rsidRPr="008F5BDD">
        <w:rPr>
          <w:rFonts w:ascii="Montserrat" w:hAnsi="Montserrat"/>
          <w:lang w:val="ro-RO" w:eastAsia="ro-RO"/>
        </w:rPr>
        <w:t xml:space="preserve">  </w:t>
      </w:r>
      <w:r w:rsidR="006F2A68" w:rsidRPr="008F5BDD">
        <w:rPr>
          <w:rFonts w:ascii="Montserrat" w:hAnsi="Montserrat"/>
          <w:lang w:val="ro-RO" w:eastAsia="ro-RO"/>
        </w:rPr>
        <w:t xml:space="preserve"> </w:t>
      </w:r>
      <w:r w:rsidRPr="008F5BDD">
        <w:rPr>
          <w:rFonts w:ascii="Montserrat" w:hAnsi="Montserrat"/>
          <w:lang w:val="ro-RO" w:eastAsia="ro-RO"/>
        </w:rPr>
        <w:t xml:space="preserve"> </w:t>
      </w:r>
      <w:r w:rsidRPr="008F5BDD">
        <w:rPr>
          <w:rFonts w:ascii="Montserrat" w:hAnsi="Montserrat"/>
          <w:b/>
          <w:lang w:val="ro-RO" w:eastAsia="ro-RO"/>
        </w:rPr>
        <w:t>PREŞEDINTE,</w:t>
      </w:r>
      <w:r w:rsidRPr="008F5BDD">
        <w:rPr>
          <w:rFonts w:ascii="Montserrat" w:hAnsi="Montserrat"/>
          <w:b/>
          <w:lang w:val="ro-RO" w:eastAsia="ro-RO"/>
        </w:rPr>
        <w:tab/>
      </w:r>
      <w:r w:rsidRPr="008F5BDD">
        <w:rPr>
          <w:rFonts w:ascii="Montserrat" w:hAnsi="Montserrat"/>
          <w:lang w:val="ro-RO" w:eastAsia="ro-RO"/>
        </w:rPr>
        <w:tab/>
        <w:t xml:space="preserve">    </w:t>
      </w:r>
      <w:r w:rsidR="00142775" w:rsidRPr="008F5BDD">
        <w:rPr>
          <w:rFonts w:ascii="Montserrat" w:hAnsi="Montserrat"/>
          <w:lang w:val="ro-RO" w:eastAsia="ro-RO"/>
        </w:rPr>
        <w:t xml:space="preserve">          </w:t>
      </w:r>
      <w:r w:rsidRPr="008F5BDD">
        <w:rPr>
          <w:rFonts w:ascii="Montserrat" w:hAnsi="Montserrat"/>
          <w:lang w:val="ro-RO" w:eastAsia="ro-RO"/>
        </w:rPr>
        <w:t xml:space="preserve"> </w:t>
      </w:r>
      <w:r w:rsidRPr="008F5BD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8F5BDD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F5BDD">
        <w:rPr>
          <w:rFonts w:ascii="Montserrat" w:hAnsi="Montserrat"/>
          <w:b/>
          <w:lang w:val="ro-RO" w:eastAsia="ro-RO"/>
        </w:rPr>
        <w:t xml:space="preserve">       </w:t>
      </w:r>
      <w:r w:rsidR="00407BA0" w:rsidRPr="008F5BDD">
        <w:rPr>
          <w:rFonts w:ascii="Montserrat" w:hAnsi="Montserrat"/>
          <w:b/>
          <w:lang w:val="ro-RO" w:eastAsia="ro-RO"/>
        </w:rPr>
        <w:t xml:space="preserve"> </w:t>
      </w:r>
      <w:r w:rsidRPr="008F5BDD">
        <w:rPr>
          <w:rFonts w:ascii="Montserrat" w:hAnsi="Montserrat"/>
          <w:b/>
          <w:lang w:val="ro-RO" w:eastAsia="ro-RO"/>
        </w:rPr>
        <w:t xml:space="preserve">   </w:t>
      </w:r>
      <w:r w:rsidR="006F2A68" w:rsidRPr="008F5BDD">
        <w:rPr>
          <w:rFonts w:ascii="Montserrat" w:hAnsi="Montserrat"/>
          <w:b/>
          <w:lang w:val="ro-RO" w:eastAsia="ro-RO"/>
        </w:rPr>
        <w:t xml:space="preserve">    </w:t>
      </w:r>
      <w:r w:rsidRPr="008F5BDD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8F5BDD">
        <w:rPr>
          <w:rFonts w:ascii="Montserrat" w:hAnsi="Montserrat"/>
          <w:b/>
          <w:lang w:val="ro-RO" w:eastAsia="ro-RO"/>
        </w:rPr>
        <w:t xml:space="preserve"> </w:t>
      </w:r>
      <w:r w:rsidR="002135B8" w:rsidRPr="008F5BDD">
        <w:rPr>
          <w:rFonts w:ascii="Montserrat" w:hAnsi="Montserrat"/>
          <w:b/>
          <w:lang w:val="ro-RO" w:eastAsia="ro-RO"/>
        </w:rPr>
        <w:t xml:space="preserve">     </w:t>
      </w:r>
      <w:r w:rsidRPr="008F5BDD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4"/>
    <w:p w14:paraId="74248AEA" w14:textId="28313E86" w:rsidR="00CD6C8A" w:rsidRPr="008F5BDD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387592" w14:textId="0503222E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4304C4" w14:textId="7A1ACD09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38B971" w14:textId="282F28E7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440DB58" w14:textId="60E564E1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5BEA39" w14:textId="7035686B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F3B74C" w14:textId="5FCBC423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305147" w14:textId="03AACD1D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8B8D7A" w14:textId="66BF6725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E4F0E0" w14:textId="04F99393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F2BD7" w14:textId="7661D535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3D4712" w14:textId="23DC37E9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59AC3A" w14:textId="55310AF4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7E2355" w14:textId="631E54E9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AC511A" w14:textId="76B01FD8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C293A8" w14:textId="0CA78D58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E61F5F" w14:textId="214E2E0B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492E1E" w14:textId="457B11BC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643529" w14:textId="285833E6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CBB567" w14:textId="53FB08C2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8BDA3C" w14:textId="70400EE1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87BAD5" w14:textId="46176933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2BB1FB" w14:textId="2657A59B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78E05D" w14:textId="77777777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C08F56" w14:textId="454787D8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334CBF" w14:textId="1F142F14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5ED71F" w14:textId="256FBDB2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CD0BB0" w14:textId="3746375B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C65E6D" w14:textId="24213033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42DBA3" w14:textId="27F0BE27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BBB203" w14:textId="3743F3FA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F38D65" w14:textId="4E8431C9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76BA8B" w14:textId="25DF4E20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2C4DD1F" w14:textId="5563AA47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B885297" w14:textId="67D551CE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B03BDA" w14:textId="6CF5093D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704A7F" w14:textId="77777777" w:rsidR="004B5E34" w:rsidRPr="008F5BDD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8E6931" w14:textId="15DBA8EC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C2593" w14:textId="77777777" w:rsidR="007F0128" w:rsidRPr="008F5BDD" w:rsidRDefault="007F0128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B8573C" w14:textId="12F772A4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05CE5DB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8F5BDD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0C252E20" w:rsidR="00700CAC" w:rsidRPr="008F5BDD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F5BDD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8F5BDD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80544D" w:rsidRPr="008F5BDD">
        <w:rPr>
          <w:rFonts w:ascii="Montserrat" w:hAnsi="Montserrat"/>
          <w:b/>
          <w:bCs/>
          <w:noProof/>
          <w:lang w:val="ro-RO" w:eastAsia="ro-RO"/>
        </w:rPr>
        <w:t>4</w:t>
      </w:r>
      <w:r w:rsidR="006A4FB1" w:rsidRPr="008F5BDD">
        <w:rPr>
          <w:rFonts w:ascii="Montserrat" w:hAnsi="Montserrat"/>
          <w:b/>
          <w:bCs/>
          <w:noProof/>
          <w:lang w:val="ro-RO" w:eastAsia="ro-RO"/>
        </w:rPr>
        <w:t>7</w:t>
      </w:r>
      <w:r w:rsidRPr="008F5BD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8F5BDD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8F5BDD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06F658AB" w:rsidR="00B7180E" w:rsidRPr="008F5BDD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8F5BD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1C1CC8" w:rsidRPr="008F5BDD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="00013D86" w:rsidRPr="008F5BD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F5BDD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8F5BD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F5BD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8F5BDD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0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9"/>
  </w:num>
  <w:num w:numId="3" w16cid:durableId="762805168">
    <w:abstractNumId w:val="13"/>
  </w:num>
  <w:num w:numId="4" w16cid:durableId="1526601824">
    <w:abstractNumId w:val="2"/>
  </w:num>
  <w:num w:numId="5" w16cid:durableId="1448547297">
    <w:abstractNumId w:val="5"/>
  </w:num>
  <w:num w:numId="6" w16cid:durableId="1429078498">
    <w:abstractNumId w:val="6"/>
  </w:num>
  <w:num w:numId="7" w16cid:durableId="738862908">
    <w:abstractNumId w:val="14"/>
  </w:num>
  <w:num w:numId="8" w16cid:durableId="2232256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4"/>
  </w:num>
  <w:num w:numId="10" w16cid:durableId="62143932">
    <w:abstractNumId w:val="12"/>
  </w:num>
  <w:num w:numId="11" w16cid:durableId="281159561">
    <w:abstractNumId w:val="15"/>
  </w:num>
  <w:num w:numId="12" w16cid:durableId="484510174">
    <w:abstractNumId w:val="1"/>
  </w:num>
  <w:num w:numId="13" w16cid:durableId="1116632554">
    <w:abstractNumId w:val="7"/>
  </w:num>
  <w:num w:numId="14" w16cid:durableId="1994751861">
    <w:abstractNumId w:val="17"/>
  </w:num>
  <w:num w:numId="15" w16cid:durableId="1072577890">
    <w:abstractNumId w:val="16"/>
  </w:num>
  <w:num w:numId="16" w16cid:durableId="1050767736">
    <w:abstractNumId w:val="10"/>
  </w:num>
  <w:num w:numId="17" w16cid:durableId="1652980841">
    <w:abstractNumId w:val="11"/>
  </w:num>
  <w:num w:numId="18" w16cid:durableId="23216076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496B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128"/>
    <w:rsid w:val="007F0D10"/>
    <w:rsid w:val="007F6C74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BDD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4B30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4A77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B18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3749</TotalTime>
  <Pages>2</Pages>
  <Words>556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339</cp:revision>
  <cp:lastPrinted>2022-08-31T08:19:00Z</cp:lastPrinted>
  <dcterms:created xsi:type="dcterms:W3CDTF">2020-10-13T11:24:00Z</dcterms:created>
  <dcterms:modified xsi:type="dcterms:W3CDTF">2022-09-05T05:25:00Z</dcterms:modified>
</cp:coreProperties>
</file>