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86DDC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86DD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986DDC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8BBB35E" w14:textId="77777777" w:rsidR="00F45F24" w:rsidRPr="00986DDC" w:rsidRDefault="00F45F24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B2BF81" w14:textId="77777777" w:rsidR="00046BC1" w:rsidRPr="00986DDC" w:rsidRDefault="00046BC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86DDC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86DDC">
        <w:rPr>
          <w:rFonts w:ascii="Montserrat" w:hAnsi="Montserrat"/>
          <w:b/>
          <w:lang w:val="ro-RO"/>
        </w:rPr>
        <w:t>H O T Ă R Â R E</w:t>
      </w:r>
    </w:p>
    <w:p w14:paraId="39D270FA" w14:textId="77777777" w:rsidR="00046BC1" w:rsidRPr="00986DDC" w:rsidRDefault="00A702A3" w:rsidP="00A702A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bookmarkStart w:id="0" w:name="_Hlk94179067"/>
      <w:r w:rsidRPr="00986DDC">
        <w:rPr>
          <w:rFonts w:ascii="Montserrat" w:hAnsi="Montserrat"/>
          <w:b/>
          <w:bCs/>
        </w:rPr>
        <w:t xml:space="preserve">privind aprobarea Organigramei, Statului de funcţii și a Regulamentului de organizare și funcționare al aparatului de specialitate al Consiliul Județean Cluj </w:t>
      </w:r>
    </w:p>
    <w:p w14:paraId="3265ACCD" w14:textId="163CE964" w:rsidR="00A702A3" w:rsidRPr="00986DDC" w:rsidRDefault="00A702A3" w:rsidP="00A702A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</w:rPr>
      </w:pPr>
      <w:r w:rsidRPr="00986DDC">
        <w:rPr>
          <w:rFonts w:ascii="Montserrat" w:hAnsi="Montserrat"/>
          <w:b/>
          <w:bCs/>
        </w:rPr>
        <w:t>și a cabinetelor președintelui și vicepreședinților Consiliul Județean Cluj</w:t>
      </w:r>
    </w:p>
    <w:bookmarkEnd w:id="0"/>
    <w:p w14:paraId="01A3076C" w14:textId="77777777" w:rsidR="00A702A3" w:rsidRPr="00986DDC" w:rsidRDefault="00A702A3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0EA8357" w14:textId="77777777" w:rsidR="00F45F24" w:rsidRPr="00986DDC" w:rsidRDefault="00F45F24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7F95D22" w14:textId="77777777" w:rsidR="00F45F24" w:rsidRPr="00986DDC" w:rsidRDefault="00F45F24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77BFCBA" w14:textId="77777777" w:rsidR="00A702A3" w:rsidRPr="00986DDC" w:rsidRDefault="00A702A3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17E05D7" w14:textId="77777777" w:rsidR="00A702A3" w:rsidRPr="00986DDC" w:rsidRDefault="00A702A3" w:rsidP="00A702A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86DDC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6D5CF05D" w14:textId="77777777" w:rsidR="00A702A3" w:rsidRPr="00986DDC" w:rsidRDefault="00A702A3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66070A1" w14:textId="24A9E14E" w:rsidR="00A702A3" w:rsidRPr="00986DDC" w:rsidRDefault="00A702A3" w:rsidP="00A702A3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986DD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D3279A" w:rsidRPr="00986DDC">
        <w:rPr>
          <w:rFonts w:ascii="Montserrat Light" w:hAnsi="Montserrat Light"/>
          <w:noProof/>
          <w:lang w:eastAsia="ro-RO"/>
        </w:rPr>
        <w:t xml:space="preserve"> 150 din 4.08.2023 </w:t>
      </w:r>
      <w:r w:rsidRPr="00986DDC">
        <w:rPr>
          <w:rFonts w:ascii="Montserrat Light" w:hAnsi="Montserrat Light"/>
        </w:rPr>
        <w:t xml:space="preserve">privind aprobarea Organigramei, Statului de funcţii și a Regulamentului de organizare și funcționare al </w:t>
      </w:r>
      <w:r w:rsidRPr="00986DDC">
        <w:rPr>
          <w:rFonts w:ascii="Montserrat Light" w:hAnsi="Montserrat Light"/>
          <w:lang w:val="ro-RO"/>
        </w:rPr>
        <w:t xml:space="preserve">aparatului de specialitate al Consiliul Județean Cluj și a cabinetelor președintelui și vicepreședinților </w:t>
      </w:r>
      <w:r w:rsidRPr="00986DDC">
        <w:rPr>
          <w:rFonts w:ascii="Montserrat Light" w:hAnsi="Montserrat Light"/>
        </w:rPr>
        <w:t>Consiliul Județean Cluj</w:t>
      </w:r>
      <w:r w:rsidRPr="00986DDC">
        <w:rPr>
          <w:rFonts w:ascii="Montserrat Light" w:hAnsi="Montserrat Light"/>
          <w:lang w:val="ro-RO" w:eastAsia="ro-RO"/>
        </w:rPr>
        <w:t>,</w:t>
      </w:r>
      <w:r w:rsidRPr="00986DDC">
        <w:rPr>
          <w:rFonts w:ascii="Montserrat Light" w:hAnsi="Montserrat Light"/>
          <w:noProof/>
          <w:lang w:eastAsia="ro-RO"/>
        </w:rPr>
        <w:t xml:space="preserve"> </w:t>
      </w:r>
      <w:r w:rsidRPr="00986DDC">
        <w:rPr>
          <w:rFonts w:ascii="Montserrat Light" w:hAnsi="Montserrat Light"/>
          <w:lang w:val="ro-RO" w:eastAsia="ro-RO"/>
        </w:rPr>
        <w:t>propus de Preşedintele Consiliului Judeţean Cluj, domnul Alin Tise,</w:t>
      </w:r>
      <w:r w:rsidRPr="00986DDC">
        <w:rPr>
          <w:rFonts w:ascii="Montserrat Light" w:hAnsi="Montserrat Light"/>
          <w:bCs/>
          <w:noProof/>
          <w:lang w:eastAsia="ro-RO"/>
        </w:rPr>
        <w:t xml:space="preserve"> </w:t>
      </w:r>
      <w:r w:rsidRPr="00986DDC">
        <w:rPr>
          <w:rFonts w:ascii="Montserrat Light" w:hAnsi="Montserrat Light"/>
          <w:noProof/>
          <w:lang w:eastAsia="ro-RO"/>
        </w:rPr>
        <w:t xml:space="preserve">care este însoţit de </w:t>
      </w:r>
      <w:r w:rsidRPr="00986DDC">
        <w:rPr>
          <w:rFonts w:ascii="Montserrat Light" w:hAnsi="Montserrat Light"/>
          <w:lang w:val="ro-RO" w:eastAsia="ro-RO"/>
        </w:rPr>
        <w:t xml:space="preserve">Referatul de aprobare nr. 31973/2023; Raportul de specialitate întocmit de compartimentul de resort din cadrul aparatului de specialitate al Consiliului Judeţean Cluj cu nr. 31974/2023 și de Avizul cu nr. 31973 din 7.08.2023 adoptat de Comisia de specialitate nr. 1, </w:t>
      </w:r>
      <w:r w:rsidR="005F6F4C" w:rsidRPr="00986DDC">
        <w:rPr>
          <w:rFonts w:ascii="Montserrat Light" w:hAnsi="Montserrat Light"/>
          <w:noProof/>
          <w:lang w:val="ro-RO"/>
        </w:rPr>
        <w:t xml:space="preserve">în conformitate cu </w:t>
      </w:r>
      <w:r w:rsidRPr="00986DDC">
        <w:rPr>
          <w:rFonts w:ascii="Montserrat Light" w:hAnsi="Montserrat Light"/>
          <w:noProof/>
          <w:lang w:eastAsia="ro-RO"/>
        </w:rPr>
        <w:t xml:space="preserve">art. 182 alin. (4) coroborat cu art. 136 din Ordonanța de urgență a Guvernului nr. 57/2019 privind Codul administrativ, </w:t>
      </w:r>
      <w:r w:rsidR="005F6F4C" w:rsidRPr="00986DDC">
        <w:rPr>
          <w:rFonts w:ascii="Montserrat Light" w:hAnsi="Montserrat Light"/>
          <w:noProof/>
          <w:lang w:val="ro-RO"/>
        </w:rPr>
        <w:t xml:space="preserve">în conformitate cu </w:t>
      </w:r>
      <w:r w:rsidRPr="00986DDC">
        <w:rPr>
          <w:rFonts w:ascii="Montserrat Light" w:hAnsi="Montserrat Light"/>
          <w:noProof/>
          <w:lang w:eastAsia="ro-RO"/>
        </w:rPr>
        <w:t xml:space="preserve">modificările și completările ulterioare; </w:t>
      </w:r>
    </w:p>
    <w:p w14:paraId="09C5A1AB" w14:textId="77777777" w:rsidR="005F6F4C" w:rsidRPr="00986DDC" w:rsidRDefault="005F6F4C" w:rsidP="00A702A3">
      <w:pPr>
        <w:pStyle w:val="Standard"/>
        <w:spacing w:after="0" w:line="240" w:lineRule="auto"/>
        <w:contextualSpacing/>
        <w:rPr>
          <w:rFonts w:ascii="Montserrat Light" w:eastAsia="Times New Roman" w:hAnsi="Montserrat Light" w:cs="Times New Roman"/>
          <w:lang w:val="ro-RO" w:eastAsia="ro-RO"/>
        </w:rPr>
      </w:pPr>
    </w:p>
    <w:p w14:paraId="1E0E3BF9" w14:textId="208C366E" w:rsidR="00A702A3" w:rsidRPr="00986DDC" w:rsidRDefault="00A702A3" w:rsidP="005F6F4C">
      <w:pPr>
        <w:pStyle w:val="Standard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86DDC">
        <w:rPr>
          <w:rFonts w:ascii="Montserrat Light" w:eastAsia="Times New Roman" w:hAnsi="Montserrat Light" w:cs="Times New Roman"/>
          <w:lang w:val="ro-RO" w:eastAsia="ro-RO"/>
        </w:rPr>
        <w:t>Ţinând cont de</w:t>
      </w:r>
      <w:r w:rsidR="005F6F4C" w:rsidRPr="00986DDC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986DDC">
        <w:rPr>
          <w:rFonts w:ascii="Montserrat Light" w:eastAsia="Calibri" w:hAnsi="Montserrat Light" w:cs="Calibri Light"/>
          <w:noProof/>
          <w:lang w:val="ro-RO"/>
        </w:rPr>
        <w:t xml:space="preserve">Hotărârea Consiliului Județean Cluj nr. 108/2022 privind </w:t>
      </w:r>
      <w:r w:rsidRPr="00986DDC">
        <w:rPr>
          <w:rFonts w:ascii="Montserrat Light" w:hAnsi="Montserrat Light"/>
        </w:rPr>
        <w:t>aprobarea Organigramei</w:t>
      </w:r>
      <w:r w:rsidRPr="00986DDC">
        <w:rPr>
          <w:rFonts w:ascii="Montserrat Light" w:hAnsi="Montserrat Light"/>
          <w:lang w:val="ro-RO"/>
        </w:rPr>
        <w:t xml:space="preserve"> și</w:t>
      </w:r>
      <w:r w:rsidRPr="00986DDC">
        <w:rPr>
          <w:rFonts w:ascii="Montserrat Light" w:hAnsi="Montserrat Light"/>
        </w:rPr>
        <w:t xml:space="preserve"> a Statului de funcţii </w:t>
      </w:r>
      <w:r w:rsidRPr="00986DDC">
        <w:rPr>
          <w:rFonts w:ascii="Montserrat Light" w:hAnsi="Montserrat Light"/>
          <w:lang w:val="ro-RO"/>
        </w:rPr>
        <w:t>pentru Consiliul Județean Cluj;</w:t>
      </w:r>
    </w:p>
    <w:p w14:paraId="258674C9" w14:textId="77777777" w:rsidR="005F6F4C" w:rsidRPr="00986DDC" w:rsidRDefault="005F6F4C" w:rsidP="00A702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31F9447" w14:textId="1755F6C6" w:rsidR="00A702A3" w:rsidRPr="00986DDC" w:rsidRDefault="00A702A3" w:rsidP="00A702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986DDC">
        <w:rPr>
          <w:rFonts w:ascii="Montserrat Light" w:hAnsi="Montserrat Light" w:cs="Cambria"/>
        </w:rPr>
        <w:t>Luând în considerare</w:t>
      </w:r>
      <w:r w:rsidR="005F6F4C" w:rsidRPr="00986DDC">
        <w:rPr>
          <w:rFonts w:ascii="Montserrat Light" w:hAnsi="Montserrat Light" w:cs="Cambria"/>
        </w:rPr>
        <w:t xml:space="preserve"> prevederile</w:t>
      </w:r>
      <w:r w:rsidRPr="00986DDC">
        <w:rPr>
          <w:rFonts w:ascii="Montserrat Light" w:hAnsi="Montserrat Light" w:cs="Cambria"/>
          <w:lang w:val="ro-RO"/>
        </w:rPr>
        <w:t>:</w:t>
      </w:r>
    </w:p>
    <w:p w14:paraId="0D8832F3" w14:textId="73D0CF5D" w:rsidR="00A702A3" w:rsidRPr="00986DDC" w:rsidRDefault="00A702A3" w:rsidP="005F6F4C">
      <w:pPr>
        <w:pStyle w:val="List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eastAsia="ro-RO"/>
        </w:rPr>
      </w:pPr>
      <w:r w:rsidRPr="00986DDC">
        <w:rPr>
          <w:rFonts w:ascii="Montserrat Light" w:hAnsi="Montserrat Light" w:cs="Cambria"/>
          <w:sz w:val="22"/>
          <w:szCs w:val="22"/>
          <w:lang w:eastAsia="ro-RO"/>
        </w:rPr>
        <w:t xml:space="preserve">art. 2, </w:t>
      </w:r>
      <w:r w:rsidRPr="00986DDC">
        <w:rPr>
          <w:rFonts w:ascii="Montserrat Light" w:hAnsi="Montserrat Light"/>
          <w:sz w:val="22"/>
          <w:szCs w:val="22"/>
        </w:rPr>
        <w:t xml:space="preserve">ale </w:t>
      </w:r>
      <w:r w:rsidR="005F6F4C" w:rsidRPr="00986DDC">
        <w:rPr>
          <w:rFonts w:ascii="Montserrat Light" w:hAnsi="Montserrat Light"/>
          <w:sz w:val="22"/>
          <w:szCs w:val="22"/>
        </w:rPr>
        <w:t xml:space="preserve">art. </w:t>
      </w:r>
      <w:r w:rsidRPr="00986DDC">
        <w:rPr>
          <w:rFonts w:ascii="Montserrat Light" w:hAnsi="Montserrat Light" w:cs="Cambria"/>
          <w:sz w:val="22"/>
          <w:szCs w:val="22"/>
          <w:lang w:eastAsia="ro-RO"/>
        </w:rPr>
        <w:t xml:space="preserve">58 alin. (1) și (3), ale art. 59 </w:t>
      </w:r>
      <w:r w:rsidRPr="00986DDC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64 - 65 </w:t>
      </w:r>
      <w:r w:rsidRPr="00986DDC">
        <w:rPr>
          <w:rFonts w:ascii="Montserrat Light" w:hAnsi="Montserrat Light" w:cs="Cambria"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ulterioare,</w:t>
      </w:r>
    </w:p>
    <w:p w14:paraId="0B83B3BB" w14:textId="3F4C4B6D" w:rsidR="005F6F4C" w:rsidRPr="00986DDC" w:rsidRDefault="00A702A3" w:rsidP="00A702A3">
      <w:pPr>
        <w:pStyle w:val="List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eastAsia="ro-RO"/>
        </w:rPr>
      </w:pPr>
      <w:r w:rsidRPr="00986DDC">
        <w:rPr>
          <w:rFonts w:ascii="Montserrat Light" w:hAnsi="Montserrat Light" w:cs="Cambria"/>
          <w:sz w:val="22"/>
          <w:szCs w:val="22"/>
        </w:rPr>
        <w:t>art. 123 – 140</w:t>
      </w:r>
      <w:r w:rsidR="005F6F4C" w:rsidRPr="00986DDC">
        <w:rPr>
          <w:rFonts w:ascii="Montserrat Light" w:hAnsi="Montserrat Light" w:cs="Cambria"/>
          <w:sz w:val="22"/>
          <w:szCs w:val="22"/>
        </w:rPr>
        <w:t xml:space="preserve">, </w:t>
      </w:r>
      <w:r w:rsidRPr="00986DDC">
        <w:rPr>
          <w:rFonts w:ascii="Montserrat Light" w:hAnsi="Montserrat Light" w:cs="Cambria"/>
          <w:sz w:val="22"/>
          <w:szCs w:val="22"/>
        </w:rPr>
        <w:t xml:space="preserve">ale art. 142 </w:t>
      </w:r>
      <w:r w:rsidR="005F6F4C" w:rsidRPr="00986DDC">
        <w:rPr>
          <w:rFonts w:ascii="Montserrat Light" w:hAnsi="Montserrat Light" w:cs="Cambria"/>
          <w:sz w:val="22"/>
          <w:szCs w:val="22"/>
        </w:rPr>
        <w:t xml:space="preserve">– </w:t>
      </w:r>
      <w:r w:rsidRPr="00986DDC">
        <w:rPr>
          <w:rFonts w:ascii="Montserrat Light" w:hAnsi="Montserrat Light" w:cs="Cambria"/>
          <w:sz w:val="22"/>
          <w:szCs w:val="22"/>
        </w:rPr>
        <w:t>156</w:t>
      </w:r>
      <w:r w:rsidR="005F6F4C" w:rsidRPr="00986DDC">
        <w:rPr>
          <w:rFonts w:ascii="Montserrat Light" w:hAnsi="Montserrat Light" w:cs="Cambria"/>
          <w:sz w:val="22"/>
          <w:szCs w:val="22"/>
        </w:rPr>
        <w:t>,</w:t>
      </w:r>
      <w:r w:rsidRPr="00986DDC">
        <w:rPr>
          <w:rFonts w:ascii="Montserrat Light" w:hAnsi="Montserrat Light" w:cs="Cambria"/>
          <w:sz w:val="22"/>
          <w:szCs w:val="22"/>
        </w:rPr>
        <w:t xml:space="preserve"> ale art. 215 și ale art. 220 – 221 din Regulamentul de organizare şi funcţionare a Consiliului Judeţean Cluj, aprobat prin Hotărârea </w:t>
      </w:r>
      <w:r w:rsidRPr="00986DDC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986DDC">
        <w:rPr>
          <w:rFonts w:ascii="Montserrat Light" w:hAnsi="Montserrat Light" w:cs="Cambria"/>
          <w:sz w:val="22"/>
          <w:szCs w:val="22"/>
        </w:rPr>
        <w:t xml:space="preserve"> nr. 170/2020</w:t>
      </w:r>
      <w:r w:rsidR="005F6F4C" w:rsidRPr="00986DDC">
        <w:rPr>
          <w:rFonts w:ascii="Montserrat Light" w:hAnsi="Montserrat Light" w:cs="Cambria"/>
          <w:sz w:val="22"/>
          <w:szCs w:val="22"/>
        </w:rPr>
        <w:t>, republicată</w:t>
      </w:r>
      <w:r w:rsidRPr="00986DDC">
        <w:rPr>
          <w:rFonts w:ascii="Montserrat Light" w:hAnsi="Montserrat Light" w:cs="Cambria"/>
          <w:sz w:val="22"/>
          <w:szCs w:val="22"/>
        </w:rPr>
        <w:t xml:space="preserve">; </w:t>
      </w:r>
    </w:p>
    <w:p w14:paraId="26642144" w14:textId="77777777" w:rsidR="005F6F4C" w:rsidRPr="00986DDC" w:rsidRDefault="005F6F4C" w:rsidP="005F6F4C">
      <w:pPr>
        <w:autoSpaceDE w:val="0"/>
        <w:autoSpaceDN w:val="0"/>
        <w:adjustRightInd w:val="0"/>
        <w:jc w:val="both"/>
        <w:rPr>
          <w:rFonts w:ascii="Montserrat Light" w:hAnsi="Montserrat Light"/>
          <w:iCs/>
          <w:lang w:val="ro-RO" w:eastAsia="ro-RO"/>
        </w:rPr>
      </w:pPr>
    </w:p>
    <w:p w14:paraId="42399C80" w14:textId="75B11AF5" w:rsidR="00A702A3" w:rsidRPr="00986DDC" w:rsidRDefault="00A702A3" w:rsidP="005F6F4C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en-US" w:eastAsia="ro-RO"/>
        </w:rPr>
      </w:pPr>
      <w:r w:rsidRPr="00986DDC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3735AC06" w14:textId="494339BD" w:rsidR="00A702A3" w:rsidRPr="00986DDC" w:rsidRDefault="00A702A3" w:rsidP="005F6F4C">
      <w:pPr>
        <w:numPr>
          <w:ilvl w:val="0"/>
          <w:numId w:val="38"/>
        </w:numPr>
        <w:tabs>
          <w:tab w:val="clear" w:pos="1065"/>
          <w:tab w:val="num" w:pos="360"/>
        </w:tabs>
        <w:spacing w:line="240" w:lineRule="auto"/>
        <w:ind w:left="360"/>
        <w:jc w:val="both"/>
        <w:rPr>
          <w:rFonts w:ascii="Montserrat Light" w:eastAsia="Calibri" w:hAnsi="Montserrat Light"/>
          <w:lang w:val="en-AU"/>
        </w:rPr>
      </w:pPr>
      <w:bookmarkStart w:id="1" w:name="_Hlk44913737"/>
      <w:bookmarkStart w:id="2" w:name="_Hlk44833519"/>
      <w:bookmarkStart w:id="3" w:name="_Hlk13557324"/>
      <w:r w:rsidRPr="00986DDC">
        <w:rPr>
          <w:rFonts w:ascii="Montserrat Light" w:hAnsi="Montserrat Light"/>
        </w:rPr>
        <w:t xml:space="preserve">art. 173 alin. (2) lit. c), </w:t>
      </w:r>
      <w:r w:rsidR="005F6F4C" w:rsidRPr="00986DDC">
        <w:rPr>
          <w:rFonts w:ascii="Montserrat Light" w:hAnsi="Montserrat Light"/>
        </w:rPr>
        <w:t xml:space="preserve">ale </w:t>
      </w:r>
      <w:r w:rsidRPr="00986DDC">
        <w:rPr>
          <w:rFonts w:ascii="Montserrat Light" w:hAnsi="Montserrat Light"/>
        </w:rPr>
        <w:t xml:space="preserve">art. 191 alin. (2) lit. a), </w:t>
      </w:r>
      <w:r w:rsidR="005F6F4C" w:rsidRPr="00986DDC">
        <w:rPr>
          <w:rFonts w:ascii="Montserrat Light" w:hAnsi="Montserrat Light"/>
        </w:rPr>
        <w:t xml:space="preserve">ale </w:t>
      </w:r>
      <w:r w:rsidRPr="00986DDC">
        <w:rPr>
          <w:rFonts w:ascii="Montserrat Light" w:hAnsi="Montserrat Light"/>
        </w:rPr>
        <w:t>art. 518 și art. 519 din Ordonanța de urgență nr. 57/2019 privind Codul administrativ, cu modificările şi completările ulterioare;</w:t>
      </w:r>
    </w:p>
    <w:p w14:paraId="21152DA2" w14:textId="41CD21E8" w:rsidR="00A702A3" w:rsidRPr="00986DDC" w:rsidRDefault="00A702A3" w:rsidP="005F6F4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 w:right="-1"/>
        <w:jc w:val="both"/>
        <w:rPr>
          <w:rFonts w:ascii="Montserrat Light" w:eastAsia="Calibri" w:hAnsi="Montserrat Light"/>
          <w:lang w:val="ro-RO"/>
        </w:rPr>
      </w:pPr>
      <w:r w:rsidRPr="00986DDC">
        <w:rPr>
          <w:rFonts w:ascii="Montserrat Light" w:eastAsia="Calibri" w:hAnsi="Montserrat Light"/>
          <w:lang w:val="ro-RO"/>
        </w:rPr>
        <w:t>Leg</w:t>
      </w:r>
      <w:r w:rsidR="00F62E9A" w:rsidRPr="00986DDC">
        <w:rPr>
          <w:rFonts w:ascii="Montserrat Light" w:eastAsia="Calibri" w:hAnsi="Montserrat Light"/>
          <w:lang w:val="ro-RO"/>
        </w:rPr>
        <w:t>ii</w:t>
      </w:r>
      <w:r w:rsidRPr="00986DDC">
        <w:rPr>
          <w:rFonts w:ascii="Montserrat Light" w:eastAsia="Calibri" w:hAnsi="Montserrat Light"/>
          <w:lang w:val="ro-RO"/>
        </w:rPr>
        <w:t xml:space="preserve"> nr. 53/2003 -Codul muncii</w:t>
      </w:r>
      <w:r w:rsidR="00F45F24" w:rsidRPr="00986DDC">
        <w:rPr>
          <w:rFonts w:ascii="Montserrat Light" w:eastAsia="Calibri" w:hAnsi="Montserrat Light"/>
          <w:lang w:val="ro-RO"/>
        </w:rPr>
        <w:t>-</w:t>
      </w:r>
      <w:r w:rsidRPr="00986DDC">
        <w:rPr>
          <w:rFonts w:ascii="Montserrat Light" w:eastAsia="Calibri" w:hAnsi="Montserrat Light"/>
          <w:lang w:val="ro-RO"/>
        </w:rPr>
        <w:t>, cu modificările și completările ulterioare;</w:t>
      </w:r>
    </w:p>
    <w:p w14:paraId="44847652" w14:textId="77777777" w:rsidR="00A702A3" w:rsidRPr="00986DDC" w:rsidRDefault="00A702A3" w:rsidP="005F6F4C">
      <w:pPr>
        <w:numPr>
          <w:ilvl w:val="0"/>
          <w:numId w:val="37"/>
        </w:numPr>
        <w:tabs>
          <w:tab w:val="clear" w:pos="1065"/>
          <w:tab w:val="num" w:pos="360"/>
        </w:tabs>
        <w:spacing w:line="240" w:lineRule="auto"/>
        <w:ind w:left="360" w:right="-1"/>
        <w:jc w:val="both"/>
        <w:rPr>
          <w:rFonts w:ascii="Montserrat Light" w:eastAsia="Calibri" w:hAnsi="Montserrat Light"/>
          <w:lang w:val="ro-RO"/>
        </w:rPr>
      </w:pPr>
      <w:r w:rsidRPr="00986DDC">
        <w:rPr>
          <w:rFonts w:ascii="Montserrat Light" w:eastAsia="Calibri" w:hAnsi="Montserrat Light"/>
          <w:lang w:val="en-AU"/>
        </w:rPr>
        <w:t>Legii-cadru privind salarizarea personalului plătit din fonduri publice</w:t>
      </w:r>
      <w:r w:rsidRPr="00986DDC">
        <w:rPr>
          <w:rFonts w:ascii="Montserrat Light" w:eastAsia="Calibri" w:hAnsi="Montserrat Light"/>
          <w:lang w:val="ro-RO"/>
        </w:rPr>
        <w:t xml:space="preserve"> </w:t>
      </w:r>
      <w:r w:rsidRPr="00986DDC">
        <w:rPr>
          <w:rFonts w:ascii="Montserrat Light" w:eastAsia="Calibri" w:hAnsi="Montserrat Light"/>
          <w:lang w:val="en-AU"/>
        </w:rPr>
        <w:t>nr. 153/2017</w:t>
      </w:r>
      <w:r w:rsidRPr="00986DDC">
        <w:rPr>
          <w:rFonts w:ascii="Montserrat Light" w:eastAsia="Calibri" w:hAnsi="Montserrat Light"/>
          <w:lang w:val="ro-RO"/>
        </w:rPr>
        <w:t>, cu modificările și completările ulterioare;</w:t>
      </w:r>
    </w:p>
    <w:p w14:paraId="28BBF2CB" w14:textId="4430EF03" w:rsidR="00A702A3" w:rsidRPr="00986DDC" w:rsidRDefault="00A702A3" w:rsidP="005F6F4C">
      <w:pPr>
        <w:pStyle w:val="NormalWeb"/>
        <w:numPr>
          <w:ilvl w:val="0"/>
          <w:numId w:val="37"/>
        </w:numPr>
        <w:tabs>
          <w:tab w:val="clear" w:pos="1065"/>
          <w:tab w:val="num" w:pos="360"/>
        </w:tabs>
        <w:spacing w:before="0" w:beforeAutospacing="0" w:after="0" w:afterAutospacing="0"/>
        <w:ind w:left="360"/>
        <w:jc w:val="both"/>
        <w:rPr>
          <w:rFonts w:ascii="Montserrat Light" w:hAnsi="Montserrat Light"/>
          <w:sz w:val="22"/>
          <w:szCs w:val="22"/>
        </w:rPr>
      </w:pPr>
      <w:r w:rsidRPr="00986DDC">
        <w:rPr>
          <w:rFonts w:ascii="Montserrat Light" w:eastAsia="Calibri" w:hAnsi="Montserrat Light"/>
          <w:sz w:val="22"/>
          <w:szCs w:val="22"/>
        </w:rPr>
        <w:t>Ordonanț</w:t>
      </w:r>
      <w:r w:rsidR="00AA6F77" w:rsidRPr="00986DDC">
        <w:rPr>
          <w:rFonts w:ascii="Montserrat Light" w:eastAsia="Calibri" w:hAnsi="Montserrat Light"/>
          <w:sz w:val="22"/>
          <w:szCs w:val="22"/>
        </w:rPr>
        <w:t>ei</w:t>
      </w:r>
      <w:r w:rsidRPr="00986DDC">
        <w:rPr>
          <w:rFonts w:ascii="Montserrat Light" w:eastAsia="Calibri" w:hAnsi="Montserrat Light"/>
          <w:sz w:val="22"/>
          <w:szCs w:val="22"/>
        </w:rPr>
        <w:t xml:space="preserve"> de </w:t>
      </w:r>
      <w:r w:rsidR="00967BDE" w:rsidRPr="00986DDC">
        <w:rPr>
          <w:rFonts w:ascii="Montserrat Light" w:eastAsia="Calibri" w:hAnsi="Montserrat Light"/>
          <w:sz w:val="22"/>
          <w:szCs w:val="22"/>
        </w:rPr>
        <w:t>u</w:t>
      </w:r>
      <w:r w:rsidRPr="00986DDC">
        <w:rPr>
          <w:rFonts w:ascii="Montserrat Light" w:eastAsia="Calibri" w:hAnsi="Montserrat Light"/>
          <w:sz w:val="22"/>
          <w:szCs w:val="22"/>
        </w:rPr>
        <w:t xml:space="preserve">rgență a Guvernului nr. 63/2021 </w:t>
      </w:r>
      <w:r w:rsidRPr="00986DDC">
        <w:rPr>
          <w:rFonts w:ascii="Montserrat Light" w:hAnsi="Montserrat Light"/>
          <w:sz w:val="22"/>
          <w:szCs w:val="22"/>
        </w:rPr>
        <w:t xml:space="preserve">pentru modificarea şi completarea </w:t>
      </w:r>
      <w:hyperlink w:history="1">
        <w:r w:rsidRPr="00986DDC">
          <w:rPr>
            <w:rFonts w:ascii="Montserrat Light" w:hAnsi="Montserrat Light"/>
            <w:sz w:val="22"/>
            <w:szCs w:val="22"/>
          </w:rPr>
          <w:t>Legii nr. 273/2006</w:t>
        </w:r>
      </w:hyperlink>
      <w:r w:rsidRPr="00986DDC">
        <w:rPr>
          <w:rFonts w:ascii="Montserrat Light" w:hAnsi="Montserrat Light"/>
          <w:sz w:val="22"/>
          <w:szCs w:val="22"/>
        </w:rPr>
        <w:t xml:space="preserve"> privind finanţele publice locale, precum şi pentru stabilirea unor măsuri financiare, </w:t>
      </w:r>
      <w:r w:rsidRPr="00986DDC">
        <w:rPr>
          <w:rFonts w:ascii="Montserrat Light" w:eastAsia="Calibri" w:hAnsi="Montserrat Light"/>
          <w:sz w:val="22"/>
          <w:szCs w:val="22"/>
        </w:rPr>
        <w:t>cu modificările și completările ulterioare;</w:t>
      </w:r>
    </w:p>
    <w:p w14:paraId="4D5E28C4" w14:textId="255BCE37" w:rsidR="00A702A3" w:rsidRPr="00986DDC" w:rsidRDefault="00A702A3" w:rsidP="005F6F4C">
      <w:pPr>
        <w:numPr>
          <w:ilvl w:val="0"/>
          <w:numId w:val="37"/>
        </w:numPr>
        <w:tabs>
          <w:tab w:val="num" w:pos="4"/>
        </w:tabs>
        <w:spacing w:line="240" w:lineRule="auto"/>
        <w:ind w:left="360"/>
        <w:jc w:val="both"/>
        <w:rPr>
          <w:rFonts w:ascii="Montserrat Light" w:hAnsi="Montserrat Light"/>
        </w:rPr>
      </w:pPr>
      <w:r w:rsidRPr="00986DDC">
        <w:rPr>
          <w:rFonts w:ascii="Montserrat Light" w:hAnsi="Montserrat Light"/>
        </w:rPr>
        <w:t xml:space="preserve">art. 2 alin. (1) din Ordinul </w:t>
      </w:r>
      <w:r w:rsidR="00967BDE" w:rsidRPr="00986DDC">
        <w:rPr>
          <w:rFonts w:ascii="Montserrat Light" w:hAnsi="Montserrat Light"/>
        </w:rPr>
        <w:t xml:space="preserve">comun al </w:t>
      </w:r>
      <w:r w:rsidRPr="00986DDC">
        <w:rPr>
          <w:rFonts w:ascii="Montserrat Light" w:hAnsi="Montserrat Light"/>
        </w:rPr>
        <w:t>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bookmarkEnd w:id="1"/>
    <w:bookmarkEnd w:id="2"/>
    <w:p w14:paraId="02B2D715" w14:textId="2392048A" w:rsidR="00A702A3" w:rsidRPr="00986DDC" w:rsidRDefault="00A702A3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86DDC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E981773" w14:textId="77777777" w:rsidR="003C4D41" w:rsidRPr="00986DDC" w:rsidRDefault="003C4D41" w:rsidP="00A702A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bookmarkEnd w:id="3"/>
    <w:p w14:paraId="413D56D7" w14:textId="77777777" w:rsidR="00A702A3" w:rsidRPr="00986DDC" w:rsidRDefault="00A702A3" w:rsidP="00A702A3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986DDC">
        <w:rPr>
          <w:rFonts w:ascii="Montserrat Light" w:hAnsi="Montserrat Light"/>
          <w:b/>
          <w:bCs/>
          <w:lang w:val="ro-RO" w:eastAsia="ro-RO"/>
        </w:rPr>
        <w:t>h o t ă r ă ş t e:</w:t>
      </w:r>
    </w:p>
    <w:p w14:paraId="69395F01" w14:textId="77777777" w:rsidR="00A702A3" w:rsidRPr="00986DDC" w:rsidRDefault="00A702A3" w:rsidP="00A702A3">
      <w:pPr>
        <w:adjustRightInd w:val="0"/>
        <w:spacing w:line="240" w:lineRule="auto"/>
        <w:jc w:val="both"/>
        <w:rPr>
          <w:rFonts w:ascii="Montserrat Light" w:eastAsia="Calibri" w:hAnsi="Montserrat Light"/>
          <w:b/>
          <w:lang w:val="ro-RO"/>
        </w:rPr>
      </w:pPr>
    </w:p>
    <w:p w14:paraId="58FE8E97" w14:textId="463B0F09" w:rsidR="00A702A3" w:rsidRPr="00986DDC" w:rsidRDefault="00A702A3" w:rsidP="00A702A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86DDC">
        <w:rPr>
          <w:rFonts w:ascii="Montserrat Light" w:eastAsia="Calibri" w:hAnsi="Montserrat Light"/>
          <w:b/>
          <w:lang w:val="ro-RO"/>
        </w:rPr>
        <w:t>Art.</w:t>
      </w:r>
      <w:r w:rsidR="00967BDE" w:rsidRPr="00986DDC">
        <w:rPr>
          <w:rFonts w:ascii="Montserrat Light" w:eastAsia="Calibri" w:hAnsi="Montserrat Light"/>
          <w:b/>
          <w:lang w:val="ro-RO"/>
        </w:rPr>
        <w:t xml:space="preserve"> </w:t>
      </w:r>
      <w:r w:rsidRPr="00986DDC">
        <w:rPr>
          <w:rFonts w:ascii="Montserrat Light" w:eastAsia="Calibri" w:hAnsi="Montserrat Light"/>
          <w:b/>
          <w:lang w:val="ro-RO"/>
        </w:rPr>
        <w:t>1.</w:t>
      </w:r>
      <w:r w:rsidRPr="00986DDC">
        <w:rPr>
          <w:rFonts w:ascii="Montserrat Light" w:hAnsi="Montserrat Light"/>
          <w:lang w:val="ro-RO"/>
        </w:rPr>
        <w:t xml:space="preserve"> Se aprobă reorganizarea aparatului de specialitate al Consiliului Județean Cluj</w:t>
      </w:r>
      <w:r w:rsidR="00AA6F77" w:rsidRPr="00986DDC">
        <w:rPr>
          <w:rFonts w:ascii="Montserrat Light" w:hAnsi="Montserrat Light"/>
          <w:lang w:val="ro-RO"/>
        </w:rPr>
        <w:t xml:space="preserve"> </w:t>
      </w:r>
      <w:r w:rsidR="00E4292F" w:rsidRPr="00986DDC">
        <w:rPr>
          <w:rFonts w:ascii="Montserrat Light" w:hAnsi="Montserrat Light"/>
          <w:lang w:val="ro-RO"/>
        </w:rPr>
        <w:t>potrivit</w:t>
      </w:r>
      <w:r w:rsidR="00AA6F77" w:rsidRPr="00986DDC">
        <w:rPr>
          <w:rFonts w:ascii="Montserrat Light" w:hAnsi="Montserrat Light"/>
          <w:lang w:val="ro-RO"/>
        </w:rPr>
        <w:t xml:space="preserve"> </w:t>
      </w:r>
      <w:r w:rsidRPr="00986DDC">
        <w:rPr>
          <w:rFonts w:ascii="Montserrat Light" w:hAnsi="Montserrat Light"/>
          <w:lang w:val="ro-RO"/>
        </w:rPr>
        <w:t>Organigram</w:t>
      </w:r>
      <w:r w:rsidR="00AA6F77" w:rsidRPr="00986DDC">
        <w:rPr>
          <w:rFonts w:ascii="Montserrat Light" w:hAnsi="Montserrat Light"/>
          <w:lang w:val="ro-RO"/>
        </w:rPr>
        <w:t>ei</w:t>
      </w:r>
      <w:r w:rsidRPr="00986DDC">
        <w:rPr>
          <w:rFonts w:ascii="Montserrat Light" w:hAnsi="Montserrat Light"/>
          <w:lang w:val="ro-RO"/>
        </w:rPr>
        <w:t>, Statul</w:t>
      </w:r>
      <w:r w:rsidR="00E4292F" w:rsidRPr="00986DDC">
        <w:rPr>
          <w:rFonts w:ascii="Montserrat Light" w:hAnsi="Montserrat Light"/>
          <w:lang w:val="ro-RO"/>
        </w:rPr>
        <w:t>ui</w:t>
      </w:r>
      <w:r w:rsidRPr="00986DDC">
        <w:rPr>
          <w:rFonts w:ascii="Montserrat Light" w:hAnsi="Montserrat Light"/>
          <w:lang w:val="ro-RO"/>
        </w:rPr>
        <w:t xml:space="preserve"> de funcții și</w:t>
      </w:r>
      <w:r w:rsidR="00E4292F" w:rsidRPr="00986DDC">
        <w:rPr>
          <w:rFonts w:ascii="Montserrat Light" w:hAnsi="Montserrat Light"/>
          <w:lang w:val="ro-RO"/>
        </w:rPr>
        <w:t xml:space="preserve"> </w:t>
      </w:r>
      <w:r w:rsidRPr="00986DDC">
        <w:rPr>
          <w:rFonts w:ascii="Montserrat Light" w:hAnsi="Montserrat Light"/>
        </w:rPr>
        <w:t>Regulamentul</w:t>
      </w:r>
      <w:r w:rsidR="00E4292F" w:rsidRPr="00986DDC">
        <w:rPr>
          <w:rFonts w:ascii="Montserrat Light" w:hAnsi="Montserrat Light"/>
        </w:rPr>
        <w:t>ui</w:t>
      </w:r>
      <w:r w:rsidRPr="00986DDC">
        <w:rPr>
          <w:rFonts w:ascii="Montserrat Light" w:hAnsi="Montserrat Light"/>
        </w:rPr>
        <w:t xml:space="preserve"> de organizare și funcționare al </w:t>
      </w:r>
      <w:r w:rsidRPr="00986DDC">
        <w:rPr>
          <w:rFonts w:ascii="Montserrat Light" w:hAnsi="Montserrat Light"/>
          <w:lang w:val="ro-RO"/>
        </w:rPr>
        <w:t xml:space="preserve"> Consiliul Județean Cluj și a cabinetelor președintelui și vicepreședinților </w:t>
      </w:r>
      <w:r w:rsidRPr="00986DDC">
        <w:rPr>
          <w:rFonts w:ascii="Montserrat Light" w:hAnsi="Montserrat Light"/>
        </w:rPr>
        <w:t>Consiliul Județean Cluj</w:t>
      </w:r>
      <w:r w:rsidRPr="00986DDC">
        <w:rPr>
          <w:rFonts w:ascii="Montserrat Light" w:hAnsi="Montserrat Light"/>
          <w:lang w:val="ro-RO"/>
        </w:rPr>
        <w:t xml:space="preserve"> </w:t>
      </w:r>
      <w:r w:rsidR="00E4292F" w:rsidRPr="00986DDC">
        <w:rPr>
          <w:rFonts w:ascii="Montserrat Light" w:hAnsi="Montserrat Light"/>
          <w:lang w:val="ro-RO"/>
        </w:rPr>
        <w:t xml:space="preserve">care sunt </w:t>
      </w:r>
      <w:r w:rsidRPr="00986DDC">
        <w:rPr>
          <w:rFonts w:ascii="Montserrat Light" w:hAnsi="Montserrat Light"/>
          <w:lang w:val="ro-RO"/>
        </w:rPr>
        <w:t xml:space="preserve">cuprinse în </w:t>
      </w:r>
      <w:r w:rsidRPr="00986DDC">
        <w:rPr>
          <w:rFonts w:ascii="Montserrat Light" w:hAnsi="Montserrat Light"/>
          <w:b/>
          <w:bCs/>
          <w:lang w:val="ro-RO"/>
        </w:rPr>
        <w:t>anex</w:t>
      </w:r>
      <w:r w:rsidR="00E4292F" w:rsidRPr="00986DDC">
        <w:rPr>
          <w:rFonts w:ascii="Montserrat Light" w:hAnsi="Montserrat Light"/>
          <w:b/>
          <w:bCs/>
          <w:lang w:val="ro-RO"/>
        </w:rPr>
        <w:t>ele n</w:t>
      </w:r>
      <w:r w:rsidRPr="00986DDC">
        <w:rPr>
          <w:rFonts w:ascii="Montserrat Light" w:hAnsi="Montserrat Light"/>
          <w:b/>
          <w:bCs/>
          <w:lang w:val="ro-RO"/>
        </w:rPr>
        <w:t>r. 1</w:t>
      </w:r>
      <w:r w:rsidR="00E4292F" w:rsidRPr="00986DDC">
        <w:rPr>
          <w:rFonts w:ascii="Montserrat Light" w:hAnsi="Montserrat Light"/>
          <w:b/>
          <w:bCs/>
          <w:lang w:val="ro-RO"/>
        </w:rPr>
        <w:t xml:space="preserve"> </w:t>
      </w:r>
      <w:r w:rsidR="00E4292F" w:rsidRPr="00986DDC">
        <w:rPr>
          <w:rFonts w:ascii="Montserrat Light" w:hAnsi="Montserrat Light"/>
          <w:b/>
          <w:lang w:val="ro-RO"/>
        </w:rPr>
        <w:t xml:space="preserve">- </w:t>
      </w:r>
      <w:r w:rsidRPr="00986DDC">
        <w:rPr>
          <w:rFonts w:ascii="Montserrat Light" w:hAnsi="Montserrat Light"/>
          <w:b/>
          <w:lang w:val="ro-RO"/>
        </w:rPr>
        <w:t xml:space="preserve">3 </w:t>
      </w:r>
      <w:r w:rsidRPr="00986DDC">
        <w:rPr>
          <w:rFonts w:ascii="Montserrat Light" w:hAnsi="Montserrat Light"/>
          <w:lang w:val="ro-RO"/>
        </w:rPr>
        <w:t>care fac parte integrantă din prezenta hotărâre.</w:t>
      </w:r>
    </w:p>
    <w:p w14:paraId="7750E243" w14:textId="77777777" w:rsidR="00046BC1" w:rsidRPr="00986DDC" w:rsidRDefault="00046BC1" w:rsidP="00A702A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91676F6" w14:textId="378AAACD" w:rsidR="00695A77" w:rsidRPr="00986DDC" w:rsidRDefault="00695A77" w:rsidP="00695A77">
      <w:pPr>
        <w:contextualSpacing/>
        <w:jc w:val="both"/>
        <w:rPr>
          <w:rFonts w:ascii="Montserrat Light" w:hAnsi="Montserrat Light"/>
          <w:noProof/>
          <w:lang w:val="ro-RO"/>
        </w:rPr>
      </w:pPr>
      <w:r w:rsidRPr="00986DDC">
        <w:rPr>
          <w:rFonts w:ascii="Montserrat Light" w:hAnsi="Montserrat Light"/>
          <w:b/>
          <w:noProof/>
          <w:lang w:val="ro-RO" w:eastAsia="ro-RO"/>
        </w:rPr>
        <w:t xml:space="preserve">Art. 2. </w:t>
      </w:r>
      <w:r w:rsidRPr="00986DDC">
        <w:rPr>
          <w:rFonts w:ascii="Montserrat Light" w:hAnsi="Montserrat Light"/>
          <w:noProof/>
          <w:lang w:val="ro-RO" w:eastAsia="ro-RO"/>
        </w:rPr>
        <w:t xml:space="preserve">Se stabilește termenul de 30 de zile pentru aplicarea procedurilor legale prevăzute de Ordonanța de Urgență a Guvernului nr. 57/2019 privind Codul administrativ, cu modificările și completările ulterioare, precum și a celor privitoare la regimul juridic aplicabil personalului contractual, cu privire la măsurile de reorganizare a aparatului de specialitate al Consiliului Județean Cluj stabilite potrivit </w:t>
      </w:r>
      <w:r w:rsidR="00F0561F" w:rsidRPr="00986DDC">
        <w:rPr>
          <w:rFonts w:ascii="Montserrat Light" w:hAnsi="Montserrat Light"/>
          <w:noProof/>
          <w:lang w:val="ro-RO" w:eastAsia="ro-RO"/>
        </w:rPr>
        <w:t xml:space="preserve">prevederilor </w:t>
      </w:r>
      <w:r w:rsidRPr="00986DDC">
        <w:rPr>
          <w:rFonts w:ascii="Montserrat Light" w:hAnsi="Montserrat Light"/>
          <w:noProof/>
          <w:lang w:val="ro-RO" w:eastAsia="ro-RO"/>
        </w:rPr>
        <w:t>prezentei hotărâri.</w:t>
      </w:r>
    </w:p>
    <w:p w14:paraId="20924CC2" w14:textId="77777777" w:rsidR="00695A77" w:rsidRPr="00986DDC" w:rsidRDefault="00695A77" w:rsidP="00A702A3">
      <w:pPr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976FE5E" w14:textId="2BB0D0F3" w:rsidR="00046BC1" w:rsidRPr="00986DDC" w:rsidRDefault="00A702A3" w:rsidP="00A702A3">
      <w:pPr>
        <w:spacing w:line="240" w:lineRule="auto"/>
        <w:ind w:right="-1"/>
        <w:jc w:val="both"/>
        <w:rPr>
          <w:rFonts w:ascii="Montserrat Light" w:hAnsi="Montserrat Light"/>
          <w:lang w:val="ro-RO" w:eastAsia="ro-RO"/>
        </w:rPr>
      </w:pPr>
      <w:r w:rsidRPr="00986DDC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695A77" w:rsidRPr="00986DDC">
        <w:rPr>
          <w:rFonts w:ascii="Montserrat Light" w:hAnsi="Montserrat Light"/>
          <w:b/>
          <w:bCs/>
          <w:lang w:val="ro-RO" w:eastAsia="ro-RO"/>
        </w:rPr>
        <w:t>3</w:t>
      </w:r>
      <w:r w:rsidRPr="00986DDC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986DDC">
        <w:rPr>
          <w:rFonts w:ascii="Montserrat Light" w:hAnsi="Montserrat Light"/>
          <w:lang w:val="ro-RO" w:eastAsia="ro-RO"/>
        </w:rPr>
        <w:t>La data comunicării prezentei hotărâri se abrogă</w:t>
      </w:r>
      <w:r w:rsidR="00046BC1" w:rsidRPr="00986DDC">
        <w:rPr>
          <w:rFonts w:ascii="Montserrat Light" w:hAnsi="Montserrat Light"/>
          <w:lang w:val="ro-RO" w:eastAsia="ro-RO"/>
        </w:rPr>
        <w:t xml:space="preserve">: </w:t>
      </w:r>
    </w:p>
    <w:p w14:paraId="1756CBCD" w14:textId="7BC7D6AA" w:rsidR="00142564" w:rsidRPr="00986DDC" w:rsidRDefault="00046BC1" w:rsidP="00695A77">
      <w:pPr>
        <w:spacing w:line="240" w:lineRule="auto"/>
        <w:ind w:right="-1"/>
        <w:jc w:val="both"/>
        <w:rPr>
          <w:rFonts w:ascii="Montserrat Light" w:hAnsi="Montserrat Light"/>
          <w:lang w:val="ro-RO" w:eastAsia="ro-RO"/>
        </w:rPr>
      </w:pPr>
      <w:r w:rsidRPr="00986DDC">
        <w:rPr>
          <w:rFonts w:ascii="Montserrat Light" w:hAnsi="Montserrat Light"/>
          <w:lang w:val="ro-RO" w:eastAsia="ro-RO"/>
        </w:rPr>
        <w:t>a)</w:t>
      </w:r>
      <w:r w:rsidR="00A702A3" w:rsidRPr="00986DDC">
        <w:rPr>
          <w:rFonts w:ascii="Montserrat Light" w:hAnsi="Montserrat Light"/>
          <w:lang w:val="ro-RO" w:eastAsia="ro-RO"/>
        </w:rPr>
        <w:t xml:space="preserve"> </w:t>
      </w:r>
      <w:r w:rsidR="00695A77" w:rsidRPr="00986DDC">
        <w:rPr>
          <w:rFonts w:ascii="Montserrat Light" w:hAnsi="Montserrat Light"/>
          <w:lang w:val="ro-RO" w:eastAsia="ro-RO"/>
        </w:rPr>
        <w:t>Hotărârea Consiliului Județean Cluj nr. 65</w:t>
      </w:r>
      <w:r w:rsidR="00142564" w:rsidRPr="00986DDC">
        <w:rPr>
          <w:rFonts w:ascii="Montserrat Light" w:hAnsi="Montserrat Light"/>
          <w:lang w:val="ro-RO" w:eastAsia="ro-RO"/>
        </w:rPr>
        <w:t>/</w:t>
      </w:r>
      <w:r w:rsidR="00695A77" w:rsidRPr="00986DDC">
        <w:rPr>
          <w:rFonts w:ascii="Montserrat Light" w:hAnsi="Montserrat Light"/>
          <w:lang w:val="ro-RO" w:eastAsia="ro-RO"/>
        </w:rPr>
        <w:t xml:space="preserve">2018 privind aprobarea Regulamentului de organizare și funcționare al aparatului de specialitate al Consiliului Județean Cluj, </w:t>
      </w:r>
      <w:r w:rsidR="00E4292F" w:rsidRPr="00986DDC">
        <w:rPr>
          <w:rFonts w:ascii="Montserrat Light" w:hAnsi="Montserrat Light"/>
          <w:lang w:val="ro-RO" w:eastAsia="ro-RO"/>
        </w:rPr>
        <w:t xml:space="preserve">cu </w:t>
      </w:r>
      <w:r w:rsidR="00695A77" w:rsidRPr="00986DDC">
        <w:rPr>
          <w:rFonts w:ascii="Montserrat Light" w:hAnsi="Montserrat Light"/>
          <w:lang w:val="ro-RO" w:eastAsia="ro-RO"/>
        </w:rPr>
        <w:t>modific</w:t>
      </w:r>
      <w:r w:rsidR="00E4292F" w:rsidRPr="00986DDC">
        <w:rPr>
          <w:rFonts w:ascii="Montserrat Light" w:hAnsi="Montserrat Light"/>
          <w:lang w:val="ro-RO" w:eastAsia="ro-RO"/>
        </w:rPr>
        <w:t xml:space="preserve">ările </w:t>
      </w:r>
      <w:r w:rsidR="00695A77" w:rsidRPr="00986DDC">
        <w:rPr>
          <w:rFonts w:ascii="Montserrat Light" w:hAnsi="Montserrat Light"/>
          <w:lang w:val="ro-RO" w:eastAsia="ro-RO"/>
        </w:rPr>
        <w:t>și complet</w:t>
      </w:r>
      <w:r w:rsidR="00E4292F" w:rsidRPr="00986DDC">
        <w:rPr>
          <w:rFonts w:ascii="Montserrat Light" w:hAnsi="Montserrat Light"/>
          <w:lang w:val="ro-RO" w:eastAsia="ro-RO"/>
        </w:rPr>
        <w:t xml:space="preserve">ările aduse </w:t>
      </w:r>
      <w:r w:rsidR="00695A77" w:rsidRPr="00986DDC">
        <w:rPr>
          <w:rFonts w:ascii="Montserrat Light" w:hAnsi="Montserrat Light"/>
          <w:lang w:val="ro-RO" w:eastAsia="ro-RO"/>
        </w:rPr>
        <w:t>prin Hotărârile Consiliului Județean Cluj nr. 97/2021 și</w:t>
      </w:r>
      <w:r w:rsidR="00E4292F" w:rsidRPr="00986DDC">
        <w:rPr>
          <w:rFonts w:ascii="Montserrat Light" w:hAnsi="Montserrat Light"/>
          <w:lang w:val="ro-RO" w:eastAsia="ro-RO"/>
        </w:rPr>
        <w:t xml:space="preserve"> nr.</w:t>
      </w:r>
      <w:r w:rsidR="00695A77" w:rsidRPr="00986DDC">
        <w:rPr>
          <w:rFonts w:ascii="Montserrat Light" w:hAnsi="Montserrat Light"/>
          <w:lang w:val="ro-RO" w:eastAsia="ro-RO"/>
        </w:rPr>
        <w:t xml:space="preserve">  108/2022</w:t>
      </w:r>
      <w:r w:rsidR="00142564" w:rsidRPr="00986DDC">
        <w:rPr>
          <w:rFonts w:ascii="Montserrat Light" w:hAnsi="Montserrat Light"/>
          <w:lang w:val="ro-RO" w:eastAsia="ro-RO"/>
        </w:rPr>
        <w:t xml:space="preserve">; </w:t>
      </w:r>
    </w:p>
    <w:p w14:paraId="4E7EAD9A" w14:textId="61BB7A21" w:rsidR="00695A77" w:rsidRPr="00986DDC" w:rsidRDefault="00142564" w:rsidP="00695A77">
      <w:pPr>
        <w:spacing w:line="240" w:lineRule="auto"/>
        <w:ind w:right="-1"/>
        <w:jc w:val="both"/>
        <w:rPr>
          <w:rFonts w:ascii="Montserrat Light" w:hAnsi="Montserrat Light"/>
          <w:lang w:val="ro-RO" w:eastAsia="ro-RO"/>
        </w:rPr>
      </w:pPr>
      <w:r w:rsidRPr="00986DDC">
        <w:rPr>
          <w:rFonts w:ascii="Montserrat Light" w:hAnsi="Montserrat Light"/>
          <w:lang w:val="ro-RO" w:eastAsia="ro-RO"/>
        </w:rPr>
        <w:t xml:space="preserve">b) </w:t>
      </w:r>
      <w:r w:rsidRPr="00986DDC">
        <w:rPr>
          <w:rFonts w:ascii="Montserrat Light" w:eastAsia="Calibri" w:hAnsi="Montserrat Light" w:cs="Calibri Light"/>
          <w:noProof/>
          <w:lang w:val="ro-RO"/>
        </w:rPr>
        <w:t xml:space="preserve">Hotărârea Consiliului Județean Cluj nr. 108/2022 privind </w:t>
      </w:r>
      <w:r w:rsidRPr="00986DDC">
        <w:rPr>
          <w:rFonts w:ascii="Montserrat Light" w:hAnsi="Montserrat Light"/>
        </w:rPr>
        <w:t>aprobarea Organigramei</w:t>
      </w:r>
      <w:r w:rsidRPr="00986DDC">
        <w:rPr>
          <w:rFonts w:ascii="Montserrat Light" w:hAnsi="Montserrat Light"/>
          <w:lang w:val="ro-RO"/>
        </w:rPr>
        <w:t xml:space="preserve"> și</w:t>
      </w:r>
      <w:r w:rsidRPr="00986DDC">
        <w:rPr>
          <w:rFonts w:ascii="Montserrat Light" w:hAnsi="Montserrat Light"/>
        </w:rPr>
        <w:t xml:space="preserve"> a Statului de funcţii </w:t>
      </w:r>
      <w:r w:rsidRPr="00986DDC">
        <w:rPr>
          <w:rFonts w:ascii="Montserrat Light" w:hAnsi="Montserrat Light"/>
          <w:lang w:val="ro-RO"/>
        </w:rPr>
        <w:t>pentru Consiliul Județean Cluj</w:t>
      </w:r>
      <w:r w:rsidR="00695A77" w:rsidRPr="00986DDC">
        <w:rPr>
          <w:rFonts w:ascii="Montserrat Light" w:hAnsi="Montserrat Light"/>
          <w:lang w:val="ro-RO" w:eastAsia="ro-RO"/>
        </w:rPr>
        <w:t>.</w:t>
      </w:r>
    </w:p>
    <w:p w14:paraId="4EE13AE3" w14:textId="77777777" w:rsidR="00046BC1" w:rsidRPr="00986DDC" w:rsidRDefault="00046BC1" w:rsidP="00A702A3">
      <w:pPr>
        <w:pStyle w:val="Corptext2"/>
        <w:spacing w:after="0" w:line="240" w:lineRule="auto"/>
        <w:contextualSpacing/>
        <w:jc w:val="both"/>
        <w:rPr>
          <w:rFonts w:ascii="Montserrat Light" w:hAnsi="Montserrat Light"/>
          <w:b/>
          <w:bCs/>
          <w:sz w:val="22"/>
          <w:szCs w:val="22"/>
          <w:lang w:val="fr-FR"/>
        </w:rPr>
      </w:pPr>
    </w:p>
    <w:p w14:paraId="7E21D414" w14:textId="106E510C" w:rsidR="00A702A3" w:rsidRPr="00986DDC" w:rsidRDefault="00A702A3" w:rsidP="00A702A3">
      <w:pPr>
        <w:pStyle w:val="Corptext2"/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986DDC">
        <w:rPr>
          <w:rFonts w:ascii="Montserrat Light" w:hAnsi="Montserrat Light"/>
          <w:b/>
          <w:bCs/>
          <w:sz w:val="22"/>
          <w:szCs w:val="22"/>
          <w:lang w:val="fr-FR"/>
        </w:rPr>
        <w:t xml:space="preserve">Art. </w:t>
      </w:r>
      <w:r w:rsidR="00E4292F" w:rsidRPr="00986DDC">
        <w:rPr>
          <w:rFonts w:ascii="Montserrat Light" w:hAnsi="Montserrat Light"/>
          <w:b/>
          <w:bCs/>
          <w:sz w:val="22"/>
          <w:szCs w:val="22"/>
          <w:lang w:val="fr-FR"/>
        </w:rPr>
        <w:t>4</w:t>
      </w:r>
      <w:r w:rsidRPr="00986DDC">
        <w:rPr>
          <w:rFonts w:ascii="Montserrat Light" w:hAnsi="Montserrat Light"/>
          <w:b/>
          <w:bCs/>
          <w:sz w:val="22"/>
          <w:szCs w:val="22"/>
          <w:lang w:val="fr-FR"/>
        </w:rPr>
        <w:t>.</w:t>
      </w:r>
      <w:r w:rsidRPr="00986DDC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986DDC">
        <w:rPr>
          <w:rFonts w:ascii="Montserrat Light" w:hAnsi="Montserrat Light"/>
          <w:sz w:val="22"/>
          <w:szCs w:val="22"/>
          <w:lang w:val="ro-RO"/>
        </w:rPr>
        <w:t xml:space="preserve">Cu punerea în aplicare a prevederilor prezentei hotărârii se încredinţează </w:t>
      </w:r>
      <w:r w:rsidR="00046BC1" w:rsidRPr="00986DDC">
        <w:rPr>
          <w:rFonts w:ascii="Montserrat Light" w:hAnsi="Montserrat Light"/>
          <w:sz w:val="22"/>
          <w:szCs w:val="22"/>
          <w:lang w:val="ro-RO"/>
        </w:rPr>
        <w:t>P</w:t>
      </w:r>
      <w:r w:rsidRPr="00986DDC">
        <w:rPr>
          <w:rFonts w:ascii="Montserrat Light" w:hAnsi="Montserrat Light"/>
          <w:sz w:val="22"/>
          <w:szCs w:val="22"/>
          <w:lang w:val="ro-RO"/>
        </w:rPr>
        <w:t xml:space="preserve">reşedintele Consiliului Judeţean Cluj, prin Direcţia Generală Buget-Finanţe, Resurse Umane. </w:t>
      </w:r>
    </w:p>
    <w:p w14:paraId="6829DEB9" w14:textId="77777777" w:rsidR="00046BC1" w:rsidRPr="00986DDC" w:rsidRDefault="00046BC1" w:rsidP="00A702A3">
      <w:pPr>
        <w:pStyle w:val="Corptext2"/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D20A6F" w14:textId="5DF7BC70" w:rsidR="00A702A3" w:rsidRPr="00986DDC" w:rsidRDefault="00A702A3" w:rsidP="00A702A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986DDC">
        <w:rPr>
          <w:rFonts w:ascii="Montserrat Light" w:hAnsi="Montserrat Light" w:cs="Cambria"/>
          <w:b/>
          <w:bCs/>
          <w:noProof/>
          <w:lang w:val="ro-RO"/>
        </w:rPr>
        <w:t xml:space="preserve">Art. </w:t>
      </w:r>
      <w:r w:rsidR="00E4292F" w:rsidRPr="00986DDC">
        <w:rPr>
          <w:rFonts w:ascii="Montserrat Light" w:hAnsi="Montserrat Light" w:cs="Cambria"/>
          <w:b/>
          <w:bCs/>
          <w:noProof/>
          <w:lang w:val="ro-RO"/>
        </w:rPr>
        <w:t>5</w:t>
      </w:r>
      <w:r w:rsidRPr="00986DDC">
        <w:rPr>
          <w:rFonts w:ascii="Montserrat Light" w:hAnsi="Montserrat Light" w:cs="Cambria"/>
          <w:b/>
          <w:bCs/>
          <w:noProof/>
          <w:lang w:val="ro-RO"/>
        </w:rPr>
        <w:t>.</w:t>
      </w:r>
      <w:r w:rsidRPr="00986DDC">
        <w:rPr>
          <w:rFonts w:ascii="Montserrat Light" w:hAnsi="Montserrat Light" w:cs="Cambria"/>
          <w:noProof/>
          <w:lang w:val="ro-RO"/>
        </w:rPr>
        <w:t xml:space="preserve"> Prezenta hotărâre se comunică </w:t>
      </w:r>
      <w:bookmarkStart w:id="4" w:name="_Hlk68339040"/>
      <w:r w:rsidRPr="00986DDC">
        <w:rPr>
          <w:rFonts w:ascii="Montserrat Light" w:hAnsi="Montserrat Light" w:cs="Cambria"/>
          <w:noProof/>
          <w:lang w:val="ro-RO"/>
        </w:rPr>
        <w:t>Secretarului General al Județului Cluj</w:t>
      </w:r>
      <w:r w:rsidR="00504E7C" w:rsidRPr="00986DDC">
        <w:rPr>
          <w:rFonts w:ascii="Montserrat Light" w:hAnsi="Montserrat Light" w:cs="Cambria"/>
          <w:noProof/>
          <w:lang w:val="ro-RO"/>
        </w:rPr>
        <w:t>;</w:t>
      </w:r>
      <w:r w:rsidRPr="00986DDC">
        <w:rPr>
          <w:rFonts w:ascii="Montserrat Light" w:hAnsi="Montserrat Light" w:cs="Cambria"/>
          <w:noProof/>
          <w:lang w:val="ro-RO"/>
        </w:rPr>
        <w:t xml:space="preserve"> </w:t>
      </w:r>
      <w:bookmarkStart w:id="5" w:name="_Hlk75447391"/>
      <w:bookmarkEnd w:id="4"/>
      <w:r w:rsidRPr="00986DDC">
        <w:rPr>
          <w:rFonts w:ascii="Montserrat Light" w:hAnsi="Montserrat Light"/>
        </w:rPr>
        <w:t xml:space="preserve">Direcţiei Generale Buget-Finanţe, Resurse Umane; Direcţiei Juridice; Direcției Dezvoltare și Investiții; Direcției Urbanism și Amenajarea Teritoriului; Direcției Administrație și Relații Publice; Direcției de Administrare a Domeniului Public și Privat al Județului Cluj; Direcției de Administrare și Exploatare a Stadionului </w:t>
      </w:r>
      <w:r w:rsidRPr="00986DDC">
        <w:rPr>
          <w:rFonts w:ascii="Montserrat Light" w:hAnsi="Montserrat Light"/>
          <w:bCs/>
        </w:rPr>
        <w:t>„</w:t>
      </w:r>
      <w:r w:rsidRPr="00986DDC">
        <w:rPr>
          <w:rFonts w:ascii="Montserrat Light" w:hAnsi="Montserrat Light"/>
        </w:rPr>
        <w:t>Cluj Arena</w:t>
      </w:r>
      <w:r w:rsidRPr="00986DDC">
        <w:rPr>
          <w:rFonts w:ascii="Montserrat Light" w:hAnsi="Montserrat Light"/>
          <w:bCs/>
          <w:lang w:val="it-IT"/>
        </w:rPr>
        <w:t>”;</w:t>
      </w:r>
      <w:r w:rsidRPr="00986DDC">
        <w:rPr>
          <w:rFonts w:ascii="Montserrat Light" w:hAnsi="Montserrat Light"/>
        </w:rPr>
        <w:t xml:space="preserve"> Serviciului Audit Intern,</w:t>
      </w:r>
      <w:r w:rsidRPr="00986DDC">
        <w:rPr>
          <w:rFonts w:ascii="Montserrat Light" w:hAnsi="Montserrat Light" w:cs="Cambria"/>
          <w:noProof/>
          <w:lang w:val="ro-RO"/>
        </w:rPr>
        <w:t xml:space="preserve"> precum şi Prefectului Judeţului Cluj </w:t>
      </w:r>
      <w:bookmarkEnd w:id="5"/>
      <w:r w:rsidRPr="00986DDC">
        <w:rPr>
          <w:rFonts w:ascii="Montserrat Light" w:hAnsi="Montserrat Light" w:cs="Cambria"/>
          <w:noProof/>
          <w:lang w:val="ro-RO"/>
        </w:rPr>
        <w:t>şi se aduce la cunoştinţă publică prin afişare la sediul Consiliului Judeţean Cluj şi pe pagina de internet "www.cjcluj.ro".</w:t>
      </w:r>
      <w:r w:rsidRPr="00986DDC">
        <w:rPr>
          <w:rFonts w:ascii="Montserrat Light" w:hAnsi="Montserrat Light" w:cs="Cambria"/>
          <w:bCs/>
          <w:lang w:val="ro-RO"/>
        </w:rPr>
        <w:tab/>
      </w:r>
      <w:r w:rsidRPr="00986DDC">
        <w:rPr>
          <w:rFonts w:ascii="Montserrat Light" w:eastAsia="Calibri" w:hAnsi="Montserrat Light" w:cs="Cambria"/>
          <w:b/>
          <w:bCs/>
          <w:noProof/>
          <w:lang w:val="ro-RO"/>
        </w:rPr>
        <w:tab/>
      </w:r>
      <w:bookmarkStart w:id="6" w:name="_Hlk493258395"/>
      <w:r w:rsidRPr="00986DDC">
        <w:rPr>
          <w:rFonts w:ascii="Montserrat Light" w:eastAsia="Calibri" w:hAnsi="Montserrat Light" w:cs="Calibri Light"/>
          <w:noProof/>
          <w:lang w:val="ro-RO"/>
        </w:rPr>
        <w:t xml:space="preserve"> </w:t>
      </w:r>
    </w:p>
    <w:bookmarkEnd w:id="6"/>
    <w:p w14:paraId="7EE7383C" w14:textId="77777777" w:rsidR="00A702A3" w:rsidRPr="00986DDC" w:rsidRDefault="00A702A3" w:rsidP="00A702A3">
      <w:pPr>
        <w:jc w:val="both"/>
        <w:rPr>
          <w:rFonts w:ascii="Montserrat Light" w:hAnsi="Montserrat Light"/>
          <w:lang w:val="ro-RO" w:eastAsia="ro-RO"/>
        </w:rPr>
      </w:pPr>
      <w:r w:rsidRPr="00986DDC">
        <w:rPr>
          <w:rFonts w:ascii="Montserrat Light" w:hAnsi="Montserrat Light"/>
          <w:lang w:val="ro-RO" w:eastAsia="ro-RO"/>
        </w:rPr>
        <w:tab/>
      </w:r>
      <w:r w:rsidRPr="00986DDC">
        <w:rPr>
          <w:rFonts w:ascii="Montserrat Light" w:hAnsi="Montserrat Light"/>
          <w:lang w:val="ro-RO" w:eastAsia="ro-RO"/>
        </w:rPr>
        <w:tab/>
      </w:r>
      <w:r w:rsidRPr="00986DDC">
        <w:rPr>
          <w:rFonts w:ascii="Montserrat Light" w:hAnsi="Montserrat Light"/>
          <w:lang w:val="ro-RO" w:eastAsia="ro-RO"/>
        </w:rPr>
        <w:tab/>
      </w:r>
    </w:p>
    <w:p w14:paraId="72398FD0" w14:textId="77777777" w:rsidR="005D55AE" w:rsidRPr="00986DDC" w:rsidRDefault="005D55AE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4BAB4CB" w14:textId="77777777" w:rsidR="009542BA" w:rsidRPr="00986DDC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986DD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86DD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986DDC">
        <w:rPr>
          <w:rFonts w:ascii="Montserrat" w:hAnsi="Montserrat"/>
          <w:b/>
          <w:lang w:val="ro-RO" w:eastAsia="ro-RO"/>
        </w:rPr>
        <w:t>Contrasemnează:</w:t>
      </w:r>
    </w:p>
    <w:p w14:paraId="26FDE88F" w14:textId="77777777" w:rsidR="0089755C" w:rsidRPr="00986DD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86DDC">
        <w:rPr>
          <w:rFonts w:ascii="Montserrat" w:hAnsi="Montserrat"/>
          <w:lang w:val="ro-RO" w:eastAsia="ro-RO"/>
        </w:rPr>
        <w:t xml:space="preserve">              </w:t>
      </w:r>
      <w:r w:rsidRPr="00986DDC">
        <w:rPr>
          <w:rFonts w:ascii="Montserrat" w:hAnsi="Montserrat"/>
          <w:b/>
          <w:lang w:val="ro-RO" w:eastAsia="ro-RO"/>
        </w:rPr>
        <w:t>PREŞEDINTE,</w:t>
      </w:r>
      <w:r w:rsidRPr="00986DDC">
        <w:rPr>
          <w:rFonts w:ascii="Montserrat" w:hAnsi="Montserrat"/>
          <w:b/>
          <w:lang w:val="ro-RO" w:eastAsia="ro-RO"/>
        </w:rPr>
        <w:tab/>
      </w:r>
      <w:r w:rsidRPr="00986DDC">
        <w:rPr>
          <w:rFonts w:ascii="Montserrat" w:hAnsi="Montserrat"/>
          <w:lang w:val="ro-RO" w:eastAsia="ro-RO"/>
        </w:rPr>
        <w:tab/>
        <w:t xml:space="preserve">                  </w:t>
      </w:r>
      <w:r w:rsidRPr="00986DDC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986DD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86DDC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986DDC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57225" w14:textId="77777777" w:rsidR="00445DCA" w:rsidRPr="00986DDC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986DDC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52563" w14:textId="77777777" w:rsidR="00504E7C" w:rsidRPr="00986DD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16B27F" w14:textId="77777777" w:rsidR="00504E7C" w:rsidRPr="00986DD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CC0D3" w14:textId="77777777" w:rsidR="00504E7C" w:rsidRPr="00986DD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986DDC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986DDC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A91269A" w:rsidR="00155018" w:rsidRPr="00986DDC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86DD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986DDC">
        <w:rPr>
          <w:rFonts w:ascii="Montserrat" w:hAnsi="Montserrat"/>
          <w:b/>
          <w:bCs/>
          <w:noProof/>
          <w:lang w:val="ro-RO" w:eastAsia="ro-RO"/>
        </w:rPr>
        <w:t>1</w:t>
      </w:r>
      <w:r w:rsidR="005D55AE" w:rsidRPr="00986DDC">
        <w:rPr>
          <w:rFonts w:ascii="Montserrat" w:hAnsi="Montserrat"/>
          <w:b/>
          <w:bCs/>
          <w:noProof/>
          <w:lang w:val="ro-RO" w:eastAsia="ro-RO"/>
        </w:rPr>
        <w:t>5</w:t>
      </w:r>
      <w:r w:rsidR="00B420E0" w:rsidRPr="00986DDC">
        <w:rPr>
          <w:rFonts w:ascii="Montserrat" w:hAnsi="Montserrat"/>
          <w:b/>
          <w:bCs/>
          <w:noProof/>
          <w:lang w:val="ro-RO" w:eastAsia="ro-RO"/>
        </w:rPr>
        <w:t>2</w:t>
      </w:r>
      <w:r w:rsidRPr="00986DD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A2DED" w:rsidRPr="00986DDC">
        <w:rPr>
          <w:rFonts w:ascii="Montserrat" w:hAnsi="Montserrat"/>
          <w:b/>
          <w:bCs/>
          <w:noProof/>
          <w:lang w:val="ro-RO" w:eastAsia="ro-RO"/>
        </w:rPr>
        <w:t xml:space="preserve">7 august </w:t>
      </w:r>
      <w:r w:rsidRPr="00986DD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3987B6D8" w:rsidR="001D0F39" w:rsidRPr="00986DDC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C464A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3655D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65D80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 voturi ”împotrivă” și 5 ”abțineri”, </w:t>
      </w:r>
      <w:r w:rsidR="007C464A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3655D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7C464A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63655D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7C464A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63655D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7C464A"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986DD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86DD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86DD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RPr="00986DDC" w:rsidSect="003C4D41">
      <w:footerReference w:type="default" r:id="rId9"/>
      <w:pgSz w:w="12240" w:h="15840"/>
      <w:pgMar w:top="450" w:right="99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0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25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9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994219516">
    <w:abstractNumId w:val="15"/>
  </w:num>
  <w:num w:numId="3" w16cid:durableId="2090031470">
    <w:abstractNumId w:val="16"/>
  </w:num>
  <w:num w:numId="4" w16cid:durableId="198788711">
    <w:abstractNumId w:val="30"/>
  </w:num>
  <w:num w:numId="5" w16cid:durableId="338895875">
    <w:abstractNumId w:val="32"/>
  </w:num>
  <w:num w:numId="6" w16cid:durableId="1158961914">
    <w:abstractNumId w:val="34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36"/>
  </w:num>
  <w:num w:numId="11" w16cid:durableId="971322246">
    <w:abstractNumId w:val="38"/>
  </w:num>
  <w:num w:numId="12" w16cid:durableId="546995702">
    <w:abstractNumId w:val="24"/>
  </w:num>
  <w:num w:numId="13" w16cid:durableId="477184565">
    <w:abstractNumId w:val="28"/>
  </w:num>
  <w:num w:numId="14" w16cid:durableId="687872668">
    <w:abstractNumId w:val="2"/>
  </w:num>
  <w:num w:numId="15" w16cid:durableId="1078864921">
    <w:abstractNumId w:val="39"/>
  </w:num>
  <w:num w:numId="16" w16cid:durableId="591090783">
    <w:abstractNumId w:val="35"/>
  </w:num>
  <w:num w:numId="17" w16cid:durableId="1802963676">
    <w:abstractNumId w:val="17"/>
  </w:num>
  <w:num w:numId="18" w16cid:durableId="833954761">
    <w:abstractNumId w:val="23"/>
  </w:num>
  <w:num w:numId="19" w16cid:durableId="619992565">
    <w:abstractNumId w:val="31"/>
  </w:num>
  <w:num w:numId="20" w16cid:durableId="201132313">
    <w:abstractNumId w:val="18"/>
  </w:num>
  <w:num w:numId="21" w16cid:durableId="1823616531">
    <w:abstractNumId w:val="27"/>
  </w:num>
  <w:num w:numId="22" w16cid:durableId="1122382351">
    <w:abstractNumId w:val="13"/>
  </w:num>
  <w:num w:numId="23" w16cid:durableId="906499731">
    <w:abstractNumId w:val="21"/>
  </w:num>
  <w:num w:numId="24" w16cid:durableId="1250893419">
    <w:abstractNumId w:val="11"/>
  </w:num>
  <w:num w:numId="25" w16cid:durableId="696584159">
    <w:abstractNumId w:val="19"/>
  </w:num>
  <w:num w:numId="26" w16cid:durableId="1622878219">
    <w:abstractNumId w:val="25"/>
  </w:num>
  <w:num w:numId="27" w16cid:durableId="1763836290">
    <w:abstractNumId w:val="6"/>
  </w:num>
  <w:num w:numId="28" w16cid:durableId="921567922">
    <w:abstractNumId w:val="29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0"/>
  </w:num>
  <w:num w:numId="33" w16cid:durableId="687408699">
    <w:abstractNumId w:val="22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86DD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2</Pages>
  <Words>833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275</cp:revision>
  <cp:lastPrinted>2023-08-07T12:37:00Z</cp:lastPrinted>
  <dcterms:created xsi:type="dcterms:W3CDTF">2022-10-20T06:08:00Z</dcterms:created>
  <dcterms:modified xsi:type="dcterms:W3CDTF">2023-08-08T05:10:00Z</dcterms:modified>
</cp:coreProperties>
</file>