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76853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C76853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C76853" w:rsidRDefault="00F45F24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67489A34" w14:textId="77777777" w:rsidR="00E01E23" w:rsidRPr="00C76853" w:rsidRDefault="00E01E23" w:rsidP="00A711DC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0235FA02" w14:textId="6BC3098F" w:rsidR="00AA4F36" w:rsidRPr="00C76853" w:rsidRDefault="00AA4F36" w:rsidP="006964FA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C76853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194B429D" w14:textId="10745418" w:rsidR="009E7BA0" w:rsidRPr="00C76853" w:rsidRDefault="009E7BA0" w:rsidP="009E7BA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C76853">
        <w:rPr>
          <w:rFonts w:ascii="Montserrat" w:hAnsi="Montserrat"/>
          <w:b/>
          <w:bCs/>
          <w:color w:val="000000" w:themeColor="text1"/>
          <w:lang w:val="ro-RO"/>
        </w:rPr>
        <w:t>privind modificarea Hotărârii Consiliului Județean Cluj nr. 141/2018 pentru aprobarea Proiectului ”Modernizarea și reabilitarea Traseului județean 4, format din sectoare de drum ale 107N și DJ 107 P parte a Traseului Regional Transilvania de Nord” și a cheltuielilor legate de proiect</w:t>
      </w:r>
    </w:p>
    <w:p w14:paraId="77474FEE" w14:textId="77777777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5EC4B17" w14:textId="77777777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05D267EF" w14:textId="0509B3E2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11C51B82" w14:textId="77777777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73E9E2B6" w14:textId="769BC231" w:rsidR="009E7BA0" w:rsidRPr="00C76853" w:rsidRDefault="009E7BA0" w:rsidP="009E7BA0">
      <w:pPr>
        <w:tabs>
          <w:tab w:val="left" w:pos="7380"/>
        </w:tabs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166 din 21.08.2023 privind </w:t>
      </w:r>
      <w:r w:rsidRPr="00C76853">
        <w:rPr>
          <w:rFonts w:ascii="Montserrat Light" w:hAnsi="Montserrat Light"/>
          <w:bCs/>
          <w:noProof/>
          <w:color w:val="000000" w:themeColor="text1"/>
          <w:lang w:val="ro-RO"/>
        </w:rPr>
        <w:t xml:space="preserve">modificarea Hotărârii Consiliului Județean Cluj nr. 141/2018 pentru aprobarea </w:t>
      </w:r>
      <w:r w:rsidR="004F60B1" w:rsidRPr="00C76853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C76853">
        <w:rPr>
          <w:rFonts w:ascii="Montserrat Light" w:hAnsi="Montserrat Light"/>
          <w:bCs/>
          <w:noProof/>
          <w:color w:val="000000" w:themeColor="text1"/>
          <w:lang w:val="ro-RO"/>
        </w:rPr>
        <w:t xml:space="preserve">roiectului ”Modernizarea și reabilitarea Traseului județean 4, format din sectoare de drum ale DJ 107N și DJ 107P, parte a Traseului Regional Transmilvania de Nord” </w:t>
      </w:r>
      <w:r w:rsidRPr="00C76853">
        <w:rPr>
          <w:rFonts w:ascii="Montserrat Light" w:hAnsi="Montserrat Light"/>
          <w:color w:val="000000" w:themeColor="text1"/>
          <w:lang w:val="ro-RO"/>
        </w:rPr>
        <w:t xml:space="preserve">și a cheltuielilor legate de proiect, 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propus de Președintele Consiliului Județean Cluj, domnul Alin Tișe, care este însoţit de </w:t>
      </w:r>
      <w:r w:rsidRPr="00C76853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</w:t>
      </w:r>
      <w:r w:rsidRPr="00C76853">
        <w:rPr>
          <w:rFonts w:ascii="Montserrat Light" w:hAnsi="Montserrat Light"/>
          <w:iCs/>
          <w:color w:val="000000" w:themeColor="text1"/>
          <w:lang w:val="ro-RO"/>
        </w:rPr>
        <w:t>33478/17.08.2023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>; Rapo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artele 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>de specialitate întocmit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>e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 de compartiment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ele 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de resort din cadrul aparatului de specialitate al Consiliului Judeţean Cluj cu nr. </w:t>
      </w:r>
      <w:r w:rsidRPr="00C76853">
        <w:rPr>
          <w:rFonts w:ascii="Montserrat Light" w:hAnsi="Montserrat Light"/>
          <w:color w:val="000000" w:themeColor="text1"/>
          <w:lang w:val="ro-RO"/>
        </w:rPr>
        <w:t>33564/18.08.2023 și nr.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C76853">
        <w:rPr>
          <w:rFonts w:ascii="Montserrat Light" w:hAnsi="Montserrat Light" w:cs="Cambria"/>
          <w:color w:val="000000" w:themeColor="text1"/>
          <w:lang w:val="ro-RO"/>
        </w:rPr>
        <w:t>33565/18.08.2023</w:t>
      </w:r>
      <w:r w:rsidRPr="00C76853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şi 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>Avizul cu nr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. </w:t>
      </w:r>
      <w:r w:rsidR="004F60B1" w:rsidRPr="00C76853">
        <w:rPr>
          <w:rFonts w:ascii="Montserrat Light" w:hAnsi="Montserrat Light"/>
          <w:iCs/>
          <w:color w:val="000000" w:themeColor="text1"/>
          <w:lang w:val="ro-RO"/>
        </w:rPr>
        <w:t>33478 24.08.2023 a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doptat de Comisia de specialitate nr. </w:t>
      </w:r>
      <w:r w:rsidR="004F60B1" w:rsidRPr="00C76853">
        <w:rPr>
          <w:rFonts w:ascii="Montserrat Light" w:hAnsi="Montserrat Light"/>
          <w:noProof/>
          <w:color w:val="000000" w:themeColor="text1"/>
          <w:lang w:val="ro-RO"/>
        </w:rPr>
        <w:t>2</w:t>
      </w:r>
      <w:r w:rsidRPr="00C76853">
        <w:rPr>
          <w:rFonts w:ascii="Montserrat Light" w:hAnsi="Montserrat Light"/>
          <w:noProof/>
          <w:color w:val="000000" w:themeColor="text1"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4EE7517F" w14:textId="77777777" w:rsidR="004F60B1" w:rsidRPr="00C76853" w:rsidRDefault="004F60B1" w:rsidP="009E7BA0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6EAB445E" w14:textId="1B2E5ECA" w:rsidR="009E7BA0" w:rsidRPr="00C76853" w:rsidRDefault="009E7BA0" w:rsidP="009E7BA0">
      <w:pPr>
        <w:spacing w:line="240" w:lineRule="auto"/>
        <w:jc w:val="both"/>
        <w:rPr>
          <w:rFonts w:ascii="Montserrat Light" w:eastAsia="Calibri" w:hAnsi="Montserrat Light" w:cs="Times New Roman"/>
          <w:noProof/>
          <w:color w:val="000000" w:themeColor="text1"/>
          <w:lang w:val="ro-RO" w:eastAsia="ar-SA"/>
        </w:rPr>
      </w:pPr>
      <w:r w:rsidRPr="00C76853">
        <w:rPr>
          <w:rFonts w:ascii="Montserrat Light" w:hAnsi="Montserrat Light"/>
          <w:noProof/>
          <w:color w:val="000000" w:themeColor="text1"/>
          <w:lang w:val="ro-RO"/>
        </w:rPr>
        <w:t xml:space="preserve">Ţinând cont de </w:t>
      </w:r>
      <w:r w:rsidRPr="00C76853">
        <w:rPr>
          <w:rFonts w:ascii="Montserrat Light" w:eastAsia="Calibri" w:hAnsi="Montserrat Light" w:cs="Times New Roman"/>
          <w:noProof/>
          <w:color w:val="000000" w:themeColor="text1"/>
          <w:lang w:val="ro-RO" w:eastAsia="ar-SA"/>
        </w:rPr>
        <w:t xml:space="preserve">Hotărârea Consiliului Judeţean Cluj nr. 12/2016 privind aprobarea indicatorilor tehnico-economici actualizați ai lucrărilor de modernizare și reabilitare a unor drumuri județene din Județul Cluj, cu modificările și completările ulterioare;                          </w:t>
      </w:r>
    </w:p>
    <w:p w14:paraId="100E6819" w14:textId="77777777" w:rsidR="004F60B1" w:rsidRPr="00C76853" w:rsidRDefault="004F60B1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3B6ACBDA" w14:textId="5CF72334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C76853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C76853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C76853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C76853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 w:cs="Cambria"/>
          <w:color w:val="000000" w:themeColor="text1"/>
        </w:rPr>
        <w:t>prevederile</w:t>
      </w:r>
      <w:proofErr w:type="spellEnd"/>
      <w:r w:rsidRPr="00C76853">
        <w:rPr>
          <w:rFonts w:ascii="Montserrat Light" w:hAnsi="Montserrat Light" w:cs="Cambria"/>
          <w:color w:val="000000" w:themeColor="text1"/>
        </w:rPr>
        <w:t>:</w:t>
      </w:r>
    </w:p>
    <w:p w14:paraId="523DB30B" w14:textId="77777777" w:rsidR="004F60B1" w:rsidRPr="00C76853" w:rsidRDefault="009E7BA0" w:rsidP="00BC502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color w:val="000000" w:themeColor="text1"/>
          <w:lang w:val="en-US" w:eastAsia="ro-RO"/>
        </w:rPr>
      </w:pPr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art. 2, art. 3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alin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. (2), </w:t>
      </w:r>
      <w:r w:rsidRPr="00C76853">
        <w:rPr>
          <w:rFonts w:ascii="Montserrat Light" w:eastAsia="Calibri" w:hAnsi="Montserrat Light" w:cs="Times New Roman"/>
          <w:color w:val="000000" w:themeColor="text1"/>
          <w:lang w:val="en-US" w:eastAsia="ar-SA"/>
        </w:rPr>
        <w:t xml:space="preserve">ale art. </w:t>
      </w:r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58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alin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. (1)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și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(3), ale art. 59 </w:t>
      </w:r>
      <w:proofErr w:type="spellStart"/>
      <w:r w:rsidRPr="00C76853">
        <w:rPr>
          <w:rFonts w:ascii="Montserrat Light" w:eastAsia="Times New Roman" w:hAnsi="Montserrat Light" w:cs="Cambria"/>
          <w:color w:val="000000" w:themeColor="text1"/>
          <w:lang w:val="en-US" w:eastAsia="ro-RO"/>
        </w:rPr>
        <w:t>și</w:t>
      </w:r>
      <w:proofErr w:type="spellEnd"/>
      <w:r w:rsidRPr="00C76853">
        <w:rPr>
          <w:rFonts w:ascii="Montserrat Light" w:eastAsia="Times New Roman" w:hAnsi="Montserrat Light" w:cs="Cambria"/>
          <w:color w:val="000000" w:themeColor="text1"/>
          <w:lang w:val="en-US" w:eastAsia="ro-RO"/>
        </w:rPr>
        <w:t xml:space="preserve"> ale art. 61 - 62 </w:t>
      </w:r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din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Legea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privind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normele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de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tehnică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legislativă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pentru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elaborarea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actelor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normative nr. 24/2000,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republicată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, cu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modificările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şi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completările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ulterioare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ro-RO"/>
        </w:rPr>
        <w:t>;</w:t>
      </w:r>
    </w:p>
    <w:p w14:paraId="1C32A9E5" w14:textId="77777777" w:rsidR="004F60B1" w:rsidRPr="00C76853" w:rsidRDefault="009E7BA0" w:rsidP="00BC502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color w:val="000000" w:themeColor="text1"/>
          <w:lang w:val="en-US" w:eastAsia="ro-RO"/>
        </w:rPr>
      </w:pPr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art. 123 – 140</w:t>
      </w:r>
      <w:r w:rsidR="004F60B1"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, </w:t>
      </w:r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ale art. 142 -</w:t>
      </w:r>
      <w:r w:rsidR="004F60B1"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156, ale art. 215-216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și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ale art. 218 din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Regulamentul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de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organizare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şi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funcţionare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a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Consiliului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Judeţean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Cluj,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aprobat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prin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Hotărârea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</w:t>
      </w:r>
      <w:r w:rsidRPr="00C76853">
        <w:rPr>
          <w:rFonts w:ascii="Montserrat Light" w:eastAsia="Calibri" w:hAnsi="Montserrat Light" w:cs="Cambria"/>
          <w:noProof/>
          <w:color w:val="000000" w:themeColor="text1"/>
          <w:lang w:val="en-US" w:eastAsia="ar-SA"/>
        </w:rPr>
        <w:t>Consiliului Judeţean Cluj</w:t>
      </w:r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 xml:space="preserve"> nr. 170/2020, </w:t>
      </w:r>
      <w:proofErr w:type="spellStart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republicată</w:t>
      </w:r>
      <w:proofErr w:type="spellEnd"/>
      <w:r w:rsidRPr="00C76853">
        <w:rPr>
          <w:rFonts w:ascii="Montserrat Light" w:eastAsia="Calibri" w:hAnsi="Montserrat Light" w:cs="Cambria"/>
          <w:color w:val="000000" w:themeColor="text1"/>
          <w:lang w:val="en-US" w:eastAsia="ar-SA"/>
        </w:rPr>
        <w:t>;</w:t>
      </w:r>
    </w:p>
    <w:p w14:paraId="269F418B" w14:textId="77777777" w:rsidR="004F60B1" w:rsidRPr="00C76853" w:rsidRDefault="004F60B1" w:rsidP="004F60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color w:val="000000" w:themeColor="text1"/>
          <w:lang w:val="en-US" w:eastAsia="ro-RO"/>
        </w:rPr>
      </w:pPr>
    </w:p>
    <w:p w14:paraId="1DC42D4E" w14:textId="1DFDA492" w:rsidR="009E7BA0" w:rsidRPr="00C76853" w:rsidRDefault="009E7BA0" w:rsidP="004F60B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color w:val="000000" w:themeColor="text1"/>
          <w:lang w:val="en-US" w:eastAsia="ro-RO"/>
        </w:rPr>
      </w:pPr>
      <w:r w:rsidRPr="00C76853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0A0ADBC3" w14:textId="2DD60513" w:rsidR="009E7BA0" w:rsidRPr="00C76853" w:rsidRDefault="009E7BA0" w:rsidP="00BC502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</w:pPr>
      <w:r w:rsidRPr="00C76853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art. 87 și </w:t>
      </w:r>
      <w:r w:rsidR="004F60B1" w:rsidRPr="00C76853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ale </w:t>
      </w:r>
      <w:r w:rsidRPr="00C76853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art. 173 alin. (1) lit. b), c) și d)</w:t>
      </w:r>
      <w:r w:rsidR="00F058F4" w:rsidRPr="00C76853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, </w:t>
      </w:r>
      <w:r w:rsidRPr="00C76853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alin. (3) lit. d) și alin. (5) lit. l) </w:t>
      </w:r>
      <w:r w:rsidRPr="00C76853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din Ordonanța de urgență a Guvernului nr. 57/2019 privind Codul administrativ, cu modificările și completările ulterioare;</w:t>
      </w:r>
    </w:p>
    <w:p w14:paraId="5D9D73D2" w14:textId="77777777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7C713107" w14:textId="77777777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  <w:t>Ordonanței de urgență a Guvernului nr. 64/2009 privind gestionarea financiară a instrumentelor structurale şi utilizarea acestora pentru obiectivul convergență, cu modificările și completările ulterioare</w:t>
      </w:r>
    </w:p>
    <w:p w14:paraId="1D72CF68" w14:textId="3BA3A21E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art. 7, </w:t>
      </w:r>
      <w:r w:rsidR="00F058F4"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ale </w:t>
      </w:r>
      <w:r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art. 22, </w:t>
      </w:r>
      <w:r w:rsidR="00F058F4"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ale </w:t>
      </w:r>
      <w:r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art. 24 și </w:t>
      </w:r>
      <w:r w:rsidR="00F058F4"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ale </w:t>
      </w:r>
      <w:r w:rsidRPr="00C76853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art. 59 din Ordonanța Guvernului nr. 43/1997 privind regimul drumurilor, republicată, cu modificările şi completările ulterioare;</w:t>
      </w:r>
    </w:p>
    <w:p w14:paraId="588B97FB" w14:textId="77777777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  <w:t xml:space="preserve">Hotărârii Guvernului nr. 399/2015 privind regulile de eligibilitate a cheltuielilor efectuate în cadrul operațiunilor finanțate prin Fondul european de dezvoltare </w:t>
      </w:r>
      <w:r w:rsidRPr="00C76853">
        <w:rPr>
          <w:rFonts w:ascii="Montserrat Light" w:eastAsia="Calibri" w:hAnsi="Montserrat Light" w:cs="Times New Roman"/>
          <w:noProof/>
          <w:color w:val="000000" w:themeColor="text1"/>
          <w:sz w:val="22"/>
          <w:szCs w:val="22"/>
          <w:lang w:val="ro-RO" w:eastAsia="ar-SA"/>
        </w:rPr>
        <w:lastRenderedPageBreak/>
        <w:t>regională, Fondul social european şi Fondul de coeziune 2014 – 2020, cu modificările și completările ulterioare;</w:t>
      </w:r>
    </w:p>
    <w:p w14:paraId="7E5251CB" w14:textId="7265CF69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Ghidul</w:t>
      </w:r>
      <w:r w:rsidR="0030317E"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ui</w:t>
      </w: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 xml:space="preserve"> solicitantului</w:t>
      </w:r>
      <w:r w:rsidR="00F058F4"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 xml:space="preserve"> ”C</w:t>
      </w: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 xml:space="preserve">ondiții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3718E23E" w14:textId="7031AD43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 xml:space="preserve">Ghidului solicitantului </w:t>
      </w:r>
      <w:r w:rsidR="00F058F4"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”C</w:t>
      </w: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ondiții generale pentru accesarea fondurilor</w:t>
      </w:r>
      <w:r w:rsidR="00F058F4"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”</w:t>
      </w: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, aprobat prin Ordinul Ministrului Dezvoltării Regionale, Administrației Publice și Fondurilor Europene nr. 286/2017;</w:t>
      </w:r>
    </w:p>
    <w:p w14:paraId="50AC23FD" w14:textId="77777777" w:rsidR="009E7BA0" w:rsidRPr="00C76853" w:rsidRDefault="009E7BA0" w:rsidP="00BC502D">
      <w:pPr>
        <w:pStyle w:val="ListParagraph"/>
        <w:numPr>
          <w:ilvl w:val="0"/>
          <w:numId w:val="3"/>
        </w:numPr>
        <w:suppressAutoHyphens/>
        <w:jc w:val="both"/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</w:pPr>
      <w:r w:rsidRPr="00C76853">
        <w:rPr>
          <w:rFonts w:ascii="Montserrat Light" w:eastAsia="Calibri" w:hAnsi="Montserrat Light" w:cs="Times New Roman"/>
          <w:color w:val="000000" w:themeColor="text1"/>
          <w:sz w:val="22"/>
          <w:szCs w:val="22"/>
          <w:lang w:val="ro-RO" w:eastAsia="ar-SA"/>
        </w:rPr>
        <w:t>Hotărârii Consiliului Județean Cluj nr. 152/2012 privind aprobarea Strategiei de Dezvoltare a Judetului Cluj pentru perioada 2014-2020;</w:t>
      </w:r>
    </w:p>
    <w:p w14:paraId="316BE336" w14:textId="77777777" w:rsidR="00F058F4" w:rsidRPr="00C76853" w:rsidRDefault="00F058F4" w:rsidP="009E7B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6ED74FA" w14:textId="3CD0CD97" w:rsidR="009E7BA0" w:rsidRPr="00C76853" w:rsidRDefault="009E7BA0" w:rsidP="009E7B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C76853">
        <w:rPr>
          <w:rFonts w:ascii="Montserrat Light" w:hAnsi="Montserrat Light"/>
          <w:color w:val="000000" w:themeColor="text1"/>
        </w:rPr>
        <w:t>În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temeiul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competențelor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stabilite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prin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C76853">
        <w:rPr>
          <w:rFonts w:ascii="Montserrat Light" w:hAnsi="Montserrat Light"/>
          <w:color w:val="000000" w:themeColor="text1"/>
        </w:rPr>
        <w:t>alin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C76853">
        <w:rPr>
          <w:rFonts w:ascii="Montserrat Light" w:hAnsi="Montserrat Light"/>
          <w:color w:val="000000" w:themeColor="text1"/>
        </w:rPr>
        <w:t>și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C76853">
        <w:rPr>
          <w:rFonts w:ascii="Montserrat Light" w:hAnsi="Montserrat Light"/>
          <w:color w:val="000000" w:themeColor="text1"/>
        </w:rPr>
        <w:t>alin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C76853">
        <w:rPr>
          <w:rFonts w:ascii="Montserrat Light" w:hAnsi="Montserrat Light"/>
          <w:color w:val="000000" w:themeColor="text1"/>
        </w:rPr>
        <w:t>Ordonanța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76853">
        <w:rPr>
          <w:rFonts w:ascii="Montserrat Light" w:hAnsi="Montserrat Light"/>
          <w:color w:val="000000" w:themeColor="text1"/>
        </w:rPr>
        <w:t>urgență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76853">
        <w:rPr>
          <w:rFonts w:ascii="Montserrat Light" w:hAnsi="Montserrat Light"/>
          <w:color w:val="000000" w:themeColor="text1"/>
        </w:rPr>
        <w:t>Guvernului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C76853">
        <w:rPr>
          <w:rFonts w:ascii="Montserrat Light" w:hAnsi="Montserrat Light"/>
          <w:color w:val="000000" w:themeColor="text1"/>
        </w:rPr>
        <w:t>privind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Codul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administrativ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C76853">
        <w:rPr>
          <w:rFonts w:ascii="Montserrat Light" w:hAnsi="Montserrat Light"/>
          <w:color w:val="000000" w:themeColor="text1"/>
        </w:rPr>
        <w:t>modificările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și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completările</w:t>
      </w:r>
      <w:proofErr w:type="spellEnd"/>
      <w:r w:rsidRPr="00C76853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76853">
        <w:rPr>
          <w:rFonts w:ascii="Montserrat Light" w:hAnsi="Montserrat Light"/>
          <w:color w:val="000000" w:themeColor="text1"/>
        </w:rPr>
        <w:t>ulterioare</w:t>
      </w:r>
      <w:proofErr w:type="spellEnd"/>
      <w:r w:rsidRPr="00C76853">
        <w:rPr>
          <w:rFonts w:ascii="Montserrat Light" w:hAnsi="Montserrat Light"/>
          <w:color w:val="000000" w:themeColor="text1"/>
        </w:rPr>
        <w:t>;</w:t>
      </w:r>
    </w:p>
    <w:p w14:paraId="5DCC4DAF" w14:textId="77777777" w:rsidR="00F058F4" w:rsidRPr="00C76853" w:rsidRDefault="00F058F4" w:rsidP="009E7BA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EAD9362" w14:textId="77777777" w:rsidR="009E7BA0" w:rsidRPr="00C76853" w:rsidRDefault="009E7BA0" w:rsidP="009E7BA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33FBD41E" w14:textId="77777777" w:rsidR="009E7BA0" w:rsidRPr="00C76853" w:rsidRDefault="009E7BA0" w:rsidP="009E7BA0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</w:pPr>
    </w:p>
    <w:p w14:paraId="5F05619B" w14:textId="64AE4232" w:rsidR="009E7BA0" w:rsidRPr="00C76853" w:rsidRDefault="009E7BA0" w:rsidP="009E7BA0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C76853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Art. I</w:t>
      </w:r>
      <w:r w:rsidR="00F058F4" w:rsidRPr="00C76853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.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Hotărârea Consiliului Județean Cluj nr. 141</w:t>
      </w:r>
      <w:r w:rsidR="00F058F4"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>/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2018 privind aprobarea </w:t>
      </w:r>
      <w:r w:rsidR="00F058F4"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>P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roiectului "Modernizarea și reabilitarea Traseului județean 4, format din sectoare de drum ale DJ 107N și DJ 107P, parte a Traseului Regional Transilvania de Nord" și a cheltuielilor legate de proiect, </w:t>
      </w:r>
      <w:r w:rsidRPr="00C76853">
        <w:rPr>
          <w:rFonts w:ascii="Montserrat Light" w:hAnsi="Montserrat Light"/>
          <w:color w:val="000000" w:themeColor="text1"/>
          <w:lang w:val="ro-RO"/>
        </w:rPr>
        <w:t>cu modificările și completările ulterioare aduse prin Hotărârile Consiliului Județean Cluj nr. 210/2018, nr. 105/2021, nr. 161/2022 și nr. 10/2023</w:t>
      </w:r>
      <w:r w:rsidR="00F058F4" w:rsidRPr="00C76853">
        <w:rPr>
          <w:rFonts w:ascii="Montserrat Light" w:hAnsi="Montserrat Light"/>
          <w:color w:val="000000" w:themeColor="text1"/>
          <w:lang w:val="ro-RO"/>
        </w:rPr>
        <w:t>,</w:t>
      </w:r>
      <w:r w:rsidRPr="00C76853">
        <w:rPr>
          <w:rFonts w:ascii="Montserrat Light" w:hAnsi="Montserrat Light"/>
          <w:color w:val="000000" w:themeColor="text1"/>
          <w:lang w:val="ro-RO"/>
        </w:rPr>
        <w:t xml:space="preserve"> se modifică după cum urmează:</w:t>
      </w:r>
    </w:p>
    <w:p w14:paraId="6C7E67EC" w14:textId="77777777" w:rsidR="009E7BA0" w:rsidRPr="00C76853" w:rsidRDefault="009E7BA0" w:rsidP="009E7BA0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</w:p>
    <w:p w14:paraId="4865C929" w14:textId="0B81537B" w:rsidR="009E7BA0" w:rsidRPr="00C76853" w:rsidRDefault="00F058F4" w:rsidP="00F058F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</w:pP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1. </w:t>
      </w:r>
      <w:r w:rsidR="009E7BA0"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Articolul 2 se modifică și 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>are</w:t>
      </w:r>
      <w:r w:rsidR="009E7BA0"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următorul cuprins:</w:t>
      </w:r>
    </w:p>
    <w:p w14:paraId="03E310A0" w14:textId="77777777" w:rsidR="009E7BA0" w:rsidRPr="00C76853" w:rsidRDefault="009E7BA0" w:rsidP="00F058F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r w:rsidRPr="00C76853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 xml:space="preserve">“Art. 2. 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Se aprobă valoarea totală a proiectului aprobat conform articolului 1  în cuantum de 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ar-SA"/>
        </w:rPr>
        <w:t>163.297.352,81</w:t>
      </w:r>
      <w:r w:rsidRPr="00C76853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lei (inclusiv TVA).”</w:t>
      </w:r>
    </w:p>
    <w:p w14:paraId="39017EBA" w14:textId="00011B0A" w:rsidR="009E7BA0" w:rsidRPr="00C76853" w:rsidRDefault="00F058F4" w:rsidP="00F058F4">
      <w:pPr>
        <w:suppressAutoHyphens/>
        <w:ind w:right="425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color w:val="000000" w:themeColor="text1"/>
          <w:lang w:val="ro-RO" w:eastAsia="ro-RO"/>
        </w:rPr>
        <w:t xml:space="preserve">2. </w:t>
      </w:r>
      <w:r w:rsidR="009E7BA0" w:rsidRPr="00C76853">
        <w:rPr>
          <w:rFonts w:ascii="Montserrat Light" w:hAnsi="Montserrat Light"/>
          <w:color w:val="000000" w:themeColor="text1"/>
          <w:lang w:val="ro-RO" w:eastAsia="ro-RO"/>
        </w:rPr>
        <w:t xml:space="preserve">Articolul 3 se modifică </w:t>
      </w:r>
      <w:r w:rsidRPr="00C76853">
        <w:rPr>
          <w:rFonts w:ascii="Montserrat Light" w:hAnsi="Montserrat Light"/>
          <w:color w:val="000000" w:themeColor="text1"/>
          <w:lang w:val="ro-RO" w:eastAsia="ro-RO"/>
        </w:rPr>
        <w:t>și are</w:t>
      </w:r>
      <w:r w:rsidR="009E7BA0" w:rsidRPr="00C76853">
        <w:rPr>
          <w:rFonts w:ascii="Montserrat Light" w:hAnsi="Montserrat Light"/>
          <w:color w:val="000000" w:themeColor="text1"/>
          <w:lang w:val="ro-RO" w:eastAsia="ro-RO"/>
        </w:rPr>
        <w:t xml:space="preserve"> următorul cuprins:</w:t>
      </w:r>
    </w:p>
    <w:p w14:paraId="09676CAE" w14:textId="36EB6BC9" w:rsidR="009E7BA0" w:rsidRPr="00C76853" w:rsidRDefault="009E7BA0" w:rsidP="00F058F4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color w:val="000000" w:themeColor="text1"/>
          <w:lang w:val="ro-RO" w:eastAsia="ro-RO"/>
        </w:rPr>
        <w:t>”</w:t>
      </w:r>
      <w:r w:rsidRPr="00C76853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Art. 3. </w:t>
      </w:r>
      <w:r w:rsidRPr="00C76853">
        <w:rPr>
          <w:rFonts w:ascii="Montserrat Light" w:hAnsi="Montserrat Light"/>
          <w:color w:val="000000" w:themeColor="text1"/>
          <w:lang w:val="ro-RO" w:eastAsia="ro-RO"/>
        </w:rPr>
        <w:t>Se aprobă contribuția de 2% din valoarea eligibilă a proiectului aprobat conform articolului 1, în cuantum de 979.665.76 lei (inclusiv TVA), reprezentând cofinanțarea acestuia.</w:t>
      </w:r>
      <w:r w:rsidR="00B104EA" w:rsidRPr="00C76853">
        <w:rPr>
          <w:rFonts w:ascii="Montserrat Light" w:hAnsi="Montserrat Light"/>
          <w:color w:val="000000" w:themeColor="text1"/>
          <w:lang w:val="ro-RO" w:eastAsia="ro-RO"/>
        </w:rPr>
        <w:t>”</w:t>
      </w:r>
    </w:p>
    <w:p w14:paraId="185993AC" w14:textId="77777777" w:rsidR="00B104EA" w:rsidRPr="00C76853" w:rsidRDefault="00B104EA" w:rsidP="009E7BA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5FC11125" w14:textId="7D2B4803" w:rsidR="009E7BA0" w:rsidRPr="00C76853" w:rsidRDefault="009E7BA0" w:rsidP="009E7BA0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</w:t>
      </w:r>
      <w:r w:rsidR="00B104EA"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</w:t>
      </w:r>
      <w:r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II</w:t>
      </w:r>
      <w:r w:rsidRPr="00C76853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Cu punerea în aplicare a prevederilor prezentei hotărâri se încredinţează Preşedintele Consiliului Judeţean Cluj</w:t>
      </w:r>
      <w:r w:rsidR="00B104EA" w:rsidRPr="00C76853">
        <w:rPr>
          <w:rFonts w:ascii="Montserrat Light" w:hAnsi="Montserrat Light"/>
          <w:noProof/>
          <w:color w:val="000000" w:themeColor="text1"/>
          <w:lang w:val="ro-RO" w:eastAsia="ro-RO"/>
        </w:rPr>
        <w:t xml:space="preserve">, </w:t>
      </w:r>
      <w:r w:rsidRPr="00C76853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prin </w:t>
      </w:r>
      <w:r w:rsidRPr="00C76853">
        <w:rPr>
          <w:rFonts w:ascii="Montserrat Light" w:hAnsi="Montserrat Light"/>
          <w:color w:val="000000" w:themeColor="text1"/>
          <w:lang w:val="ro-RO"/>
        </w:rPr>
        <w:t>Direcţia Dezvoltare şi Investiţii.</w:t>
      </w:r>
    </w:p>
    <w:p w14:paraId="4BCCFE8B" w14:textId="77777777" w:rsidR="00BE2ADC" w:rsidRPr="00C76853" w:rsidRDefault="00BE2ADC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7C16DF6" w14:textId="6C31C12E" w:rsidR="009E7BA0" w:rsidRPr="00C76853" w:rsidRDefault="009E7BA0" w:rsidP="009E7B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III. </w:t>
      </w:r>
      <w:r w:rsidRPr="00C76853">
        <w:rPr>
          <w:rFonts w:ascii="Montserrat Light" w:hAnsi="Montserrat Light"/>
          <w:noProof/>
          <w:color w:val="000000" w:themeColor="text1"/>
          <w:lang w:val="ro-RO" w:eastAsia="ro-RO"/>
        </w:rPr>
        <w:t>Prezenta hotărâre se comunică</w:t>
      </w:r>
      <w:r w:rsidRPr="00C76853">
        <w:rPr>
          <w:rFonts w:ascii="Montserrat Light" w:hAnsi="Montserrat Light"/>
          <w:color w:val="000000" w:themeColor="text1"/>
          <w:lang w:val="ro-RO"/>
        </w:rPr>
        <w:t xml:space="preserve"> Direcţiei Dezvoltare și Investiții, precum și Prefectului Județului Cluj și se aduce la cunoştinţă publică prin afișare la sediul Consiliului Județean Cluj şi prin postare pe pagina de internet </w:t>
      </w:r>
      <w:r w:rsidR="00B104EA" w:rsidRPr="00C76853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B104EA" w:rsidRPr="00C76853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B104EA" w:rsidRPr="00C76853">
        <w:rPr>
          <w:rFonts w:ascii="Montserrat Light" w:hAnsi="Montserrat Light"/>
          <w:color w:val="000000" w:themeColor="text1"/>
          <w:lang w:val="ro-RO"/>
        </w:rPr>
        <w:t>”</w:t>
      </w:r>
      <w:r w:rsidRPr="00C76853">
        <w:rPr>
          <w:rFonts w:ascii="Montserrat Light" w:hAnsi="Montserrat Light"/>
          <w:color w:val="000000" w:themeColor="text1"/>
          <w:lang w:val="ro-RO"/>
        </w:rPr>
        <w:t>.</w:t>
      </w:r>
    </w:p>
    <w:p w14:paraId="72A4402B" w14:textId="77777777" w:rsidR="009E7BA0" w:rsidRPr="00C76853" w:rsidRDefault="009E7BA0" w:rsidP="009E7BA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C76853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      </w:t>
      </w:r>
    </w:p>
    <w:p w14:paraId="00196C63" w14:textId="77777777" w:rsidR="001E73B1" w:rsidRPr="00C76853" w:rsidRDefault="001E73B1" w:rsidP="00E00B68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</w:p>
    <w:p w14:paraId="04BAB4CB" w14:textId="77777777" w:rsidR="009542BA" w:rsidRPr="00C76853" w:rsidRDefault="009542BA" w:rsidP="00CB3FA0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5465A2A" w14:textId="77777777" w:rsidR="0089755C" w:rsidRPr="00C7685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76853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 </w:t>
      </w:r>
      <w:r w:rsidRPr="00C76853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26FDE88F" w14:textId="610DF2B1" w:rsidR="0089755C" w:rsidRPr="00C7685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76853">
        <w:rPr>
          <w:rFonts w:ascii="Montserrat" w:hAnsi="Montserrat"/>
          <w:color w:val="000000" w:themeColor="text1"/>
          <w:lang w:val="ro-RO" w:eastAsia="ro-RO"/>
        </w:rPr>
        <w:t xml:space="preserve">              </w:t>
      </w:r>
      <w:r w:rsidRPr="00C76853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C76853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C76853">
        <w:rPr>
          <w:rFonts w:ascii="Montserrat" w:hAnsi="Montserrat"/>
          <w:color w:val="000000" w:themeColor="text1"/>
          <w:lang w:val="ro-RO" w:eastAsia="ro-RO"/>
        </w:rPr>
        <w:tab/>
        <w:t xml:space="preserve">                  </w:t>
      </w:r>
      <w:r w:rsidRPr="00C76853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75CF6D9E" w14:textId="77777777" w:rsidR="0089755C" w:rsidRPr="00C76853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76853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C76853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B357225" w14:textId="77777777" w:rsidR="00445DCA" w:rsidRPr="00C76853" w:rsidRDefault="00445DC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AE47242" w14:textId="77777777" w:rsidR="009542BA" w:rsidRPr="00C76853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E0CE280" w14:textId="77777777" w:rsidR="003432CF" w:rsidRPr="00C76853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8ED9EFD" w14:textId="71E726AE" w:rsidR="00155018" w:rsidRPr="00C76853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Nr. </w:t>
      </w:r>
      <w:r w:rsidR="005D438F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0A86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9E7BA0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D074E6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  <w:r w:rsidR="00E4406D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EA2DED"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august </w:t>
      </w:r>
      <w:r w:rsidRPr="00C76853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2023</w:t>
      </w:r>
    </w:p>
    <w:p w14:paraId="7498CC77" w14:textId="69C33A83" w:rsidR="001D0F39" w:rsidRPr="00C76853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0" w:name="_Hlk117238163"/>
      <w:r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30317E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63655D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3</w:t>
      </w:r>
      <w:r w:rsidR="00065D80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230464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de</w:t>
      </w:r>
      <w:r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voturi “pentru”</w:t>
      </w:r>
      <w:r w:rsidR="000F12E5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,</w:t>
      </w:r>
      <w:r w:rsidR="0063655D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="007C464A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63655D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un </w:t>
      </w:r>
      <w:r w:rsidR="007C464A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63655D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u</w:t>
      </w:r>
      <w:r w:rsidR="007C464A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63655D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l</w:t>
      </w:r>
      <w:r w:rsidR="007C464A"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Consiliului județean nu a votat, </w:t>
      </w:r>
      <w:r w:rsidRPr="00C76853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fiind astfel respectate prevederile legale privind majoritatea de voturi necesară.</w:t>
      </w:r>
      <w:r w:rsidRPr="00C76853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C76853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0"/>
    </w:p>
    <w:sectPr w:rsidR="001D0F39" w:rsidRPr="00C76853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B56361E"/>
    <w:multiLevelType w:val="hybridMultilevel"/>
    <w:tmpl w:val="AE101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608001353">
    <w:abstractNumId w:val="1"/>
  </w:num>
  <w:num w:numId="3" w16cid:durableId="5214360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229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232"/>
    <w:rsid w:val="00302DB6"/>
    <w:rsid w:val="0030317E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58BC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4F60B1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387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6256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5236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505A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0A86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0978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214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E7BA0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AF75ED"/>
    <w:rsid w:val="00B00D50"/>
    <w:rsid w:val="00B021C5"/>
    <w:rsid w:val="00B04A16"/>
    <w:rsid w:val="00B104EA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502D"/>
    <w:rsid w:val="00BC7AF5"/>
    <w:rsid w:val="00BD2D82"/>
    <w:rsid w:val="00BD3978"/>
    <w:rsid w:val="00BD5545"/>
    <w:rsid w:val="00BE0E61"/>
    <w:rsid w:val="00BE2ADC"/>
    <w:rsid w:val="00BE3319"/>
    <w:rsid w:val="00BE43F1"/>
    <w:rsid w:val="00BE4C05"/>
    <w:rsid w:val="00BE58EC"/>
    <w:rsid w:val="00BE59D7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76853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74E6"/>
    <w:rsid w:val="00D108A1"/>
    <w:rsid w:val="00D14BAB"/>
    <w:rsid w:val="00D161D5"/>
    <w:rsid w:val="00D17008"/>
    <w:rsid w:val="00D20610"/>
    <w:rsid w:val="00D20CDC"/>
    <w:rsid w:val="00D2391E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0B68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654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58F4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B74D1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1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295</cp:revision>
  <cp:lastPrinted>2023-09-01T05:12:00Z</cp:lastPrinted>
  <dcterms:created xsi:type="dcterms:W3CDTF">2022-10-20T06:08:00Z</dcterms:created>
  <dcterms:modified xsi:type="dcterms:W3CDTF">2023-09-01T09:30:00Z</dcterms:modified>
</cp:coreProperties>
</file>