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68D6" w14:textId="04E1D1EB" w:rsidR="0058344B" w:rsidRPr="000806D5" w:rsidRDefault="0058344B" w:rsidP="000358F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color w:val="000000" w:themeColor="text1"/>
          <w:lang w:val="ro-RO" w:eastAsia="ro-RO"/>
        </w:rPr>
      </w:pPr>
      <w:bookmarkStart w:id="0" w:name="_Hlk479682873"/>
      <w:bookmarkStart w:id="1" w:name="_Hlk54769432"/>
    </w:p>
    <w:p w14:paraId="5A95167D" w14:textId="717E6E6F" w:rsidR="00CD252A" w:rsidRPr="000806D5" w:rsidRDefault="00C07A9F" w:rsidP="000358F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0806D5">
        <w:rPr>
          <w:rFonts w:ascii="Montserrat" w:hAnsi="Montserrat" w:cs="Times New Roman"/>
          <w:color w:val="000000" w:themeColor="text1"/>
          <w:lang w:val="ro-RO" w:eastAsia="ro-RO"/>
        </w:rPr>
        <w:t>H O T Ă R Â R E</w:t>
      </w:r>
    </w:p>
    <w:p w14:paraId="1F022E34" w14:textId="77777777" w:rsidR="00EF7C68" w:rsidRPr="000806D5" w:rsidRDefault="00EF7C68" w:rsidP="00EF7C68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2" w:name="_Hlk62542616"/>
      <w:bookmarkEnd w:id="0"/>
      <w:proofErr w:type="spellStart"/>
      <w:r w:rsidRPr="000806D5">
        <w:rPr>
          <w:rFonts w:ascii="Montserrat" w:hAnsi="Montserrat"/>
          <w:b/>
          <w:color w:val="000000" w:themeColor="text1"/>
        </w:rPr>
        <w:t>privind</w:t>
      </w:r>
      <w:proofErr w:type="spellEnd"/>
      <w:r w:rsidRPr="000806D5">
        <w:rPr>
          <w:rFonts w:ascii="Montserrat" w:hAnsi="Montserrat"/>
          <w:b/>
          <w:bCs/>
          <w:color w:val="000000" w:themeColor="text1"/>
          <w:lang w:val="ro-RO"/>
        </w:rPr>
        <w:t xml:space="preserve"> alocarea unor sume din fondul de rezervă</w:t>
      </w:r>
    </w:p>
    <w:p w14:paraId="31B339FD" w14:textId="77777777" w:rsidR="00EF7C68" w:rsidRPr="000806D5" w:rsidRDefault="00EF7C68" w:rsidP="00EF7C68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0806D5">
        <w:rPr>
          <w:rFonts w:ascii="Montserrat" w:hAnsi="Montserrat"/>
          <w:b/>
          <w:bCs/>
          <w:color w:val="000000" w:themeColor="text1"/>
          <w:lang w:val="ro-RO"/>
        </w:rPr>
        <w:t xml:space="preserve">al bugetului local al </w:t>
      </w:r>
      <w:proofErr w:type="spellStart"/>
      <w:r w:rsidRPr="000806D5">
        <w:rPr>
          <w:rFonts w:ascii="Montserrat" w:hAnsi="Montserrat"/>
          <w:b/>
          <w:bCs/>
          <w:color w:val="000000" w:themeColor="text1"/>
          <w:lang w:val="ro-RO"/>
        </w:rPr>
        <w:t>Judeţului</w:t>
      </w:r>
      <w:proofErr w:type="spellEnd"/>
      <w:r w:rsidRPr="000806D5">
        <w:rPr>
          <w:rFonts w:ascii="Montserrat" w:hAnsi="Montserrat"/>
          <w:b/>
          <w:bCs/>
          <w:color w:val="000000" w:themeColor="text1"/>
          <w:lang w:val="ro-RO"/>
        </w:rPr>
        <w:t xml:space="preserve"> Cluj în anul 2022</w:t>
      </w:r>
    </w:p>
    <w:bookmarkEnd w:id="2"/>
    <w:p w14:paraId="43C4621F" w14:textId="0DD5CDBB" w:rsidR="00EF7C68" w:rsidRPr="000806D5" w:rsidRDefault="00EF7C68" w:rsidP="00EF7C68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3F0E9860" w14:textId="77777777" w:rsidR="001270E2" w:rsidRPr="000806D5" w:rsidRDefault="001270E2" w:rsidP="00EF7C68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586C30A4" w14:textId="753433CF" w:rsidR="00EF7C68" w:rsidRPr="000806D5" w:rsidRDefault="00EF7C68" w:rsidP="00EF7C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806D5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4992FA1D" w14:textId="77777777" w:rsidR="00EF7C68" w:rsidRPr="000806D5" w:rsidRDefault="00EF7C68" w:rsidP="00EF7C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26921203" w14:textId="1C2C3894" w:rsidR="00EF7C68" w:rsidRPr="000806D5" w:rsidRDefault="00EF7C68" w:rsidP="00EF7C68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0806D5">
        <w:rPr>
          <w:rFonts w:ascii="Montserrat Light" w:hAnsi="Montserrat Light"/>
          <w:noProof/>
          <w:color w:val="000000" w:themeColor="text1"/>
        </w:rPr>
        <w:t xml:space="preserve">Având în vedere </w:t>
      </w:r>
      <w:r w:rsidRPr="000806D5">
        <w:rPr>
          <w:rFonts w:ascii="Montserrat Light" w:eastAsia="Times New Roman" w:hAnsi="Montserrat Light" w:cs="Times New Roman"/>
          <w:noProof/>
          <w:color w:val="000000" w:themeColor="text1"/>
          <w:lang w:val="en-US" w:eastAsia="ro-RO"/>
        </w:rPr>
        <w:t xml:space="preserve">Proiectul de hotărâre înregistrat cu </w:t>
      </w:r>
      <w:r w:rsidRPr="000806D5">
        <w:rPr>
          <w:rFonts w:ascii="Montserrat Light" w:hAnsi="Montserrat Light"/>
          <w:noProof/>
          <w:color w:val="000000" w:themeColor="text1"/>
        </w:rPr>
        <w:t>nr</w:t>
      </w:r>
      <w:r w:rsidR="0066404D" w:rsidRPr="000806D5">
        <w:rPr>
          <w:rFonts w:ascii="Montserrat Light" w:hAnsi="Montserrat Light"/>
          <w:noProof/>
          <w:color w:val="000000" w:themeColor="text1"/>
        </w:rPr>
        <w:t>. 182 din 19.09.2022 pr</w:t>
      </w:r>
      <w:proofErr w:type="spellStart"/>
      <w:r w:rsidRPr="000806D5">
        <w:rPr>
          <w:rFonts w:ascii="Montserrat Light" w:eastAsia="Times New Roman" w:hAnsi="Montserrat Light" w:cs="Times New Roman"/>
          <w:color w:val="000000" w:themeColor="text1"/>
          <w:lang w:val="en-US"/>
        </w:rPr>
        <w:t>ivind</w:t>
      </w:r>
      <w:proofErr w:type="spellEnd"/>
      <w:r w:rsidRPr="000806D5">
        <w:rPr>
          <w:rFonts w:ascii="Montserrat Light" w:eastAsia="Times New Roman" w:hAnsi="Montserrat Light" w:cs="Times New Roman"/>
          <w:color w:val="000000" w:themeColor="text1"/>
          <w:lang w:val="en-US"/>
        </w:rPr>
        <w:t xml:space="preserve"> </w:t>
      </w:r>
      <w:r w:rsidRPr="000806D5">
        <w:rPr>
          <w:rFonts w:ascii="Montserrat Light" w:hAnsi="Montserrat Light"/>
          <w:bCs/>
          <w:color w:val="000000" w:themeColor="text1"/>
          <w:lang w:val="ro-RO"/>
        </w:rPr>
        <w:t xml:space="preserve">alocarea unor sume din fondul de rezervă al bugetului local al </w:t>
      </w:r>
      <w:proofErr w:type="spellStart"/>
      <w:r w:rsidRPr="000806D5">
        <w:rPr>
          <w:rFonts w:ascii="Montserrat Light" w:hAnsi="Montserrat Light"/>
          <w:bCs/>
          <w:color w:val="000000" w:themeColor="text1"/>
          <w:lang w:val="ro-RO"/>
        </w:rPr>
        <w:t>Judeţului</w:t>
      </w:r>
      <w:proofErr w:type="spellEnd"/>
      <w:r w:rsidRPr="000806D5">
        <w:rPr>
          <w:rFonts w:ascii="Montserrat Light" w:hAnsi="Montserrat Light"/>
          <w:bCs/>
          <w:color w:val="000000" w:themeColor="text1"/>
          <w:lang w:val="ro-RO"/>
        </w:rPr>
        <w:t xml:space="preserve"> Cluj în anul 2022</w:t>
      </w:r>
      <w:r w:rsidRPr="000806D5">
        <w:rPr>
          <w:rFonts w:ascii="Montserrat Light" w:eastAsia="Times New Roman" w:hAnsi="Montserrat Light" w:cs="Times New Roman"/>
          <w:bCs/>
          <w:noProof/>
          <w:color w:val="000000" w:themeColor="text1"/>
          <w:lang w:val="en-US" w:eastAsia="ro-RO"/>
        </w:rPr>
        <w:t>, p</w:t>
      </w:r>
      <w:r w:rsidRPr="000806D5">
        <w:rPr>
          <w:rFonts w:ascii="Montserrat Light" w:eastAsia="Times New Roman" w:hAnsi="Montserrat Light" w:cs="Times New Roman"/>
          <w:noProof/>
          <w:color w:val="000000" w:themeColor="text1"/>
          <w:lang w:val="en-US" w:eastAsia="ro-RO"/>
        </w:rPr>
        <w:t xml:space="preserve">ropus de Preşedintele Consiliului Judeţean Cluj, domnul Alin Tișe, </w:t>
      </w:r>
      <w:r w:rsidRPr="000806D5">
        <w:rPr>
          <w:rFonts w:ascii="Montserrat Light" w:hAnsi="Montserrat Light"/>
          <w:noProof/>
          <w:color w:val="000000" w:themeColor="text1"/>
        </w:rPr>
        <w:t xml:space="preserve">care este însoţit de </w:t>
      </w:r>
      <w:r w:rsidRPr="000806D5">
        <w:rPr>
          <w:rFonts w:ascii="Montserrat Light" w:hAnsi="Montserrat Light"/>
          <w:bCs/>
          <w:noProof/>
          <w:color w:val="000000" w:themeColor="text1"/>
        </w:rPr>
        <w:t>R</w:t>
      </w:r>
      <w:r w:rsidRPr="000806D5">
        <w:rPr>
          <w:rFonts w:ascii="Montserrat Light" w:hAnsi="Montserrat Light"/>
          <w:noProof/>
          <w:color w:val="000000" w:themeColor="text1"/>
        </w:rPr>
        <w:t xml:space="preserve">eferatul de aprobare nr. </w:t>
      </w:r>
      <w:r w:rsidRPr="000806D5">
        <w:rPr>
          <w:rFonts w:ascii="Montserrat Light" w:hAnsi="Montserrat Light"/>
          <w:color w:val="000000" w:themeColor="text1"/>
        </w:rPr>
        <w:t>37.380/16.09.2022</w:t>
      </w:r>
      <w:r w:rsidRPr="000806D5">
        <w:rPr>
          <w:rFonts w:ascii="Montserrat Light" w:hAnsi="Montserrat Light"/>
          <w:noProof/>
          <w:color w:val="000000" w:themeColor="text1"/>
        </w:rPr>
        <w:t xml:space="preserve">; Raportul de specialitate întocmit de compartimentul de resort din cadrul aparatului de specialitate al Consiliului Judeţean Cluj cu nr. 37.381/16.09.2022 şi de Avizul cu nr. </w:t>
      </w:r>
      <w:r w:rsidRPr="000806D5">
        <w:rPr>
          <w:rFonts w:ascii="Montserrat Light" w:hAnsi="Montserrat Light"/>
          <w:color w:val="000000" w:themeColor="text1"/>
        </w:rPr>
        <w:t>37.380 din 22.09.2022</w:t>
      </w:r>
      <w:r w:rsidRPr="000806D5">
        <w:rPr>
          <w:rFonts w:ascii="Montserrat Light" w:hAnsi="Montserrat Light"/>
          <w:noProof/>
          <w:color w:val="000000" w:themeColor="text1"/>
        </w:rPr>
        <w:t xml:space="preserve"> adoptat de Comisia de specialitate nr. 2, în conformitate cu art. 182 alin. (4) coroborat cu art. 136 din Ordonanța de urgență a Guvernului nr. 57/2019 privind Codul administrativ, cu  modificările și completările ulterioare;</w:t>
      </w:r>
    </w:p>
    <w:p w14:paraId="4F3972D9" w14:textId="77777777" w:rsidR="00EF7C68" w:rsidRPr="000806D5" w:rsidRDefault="00EF7C68" w:rsidP="00EF7C68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en-US" w:eastAsia="ro-RO"/>
        </w:rPr>
      </w:pPr>
    </w:p>
    <w:p w14:paraId="75642459" w14:textId="5594F9A1" w:rsidR="00EF7C68" w:rsidRPr="000806D5" w:rsidRDefault="00EF7C68" w:rsidP="00EF7C68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color w:val="000000" w:themeColor="text1"/>
          <w:lang w:val="ro-RO" w:eastAsia="ro-RO"/>
        </w:rPr>
      </w:pPr>
      <w:r w:rsidRPr="000806D5">
        <w:rPr>
          <w:rFonts w:ascii="Montserrat Light" w:eastAsia="Times New Roman" w:hAnsi="Montserrat Light" w:cs="Times New Roman"/>
          <w:iCs/>
          <w:noProof/>
          <w:color w:val="000000" w:themeColor="text1"/>
          <w:lang w:val="ro-RO" w:eastAsia="ro-RO"/>
        </w:rPr>
        <w:t xml:space="preserve">Ţinând cont de: </w:t>
      </w:r>
    </w:p>
    <w:p w14:paraId="1DD35662" w14:textId="2A0C8D48" w:rsidR="00EF7C68" w:rsidRPr="000806D5" w:rsidRDefault="00EF7C68" w:rsidP="00EF7C68">
      <w:pPr>
        <w:pStyle w:val="ListParagraph"/>
        <w:numPr>
          <w:ilvl w:val="0"/>
          <w:numId w:val="28"/>
        </w:numPr>
        <w:suppressAutoHyphens/>
        <w:ind w:left="270" w:hanging="270"/>
        <w:contextualSpacing w:val="0"/>
        <w:jc w:val="both"/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</w:pP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adresa Primarului Comunei Borșa nr. 4.473/06.09.2022, înregistrată la Consiliul Județean Cluj sub nr. 35.838/ 06.09.2022</w:t>
      </w:r>
      <w:r w:rsidRPr="000806D5">
        <w:rPr>
          <w:rFonts w:ascii="Montserrat Light" w:hAnsi="Montserrat Light"/>
          <w:noProof/>
          <w:color w:val="000000" w:themeColor="text1"/>
          <w:sz w:val="22"/>
          <w:szCs w:val="22"/>
          <w:lang w:eastAsia="ro-RO"/>
        </w:rPr>
        <w:t>;</w:t>
      </w:r>
    </w:p>
    <w:p w14:paraId="4FA59E61" w14:textId="46D0FEED" w:rsidR="00EF7C68" w:rsidRPr="000806D5" w:rsidRDefault="001270E2" w:rsidP="00EF7C68">
      <w:pPr>
        <w:pStyle w:val="ListParagraph"/>
        <w:numPr>
          <w:ilvl w:val="0"/>
          <w:numId w:val="28"/>
        </w:numPr>
        <w:suppressAutoHyphens/>
        <w:ind w:left="270" w:hanging="270"/>
        <w:contextualSpacing w:val="0"/>
        <w:jc w:val="both"/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</w:pPr>
      <w:r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a</w:t>
      </w:r>
      <w:r w:rsidR="00EF7C68"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dresa Primarului Comunei Cășeiu nr. 7.040/02.09.2022 , înregistrată la Consiliul Județean Cluj sub nr. 35.377/ 02.09.2022;</w:t>
      </w:r>
    </w:p>
    <w:p w14:paraId="1FB9D298" w14:textId="16E30BDA" w:rsidR="00EF7C68" w:rsidRPr="000806D5" w:rsidRDefault="001270E2" w:rsidP="00EF7C68">
      <w:pPr>
        <w:pStyle w:val="ListParagraph"/>
        <w:numPr>
          <w:ilvl w:val="0"/>
          <w:numId w:val="28"/>
        </w:numPr>
        <w:suppressAutoHyphens/>
        <w:ind w:left="270" w:hanging="270"/>
        <w:contextualSpacing w:val="0"/>
        <w:jc w:val="both"/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</w:pPr>
      <w:r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a</w:t>
      </w:r>
      <w:r w:rsidR="00EF7C68"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dresa Primarului Comunei Sânmărtin nr. 1.799/14.09.2022, înregistrată la Consiliul Județean Cluj sub nr. 37.082/14.09.2022;</w:t>
      </w:r>
    </w:p>
    <w:p w14:paraId="36D0E584" w14:textId="56D3D018" w:rsidR="00EF7C68" w:rsidRPr="000806D5" w:rsidRDefault="001270E2" w:rsidP="00EF7C68">
      <w:pPr>
        <w:pStyle w:val="ListParagraph"/>
        <w:numPr>
          <w:ilvl w:val="0"/>
          <w:numId w:val="28"/>
        </w:numPr>
        <w:suppressAutoHyphens/>
        <w:ind w:left="270" w:hanging="270"/>
        <w:contextualSpacing w:val="0"/>
        <w:jc w:val="both"/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</w:pPr>
      <w:bookmarkStart w:id="3" w:name="_Hlk114054397"/>
      <w:bookmarkStart w:id="4" w:name="_Hlk114054393"/>
      <w:r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a</w:t>
      </w:r>
      <w:r w:rsidR="00EF7C68"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 xml:space="preserve">dresa Primarului Comunei </w:t>
      </w:r>
      <w:bookmarkEnd w:id="3"/>
      <w:r w:rsidR="00EF7C68"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Mica nr. 4.733/13.09.2022</w:t>
      </w:r>
      <w:bookmarkEnd w:id="4"/>
      <w:r w:rsidR="00EF7C68"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, înregistrată la Consiliul Județean Cluj sub nr. 37.100/14.09.2022;</w:t>
      </w:r>
    </w:p>
    <w:p w14:paraId="0701B9B2" w14:textId="7B4D12B6" w:rsidR="00EF7C68" w:rsidRPr="000806D5" w:rsidRDefault="001270E2" w:rsidP="00EF7C68">
      <w:pPr>
        <w:pStyle w:val="ListParagraph"/>
        <w:numPr>
          <w:ilvl w:val="0"/>
          <w:numId w:val="28"/>
        </w:numPr>
        <w:suppressAutoHyphens/>
        <w:ind w:left="270" w:hanging="270"/>
        <w:contextualSpacing w:val="0"/>
        <w:jc w:val="both"/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</w:pP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a</w:t>
      </w:r>
      <w:r w:rsidR="00EF7C68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dresa Primarului Comunei Panticeu nr. 5.132/12.09.2022, înregistrată la Consiliul Județean Cluj sub nr. 36.882/13.09.2022;</w:t>
      </w:r>
    </w:p>
    <w:p w14:paraId="683D92BD" w14:textId="62E8CF77" w:rsidR="00EF7C68" w:rsidRPr="000806D5" w:rsidRDefault="001270E2" w:rsidP="00EF7C68">
      <w:pPr>
        <w:pStyle w:val="ListParagraph"/>
        <w:numPr>
          <w:ilvl w:val="0"/>
          <w:numId w:val="28"/>
        </w:numPr>
        <w:suppressAutoHyphens/>
        <w:ind w:left="270" w:hanging="270"/>
        <w:contextualSpacing w:val="0"/>
        <w:jc w:val="both"/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</w:pPr>
      <w:r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a</w:t>
      </w:r>
      <w:r w:rsidR="00EF7C68"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>dresa Primarului Comunei Tritenii de Jos nr. 6.907/14.09.2022, înregistrată la Consiliul Județean Cluj sub nr. 37.137/ 14.09.2022</w:t>
      </w:r>
      <w:r w:rsidR="00D044C8" w:rsidRPr="000806D5"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  <w:t xml:space="preserve">; </w:t>
      </w:r>
    </w:p>
    <w:p w14:paraId="186BE9CA" w14:textId="4BE4B527" w:rsidR="00D044C8" w:rsidRPr="000806D5" w:rsidRDefault="00D044C8" w:rsidP="00EF7C68">
      <w:pPr>
        <w:pStyle w:val="ListParagraph"/>
        <w:numPr>
          <w:ilvl w:val="0"/>
          <w:numId w:val="28"/>
        </w:numPr>
        <w:suppressAutoHyphens/>
        <w:ind w:left="270" w:hanging="270"/>
        <w:contextualSpacing w:val="0"/>
        <w:jc w:val="both"/>
        <w:rPr>
          <w:rFonts w:ascii="Montserrat Light" w:eastAsia="Times New Roman" w:hAnsi="Montserrat Light"/>
          <w:iCs/>
          <w:noProof/>
          <w:color w:val="000000" w:themeColor="text1"/>
          <w:sz w:val="22"/>
          <w:szCs w:val="22"/>
          <w:lang w:val="ro-RO" w:eastAsia="ro-RO"/>
        </w:rPr>
      </w:pPr>
      <w:r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adresa Primarului Comunei Suatu nr. 3779/19.09.2022, înregistrată la Consiliul Județean </w:t>
      </w:r>
      <w:r w:rsidR="00964601"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Cluj </w:t>
      </w:r>
      <w:r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cu nr. 37.768/20.09.2022;</w:t>
      </w:r>
    </w:p>
    <w:p w14:paraId="5D95635D" w14:textId="77777777" w:rsidR="001270E2" w:rsidRPr="000806D5" w:rsidRDefault="001270E2" w:rsidP="00EF7C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color w:val="000000" w:themeColor="text1"/>
        </w:rPr>
      </w:pPr>
    </w:p>
    <w:p w14:paraId="1D335BE4" w14:textId="0042322D" w:rsidR="00EF7C68" w:rsidRPr="000806D5" w:rsidRDefault="00EF7C68" w:rsidP="00EF7C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0806D5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bookmarkStart w:id="5" w:name="_Hlk508022111"/>
      <w:proofErr w:type="spellStart"/>
      <w:r w:rsidRPr="000806D5">
        <w:rPr>
          <w:rFonts w:ascii="Montserrat Light" w:hAnsi="Montserrat Light" w:cs="Cambria"/>
          <w:color w:val="000000" w:themeColor="text1"/>
        </w:rPr>
        <w:t>dispozițiile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art. 123</w:t>
      </w:r>
      <w:r w:rsidR="00D22BF8" w:rsidRPr="000806D5">
        <w:rPr>
          <w:rFonts w:ascii="Montserrat Light" w:hAnsi="Montserrat Light" w:cs="Cambria"/>
          <w:color w:val="000000" w:themeColor="text1"/>
        </w:rPr>
        <w:t xml:space="preserve"> </w:t>
      </w:r>
      <w:r w:rsidRPr="000806D5">
        <w:rPr>
          <w:rFonts w:ascii="Montserrat Light" w:hAnsi="Montserrat Light" w:cs="Cambria"/>
          <w:color w:val="000000" w:themeColor="text1"/>
        </w:rPr>
        <w:t>-</w:t>
      </w:r>
      <w:r w:rsidR="00D22BF8" w:rsidRPr="000806D5">
        <w:rPr>
          <w:rFonts w:ascii="Montserrat Light" w:hAnsi="Montserrat Light" w:cs="Cambria"/>
          <w:color w:val="000000" w:themeColor="text1"/>
        </w:rPr>
        <w:t xml:space="preserve"> </w:t>
      </w:r>
      <w:r w:rsidRPr="000806D5">
        <w:rPr>
          <w:rFonts w:ascii="Montserrat Light" w:hAnsi="Montserrat Light" w:cs="Cambria"/>
          <w:color w:val="000000" w:themeColor="text1"/>
        </w:rPr>
        <w:t xml:space="preserve">140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și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ale art. 142</w:t>
      </w:r>
      <w:r w:rsidR="00D22BF8" w:rsidRPr="000806D5">
        <w:rPr>
          <w:rFonts w:ascii="Montserrat Light" w:hAnsi="Montserrat Light" w:cs="Cambria"/>
          <w:color w:val="000000" w:themeColor="text1"/>
        </w:rPr>
        <w:t xml:space="preserve"> </w:t>
      </w:r>
      <w:r w:rsidRPr="000806D5">
        <w:rPr>
          <w:rFonts w:ascii="Montserrat Light" w:hAnsi="Montserrat Light" w:cs="Cambria"/>
          <w:color w:val="000000" w:themeColor="text1"/>
        </w:rPr>
        <w:t>-</w:t>
      </w:r>
      <w:r w:rsidR="00D22BF8" w:rsidRPr="000806D5">
        <w:rPr>
          <w:rFonts w:ascii="Montserrat Light" w:hAnsi="Montserrat Light" w:cs="Cambria"/>
          <w:color w:val="000000" w:themeColor="text1"/>
        </w:rPr>
        <w:t xml:space="preserve"> </w:t>
      </w:r>
      <w:r w:rsidRPr="000806D5">
        <w:rPr>
          <w:rFonts w:ascii="Montserrat Light" w:hAnsi="Montserrat Light" w:cs="Cambria"/>
          <w:color w:val="000000" w:themeColor="text1"/>
        </w:rPr>
        <w:t xml:space="preserve">156 din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Regulamentul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organizare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funcţionare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Consiliului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Judeţean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Cluj,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aprobat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 w:cs="Cambria"/>
          <w:color w:val="000000" w:themeColor="text1"/>
        </w:rPr>
        <w:t>Hotărârea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 xml:space="preserve"> </w:t>
      </w:r>
      <w:r w:rsidRPr="000806D5">
        <w:rPr>
          <w:rFonts w:ascii="Montserrat Light" w:hAnsi="Montserrat Light" w:cs="Cambria"/>
          <w:noProof/>
          <w:color w:val="000000" w:themeColor="text1"/>
        </w:rPr>
        <w:t>Consiliului Judeţean Cluj</w:t>
      </w:r>
      <w:r w:rsidRPr="000806D5">
        <w:rPr>
          <w:rFonts w:ascii="Montserrat Light" w:hAnsi="Montserrat Light" w:cs="Cambria"/>
          <w:color w:val="000000" w:themeColor="text1"/>
        </w:rPr>
        <w:t xml:space="preserve"> nr. 170/2020</w:t>
      </w:r>
      <w:r w:rsidR="001270E2" w:rsidRPr="000806D5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="001270E2" w:rsidRPr="000806D5">
        <w:rPr>
          <w:rFonts w:ascii="Montserrat Light" w:hAnsi="Montserrat Light" w:cs="Cambria"/>
          <w:color w:val="000000" w:themeColor="text1"/>
        </w:rPr>
        <w:t>republicată</w:t>
      </w:r>
      <w:proofErr w:type="spellEnd"/>
      <w:r w:rsidRPr="000806D5">
        <w:rPr>
          <w:rFonts w:ascii="Montserrat Light" w:hAnsi="Montserrat Light" w:cs="Cambria"/>
          <w:color w:val="000000" w:themeColor="text1"/>
        </w:rPr>
        <w:t>;</w:t>
      </w:r>
    </w:p>
    <w:bookmarkEnd w:id="5"/>
    <w:p w14:paraId="5658FDA3" w14:textId="77777777" w:rsidR="00EF7C68" w:rsidRPr="000806D5" w:rsidRDefault="00EF7C68" w:rsidP="00EF7C68">
      <w:pPr>
        <w:pStyle w:val="ListParagraph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eastAsia="ro-RO"/>
        </w:rPr>
      </w:pPr>
    </w:p>
    <w:p w14:paraId="2F073ED1" w14:textId="77777777" w:rsidR="00EF7C68" w:rsidRPr="000806D5" w:rsidRDefault="00EF7C68" w:rsidP="001270E2">
      <w:pPr>
        <w:spacing w:line="240" w:lineRule="auto"/>
        <w:jc w:val="both"/>
        <w:rPr>
          <w:rFonts w:ascii="Montserrat Light" w:eastAsia="Times New Roman" w:hAnsi="Montserrat Light" w:cs="Times New Roman"/>
          <w:iCs/>
          <w:color w:val="000000" w:themeColor="text1"/>
          <w:lang w:val="ro-RO" w:eastAsia="ro-RO"/>
        </w:rPr>
      </w:pPr>
      <w:r w:rsidRPr="000806D5">
        <w:rPr>
          <w:rFonts w:ascii="Montserrat Light" w:eastAsia="Times New Roman" w:hAnsi="Montserrat Light" w:cs="Times New Roman"/>
          <w:iCs/>
          <w:color w:val="000000" w:themeColor="text1"/>
          <w:lang w:val="ro-RO" w:eastAsia="ro-RO"/>
        </w:rPr>
        <w:t>În conformitate cu prevederile:</w:t>
      </w:r>
    </w:p>
    <w:p w14:paraId="4401A148" w14:textId="77777777" w:rsidR="00EF7C68" w:rsidRPr="000806D5" w:rsidRDefault="00EF7C68" w:rsidP="001270E2">
      <w:pPr>
        <w:pStyle w:val="ListParagraph"/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color w:val="000000" w:themeColor="text1"/>
          <w:sz w:val="22"/>
          <w:szCs w:val="22"/>
        </w:rPr>
      </w:pPr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art. 173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. (1) lit. b)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>. (3) lit. a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0806D5">
        <w:rPr>
          <w:rFonts w:ascii="Montserrat Light" w:hAnsi="Montserrat Light"/>
          <w:noProof/>
          <w:color w:val="000000" w:themeColor="text1"/>
          <w:sz w:val="22"/>
          <w:szCs w:val="22"/>
        </w:rPr>
        <w:t>;</w:t>
      </w:r>
    </w:p>
    <w:p w14:paraId="0D951A54" w14:textId="77777777" w:rsidR="00EF7C68" w:rsidRPr="000806D5" w:rsidRDefault="00EF7C68" w:rsidP="001270E2">
      <w:pPr>
        <w:pStyle w:val="ListParagraph"/>
        <w:numPr>
          <w:ilvl w:val="0"/>
          <w:numId w:val="28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</w:pPr>
      <w:bookmarkStart w:id="6" w:name="_Hlk13557324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art. 36 </w:t>
      </w:r>
      <w:proofErr w:type="spellStart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alin</w:t>
      </w:r>
      <w:proofErr w:type="spellEnd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. (1) din </w:t>
      </w:r>
      <w:proofErr w:type="spellStart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Legea</w:t>
      </w:r>
      <w:proofErr w:type="spellEnd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 </w:t>
      </w:r>
      <w:proofErr w:type="spellStart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privind</w:t>
      </w:r>
      <w:proofErr w:type="spellEnd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 </w:t>
      </w:r>
      <w:proofErr w:type="spellStart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finanţele</w:t>
      </w:r>
      <w:proofErr w:type="spellEnd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 </w:t>
      </w:r>
      <w:proofErr w:type="spellStart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>publice</w:t>
      </w:r>
      <w:proofErr w:type="spellEnd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eastAsia="ro-RO" w:bidi="ne-NP"/>
        </w:rPr>
        <w:t xml:space="preserve"> locale nr. 273/2006, </w:t>
      </w:r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  <w:t xml:space="preserve">cu   modificările </w:t>
      </w:r>
      <w:proofErr w:type="spellStart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  <w:t>şi</w:t>
      </w:r>
      <w:proofErr w:type="spellEnd"/>
      <w:r w:rsidRPr="000806D5"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  <w:t xml:space="preserve"> completările ulterioare;</w:t>
      </w:r>
    </w:p>
    <w:p w14:paraId="2C1FD3D2" w14:textId="330F2920" w:rsidR="00EF7C68" w:rsidRPr="000806D5" w:rsidRDefault="00EF7C68" w:rsidP="001270E2">
      <w:pPr>
        <w:pStyle w:val="ListParagraph"/>
        <w:numPr>
          <w:ilvl w:val="0"/>
          <w:numId w:val="28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 w:bidi="ne-NP"/>
        </w:rPr>
      </w:pP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Județean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Cluj nr. 21/2022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bugetului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general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propriu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al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Județului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Cluj pe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</w:rPr>
        <w:t>anul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 2022</w:t>
      </w:r>
      <w:r w:rsidR="001270E2" w:rsidRPr="000806D5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5C0DE7D1" w14:textId="77777777" w:rsidR="00EF7C68" w:rsidRPr="000806D5" w:rsidRDefault="00EF7C68" w:rsidP="001270E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C833689" w14:textId="77777777" w:rsidR="00EF7C68" w:rsidRPr="000806D5" w:rsidRDefault="00EF7C68" w:rsidP="001270E2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color w:val="000000" w:themeColor="text1"/>
          <w:lang w:val="ro-RO" w:eastAsia="ro-RO"/>
        </w:rPr>
      </w:pPr>
      <w:r w:rsidRPr="000806D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0806D5">
        <w:rPr>
          <w:rFonts w:ascii="Montserrat Light" w:eastAsia="Times New Roman" w:hAnsi="Montserrat Light" w:cs="Times New Roman"/>
          <w:i/>
          <w:iCs/>
          <w:color w:val="000000" w:themeColor="text1"/>
          <w:lang w:val="ro-RO" w:eastAsia="ro-RO"/>
        </w:rPr>
        <w:t>;</w:t>
      </w:r>
    </w:p>
    <w:p w14:paraId="70CFF80A" w14:textId="77777777" w:rsidR="00EF7C68" w:rsidRPr="000806D5" w:rsidRDefault="00EF7C68" w:rsidP="00EF7C68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color w:val="000000" w:themeColor="text1"/>
          <w:lang w:val="ro-RO" w:eastAsia="ro-RO"/>
        </w:rPr>
      </w:pPr>
    </w:p>
    <w:bookmarkEnd w:id="6"/>
    <w:p w14:paraId="46E47CF8" w14:textId="77777777" w:rsidR="00EF7C68" w:rsidRPr="000806D5" w:rsidRDefault="00EF7C68" w:rsidP="00EF7C68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</w:pPr>
      <w:r w:rsidRPr="000806D5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                                                       </w:t>
      </w:r>
      <w:proofErr w:type="spellStart"/>
      <w:r w:rsidRPr="000806D5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>hotărăşte</w:t>
      </w:r>
      <w:proofErr w:type="spellEnd"/>
      <w:r w:rsidRPr="000806D5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>:</w:t>
      </w:r>
    </w:p>
    <w:p w14:paraId="469B1674" w14:textId="77777777" w:rsidR="00EF7C68" w:rsidRPr="000806D5" w:rsidRDefault="00EF7C68" w:rsidP="00EF7C68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</w:pPr>
    </w:p>
    <w:p w14:paraId="46B92A3F" w14:textId="206E5F6F" w:rsidR="00EF7C68" w:rsidRPr="000806D5" w:rsidRDefault="00EF7C68" w:rsidP="001270E2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 1.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Se aprobă alocarea sumei de 17,6 mii lei din fondul de rezervă al bugetului local al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Judeţului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Cluj în anul 2022 pentru Comuna Borșa</w:t>
      </w:r>
      <w:r w:rsidR="00FE6280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în vederea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  <w:bookmarkStart w:id="7" w:name="_Hlk114225098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elimin</w:t>
      </w:r>
      <w:r w:rsidR="00FE6280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ării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efectelor produse de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calamităţile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naturale</w:t>
      </w:r>
      <w:bookmarkEnd w:id="7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, respectiv pentru finanțarea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lucrărilor de reparații la acoperișul Grădiniței din localitatea Borșa.</w:t>
      </w:r>
    </w:p>
    <w:p w14:paraId="6DB62E76" w14:textId="77777777" w:rsidR="001270E2" w:rsidRPr="000806D5" w:rsidRDefault="001270E2" w:rsidP="001270E2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  <w:bookmarkStart w:id="8" w:name="_Hlk114051670"/>
    </w:p>
    <w:p w14:paraId="48967F03" w14:textId="0ED38E60" w:rsidR="00EF7C68" w:rsidRPr="000806D5" w:rsidRDefault="00EF7C68" w:rsidP="001270E2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Art. 2.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Se aprobă alocarea sumei de 70 mii lei din fondul de rezervă al bugetului local al </w:t>
      </w:r>
      <w:proofErr w:type="spellStart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Judeţului</w:t>
      </w:r>
      <w:proofErr w:type="spellEnd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Cluj în anul 2022 pentru Comuna Cășeiu</w:t>
      </w:r>
      <w:r w:rsidR="00F76D1F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="00F76D1F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 vederea eliminării</w:t>
      </w:r>
      <w:bookmarkEnd w:id="8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efectelor produse de </w:t>
      </w:r>
      <w:proofErr w:type="spellStart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calamităţile</w:t>
      </w:r>
      <w:proofErr w:type="spellEnd"/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naturale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, 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respectiv pentru finanțarea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lucrărilor de reparații la Grădinița din localitatea Sălătruc și la Școala din localitatea Cășeiu.</w:t>
      </w:r>
    </w:p>
    <w:p w14:paraId="2E7A4F79" w14:textId="77777777" w:rsidR="001270E2" w:rsidRPr="000806D5" w:rsidRDefault="001270E2" w:rsidP="001270E2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</w:p>
    <w:p w14:paraId="509384E8" w14:textId="7DEECA7C" w:rsidR="00EF7C68" w:rsidRPr="000806D5" w:rsidRDefault="00EF7C68" w:rsidP="001270E2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Art. 3.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Se aprobă alocarea sumei de 110 mii lei din fondul de rezervă al bugetului local al </w:t>
      </w:r>
      <w:proofErr w:type="spellStart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Judeţului</w:t>
      </w:r>
      <w:proofErr w:type="spellEnd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Cluj în anul 2022 pentru Comuna Sânmărtin </w:t>
      </w:r>
      <w:r w:rsidR="00F76D1F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în vederea eliminării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situației de extremă dificultate, 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respectiv pentru finanțarea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achiziției unei centrale termice </w:t>
      </w:r>
      <w:r w:rsidR="006308AF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la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Școala din localitatea Cutca.</w:t>
      </w:r>
    </w:p>
    <w:p w14:paraId="2BA9E3A1" w14:textId="77777777" w:rsidR="0044064A" w:rsidRPr="000806D5" w:rsidRDefault="0044064A" w:rsidP="0044064A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  <w:bookmarkStart w:id="9" w:name="_Hlk114125367"/>
    </w:p>
    <w:p w14:paraId="465EAAEC" w14:textId="0C5D013E" w:rsidR="00EF7C68" w:rsidRPr="000806D5" w:rsidRDefault="00EF7C68" w:rsidP="0044064A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Art. 4.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Se aprobă alocarea sumei de 130 mii lei din fondul de rezervă al bugetului local al </w:t>
      </w:r>
      <w:proofErr w:type="spellStart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Judeţului</w:t>
      </w:r>
      <w:proofErr w:type="spellEnd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Cluj în anul 2022 pentru Comuna Mica</w:t>
      </w:r>
      <w:r w:rsidR="0044064A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="00F76D1F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în vederea eliminării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situației de extremă dificultate</w:t>
      </w:r>
      <w:bookmarkEnd w:id="9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, 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respectiv pentru finanțarea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achiziției unei centrale noi </w:t>
      </w:r>
      <w:r w:rsidR="006308AF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la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Școala din localitatea </w:t>
      </w:r>
      <w:r w:rsidR="00F76D1F"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Sânmărghita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.</w:t>
      </w:r>
    </w:p>
    <w:p w14:paraId="59D1DC9B" w14:textId="77777777" w:rsidR="0044064A" w:rsidRPr="000806D5" w:rsidRDefault="0044064A" w:rsidP="0044064A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</w:p>
    <w:p w14:paraId="38CFF621" w14:textId="7AE5079B" w:rsidR="00EF7C68" w:rsidRPr="000806D5" w:rsidRDefault="00EF7C68" w:rsidP="0044064A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Art. 5.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Se aprobă alocarea sumei de 160 mii lei din fondul de rezervă al bugetului local al </w:t>
      </w:r>
      <w:proofErr w:type="spellStart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Judeţului</w:t>
      </w:r>
      <w:proofErr w:type="spellEnd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Cluj în anul 2022 pentru Comuna Panticeu </w:t>
      </w:r>
      <w:r w:rsidR="00F76D1F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în vederea eliminării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situației de extremă dificultate, 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respectiv pentru finanțarea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achiziției unei centrale noi </w:t>
      </w:r>
      <w:r w:rsidR="006308AF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la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Școala din Panticeu.</w:t>
      </w:r>
    </w:p>
    <w:p w14:paraId="34DBFE86" w14:textId="77777777" w:rsidR="0044064A" w:rsidRPr="000806D5" w:rsidRDefault="0044064A" w:rsidP="0044064A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</w:p>
    <w:p w14:paraId="1D221407" w14:textId="5D904A39" w:rsidR="00EF7C68" w:rsidRPr="000806D5" w:rsidRDefault="00EF7C68" w:rsidP="0044064A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Art. 6.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Se aprobă alocarea sumei de 250 mii lei din fondul de rezervă al bugetului local al </w:t>
      </w:r>
      <w:proofErr w:type="spellStart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Judeţului</w:t>
      </w:r>
      <w:proofErr w:type="spellEnd"/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Cluj în anul 2022 pentru Comuna Tritenii de Jos </w:t>
      </w:r>
      <w:r w:rsidR="00F76D1F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în vederea eliminării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situației de extremă dificultate, 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respectiv pentru finanțarea 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achiziției unui microbuz </w:t>
      </w:r>
      <w:r w:rsidR="006308AF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la</w:t>
      </w:r>
      <w:r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Școala din localitatea Tritenii de Jos.</w:t>
      </w:r>
    </w:p>
    <w:p w14:paraId="4D934481" w14:textId="77777777" w:rsidR="0044064A" w:rsidRPr="000806D5" w:rsidRDefault="0044064A" w:rsidP="0044064A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</w:p>
    <w:p w14:paraId="2C8C0435" w14:textId="1DB3A182" w:rsidR="00697BE0" w:rsidRPr="000806D5" w:rsidRDefault="00697BE0" w:rsidP="0044064A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/>
        </w:rPr>
        <w:t xml:space="preserve">Art. </w:t>
      </w:r>
      <w:r w:rsidR="007B7338" w:rsidRPr="000806D5">
        <w:rPr>
          <w:rFonts w:ascii="Montserrat Light" w:hAnsi="Montserrat Light"/>
          <w:b/>
          <w:bCs/>
          <w:noProof/>
          <w:color w:val="000000" w:themeColor="text1"/>
          <w:sz w:val="22"/>
          <w:szCs w:val="22"/>
          <w:lang w:val="ro-RO"/>
        </w:rPr>
        <w:t>7</w:t>
      </w:r>
      <w:r w:rsidRPr="000806D5">
        <w:rPr>
          <w:rFonts w:ascii="Montserrat Light" w:hAnsi="Montserrat Light"/>
          <w:color w:val="000000" w:themeColor="text1"/>
          <w:sz w:val="22"/>
          <w:szCs w:val="22"/>
        </w:rPr>
        <w:t xml:space="preserve">. </w:t>
      </w:r>
      <w:r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Se aprobă alocarea sumei de  55 mii lei din fondul de rezervă al bugetului local al Judeţului Cluj în anul 2022 pentru Comuna Suatu </w:t>
      </w:r>
      <w:r w:rsidR="009B33A7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în vederea </w:t>
      </w:r>
      <w:r w:rsidR="00B1750E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eliminării </w:t>
      </w:r>
      <w:r w:rsidR="00B1750E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situației de extremă dificultate</w:t>
      </w:r>
      <w:r w:rsidR="009B33A7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, </w:t>
      </w:r>
      <w:r w:rsidR="009B33A7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respectiv pentru finanțarea </w:t>
      </w:r>
      <w:r w:rsidR="009B33A7" w:rsidRPr="000806D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lucrărilor de reparații la</w:t>
      </w:r>
      <w:r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acoperiș</w:t>
      </w:r>
      <w:r w:rsidR="009B33A7"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ul Ș</w:t>
      </w:r>
      <w:r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co</w:t>
      </w:r>
      <w:r w:rsidR="009B33A7"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lii</w:t>
      </w:r>
      <w:r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Gimnazial</w:t>
      </w:r>
      <w:r w:rsidR="009B33A7"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e</w:t>
      </w:r>
      <w:r w:rsidRPr="000806D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Suatu.</w:t>
      </w:r>
    </w:p>
    <w:p w14:paraId="1A8984AD" w14:textId="77777777" w:rsidR="0044064A" w:rsidRPr="000806D5" w:rsidRDefault="0044064A" w:rsidP="0044064A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</w:p>
    <w:p w14:paraId="3F670152" w14:textId="11449C81" w:rsidR="00EF7C68" w:rsidRPr="000806D5" w:rsidRDefault="00EF7C68" w:rsidP="0044064A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 xml:space="preserve">Art. </w:t>
      </w:r>
      <w:r w:rsidR="0044064A"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8</w:t>
      </w:r>
      <w:r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.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Până la data de 15 decembrie 2022 comunele </w:t>
      </w:r>
      <w:r w:rsidR="0044064A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nominalizate la art. 1 - </w:t>
      </w:r>
      <w:r w:rsidR="007B7338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7</w:t>
      </w:r>
      <w:r w:rsidR="0044064A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vor prezenta un raport de justificare a utilizării fondurilor alocate potrivit prevederilor prezentei hotărâri. </w:t>
      </w:r>
    </w:p>
    <w:p w14:paraId="7200F91A" w14:textId="77777777" w:rsidR="00F2336D" w:rsidRPr="000806D5" w:rsidRDefault="00F2336D" w:rsidP="00F2336D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</w:p>
    <w:p w14:paraId="673C9CF4" w14:textId="37D84F8F" w:rsidR="00F2336D" w:rsidRPr="000806D5" w:rsidRDefault="00EF7C68" w:rsidP="00F2336D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 xml:space="preserve">Art. </w:t>
      </w:r>
      <w:r w:rsidR="00F2336D" w:rsidRPr="000806D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9</w:t>
      </w:r>
      <w:r w:rsidRPr="000806D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.  (1)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Fondurile alocate conform prevederilor prezentei hotărâri vor fi utilizate numai în scopul  pentru care au fost acordate</w:t>
      </w:r>
      <w:r w:rsidR="00F2336D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.</w:t>
      </w:r>
    </w:p>
    <w:p w14:paraId="428281BC" w14:textId="65B0F13A" w:rsidR="00EF7C68" w:rsidRPr="000806D5" w:rsidRDefault="00EF7C68" w:rsidP="00F2336D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0806D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(2)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În cazul neutilizării fonduri</w:t>
      </w:r>
      <w:r w:rsidR="00F2336D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lor alocate conform prevederilor prezentei hotărâri 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până la data de 15 decembrie 2022, sumele </w:t>
      </w:r>
      <w:r w:rsidR="00F2336D"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>repartizate</w:t>
      </w:r>
      <w:r w:rsidRPr="000806D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se vor restitui către bugetul Județului Cluj până cel târziu la data de 20 decembrie 2022.</w:t>
      </w:r>
      <w:bookmarkStart w:id="10" w:name="_Hlk40699574"/>
      <w:bookmarkStart w:id="11" w:name="_Hlk1639330"/>
    </w:p>
    <w:bookmarkEnd w:id="10"/>
    <w:bookmarkEnd w:id="11"/>
    <w:p w14:paraId="6D957499" w14:textId="77777777" w:rsidR="00F2336D" w:rsidRPr="000806D5" w:rsidRDefault="00F2336D" w:rsidP="006308AF">
      <w:pPr>
        <w:spacing w:line="240" w:lineRule="auto"/>
        <w:ind w:right="-48"/>
        <w:jc w:val="both"/>
        <w:rPr>
          <w:rFonts w:ascii="Montserrat Light" w:hAnsi="Montserrat Light"/>
          <w:b/>
          <w:color w:val="000000" w:themeColor="text1"/>
        </w:rPr>
      </w:pPr>
    </w:p>
    <w:p w14:paraId="23B7F07A" w14:textId="1E3FB190" w:rsidR="00EF7C68" w:rsidRPr="000806D5" w:rsidRDefault="00EF7C68" w:rsidP="006308AF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0806D5">
        <w:rPr>
          <w:rFonts w:ascii="Montserrat Light" w:hAnsi="Montserrat Light"/>
          <w:b/>
          <w:color w:val="000000" w:themeColor="text1"/>
        </w:rPr>
        <w:t xml:space="preserve">Art. </w:t>
      </w:r>
      <w:r w:rsidR="00F2336D" w:rsidRPr="000806D5">
        <w:rPr>
          <w:rFonts w:ascii="Montserrat Light" w:hAnsi="Montserrat Light"/>
          <w:b/>
          <w:color w:val="000000" w:themeColor="text1"/>
        </w:rPr>
        <w:t>10</w:t>
      </w:r>
      <w:r w:rsidRPr="000806D5">
        <w:rPr>
          <w:rFonts w:ascii="Montserrat Light" w:hAnsi="Montserrat Light"/>
          <w:b/>
          <w:color w:val="000000" w:themeColor="text1"/>
        </w:rPr>
        <w:t>.</w:t>
      </w:r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Prezenta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hotărâre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0806D5">
        <w:rPr>
          <w:rFonts w:ascii="Montserrat Light" w:hAnsi="Montserrat Light"/>
          <w:color w:val="000000" w:themeColor="text1"/>
        </w:rPr>
        <w:t>comunică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Direcţiei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Generale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Buget-Finanţe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, Resurse </w:t>
      </w:r>
      <w:proofErr w:type="spellStart"/>
      <w:r w:rsidRPr="000806D5">
        <w:rPr>
          <w:rFonts w:ascii="Montserrat Light" w:hAnsi="Montserrat Light"/>
          <w:color w:val="000000" w:themeColor="text1"/>
        </w:rPr>
        <w:t>Umane</w:t>
      </w:r>
      <w:proofErr w:type="spellEnd"/>
      <w:r w:rsidR="00AF688B" w:rsidRPr="000806D5">
        <w:rPr>
          <w:rFonts w:ascii="Montserrat Light" w:hAnsi="Montserrat Light"/>
          <w:color w:val="000000" w:themeColor="text1"/>
        </w:rPr>
        <w:t>;</w:t>
      </w:r>
      <w:r w:rsidRPr="000806D5">
        <w:rPr>
          <w:rFonts w:ascii="Montserrat Light" w:hAnsi="Montserrat Light"/>
          <w:color w:val="000000" w:themeColor="text1"/>
        </w:rPr>
        <w:t xml:space="preserve"> </w:t>
      </w:r>
      <w:r w:rsidR="00AF688B" w:rsidRPr="000806D5">
        <w:rPr>
          <w:rFonts w:ascii="Montserrat Light" w:hAnsi="Montserrat Light"/>
          <w:color w:val="000000" w:themeColor="text1"/>
          <w:lang w:val="ro-RO"/>
        </w:rPr>
        <w:t>Comunei Borșa</w:t>
      </w:r>
      <w:r w:rsidR="00AF688B" w:rsidRPr="000806D5">
        <w:rPr>
          <w:rFonts w:ascii="Montserrat Light" w:hAnsi="Montserrat Light"/>
          <w:bCs/>
          <w:color w:val="000000" w:themeColor="text1"/>
          <w:lang w:val="ro-RO"/>
        </w:rPr>
        <w:t xml:space="preserve">; </w:t>
      </w:r>
      <w:r w:rsidR="00AF688B" w:rsidRPr="000806D5">
        <w:rPr>
          <w:rFonts w:ascii="Montserrat Light" w:hAnsi="Montserrat Light"/>
          <w:color w:val="000000" w:themeColor="text1"/>
          <w:lang w:val="ro-RO"/>
        </w:rPr>
        <w:t>Comunei</w:t>
      </w:r>
      <w:r w:rsidR="00AF688B" w:rsidRPr="000806D5">
        <w:rPr>
          <w:rFonts w:ascii="Montserrat Light" w:hAnsi="Montserrat Light"/>
          <w:bCs/>
          <w:color w:val="000000" w:themeColor="text1"/>
          <w:lang w:val="ro-RO"/>
        </w:rPr>
        <w:t xml:space="preserve"> Cășeiu; </w:t>
      </w:r>
      <w:r w:rsidR="00AF688B" w:rsidRPr="000806D5">
        <w:rPr>
          <w:rFonts w:ascii="Montserrat Light" w:hAnsi="Montserrat Light"/>
          <w:color w:val="000000" w:themeColor="text1"/>
          <w:lang w:val="ro-RO"/>
        </w:rPr>
        <w:t xml:space="preserve">Comunei </w:t>
      </w:r>
      <w:r w:rsidR="00AF688B" w:rsidRPr="000806D5">
        <w:rPr>
          <w:rFonts w:ascii="Montserrat Light" w:hAnsi="Montserrat Light"/>
          <w:bCs/>
          <w:color w:val="000000" w:themeColor="text1"/>
          <w:lang w:val="ro-RO"/>
        </w:rPr>
        <w:t xml:space="preserve">Sânmărtin; </w:t>
      </w:r>
      <w:r w:rsidR="00AF688B" w:rsidRPr="000806D5">
        <w:rPr>
          <w:rFonts w:ascii="Montserrat Light" w:hAnsi="Montserrat Light"/>
          <w:color w:val="000000" w:themeColor="text1"/>
          <w:lang w:val="ro-RO"/>
        </w:rPr>
        <w:t>Comunei</w:t>
      </w:r>
      <w:r w:rsidR="00AF688B" w:rsidRPr="000806D5">
        <w:rPr>
          <w:rFonts w:ascii="Montserrat Light" w:hAnsi="Montserrat Light"/>
          <w:bCs/>
          <w:color w:val="000000" w:themeColor="text1"/>
          <w:lang w:val="ro-RO"/>
        </w:rPr>
        <w:t xml:space="preserve"> Mica; </w:t>
      </w:r>
      <w:r w:rsidR="00AF688B" w:rsidRPr="000806D5">
        <w:rPr>
          <w:rFonts w:ascii="Montserrat Light" w:hAnsi="Montserrat Light"/>
          <w:color w:val="000000" w:themeColor="text1"/>
          <w:lang w:val="ro-RO"/>
        </w:rPr>
        <w:t xml:space="preserve">Comunei </w:t>
      </w:r>
      <w:r w:rsidR="00AF688B" w:rsidRPr="000806D5">
        <w:rPr>
          <w:rFonts w:ascii="Montserrat Light" w:hAnsi="Montserrat Light"/>
          <w:bCs/>
          <w:color w:val="000000" w:themeColor="text1"/>
          <w:lang w:val="ro-RO"/>
        </w:rPr>
        <w:t xml:space="preserve">Panticeu; </w:t>
      </w:r>
      <w:r w:rsidR="00AF688B" w:rsidRPr="000806D5">
        <w:rPr>
          <w:rFonts w:ascii="Montserrat Light" w:hAnsi="Montserrat Light"/>
          <w:color w:val="000000" w:themeColor="text1"/>
          <w:lang w:val="ro-RO"/>
        </w:rPr>
        <w:t>Comunei</w:t>
      </w:r>
      <w:r w:rsidR="00AF688B" w:rsidRPr="000806D5">
        <w:rPr>
          <w:rFonts w:ascii="Montserrat Light" w:hAnsi="Montserrat Light"/>
          <w:bCs/>
          <w:color w:val="000000" w:themeColor="text1"/>
          <w:lang w:val="ro-RO"/>
        </w:rPr>
        <w:t xml:space="preserve"> Tritenii de Jos</w:t>
      </w:r>
      <w:r w:rsidR="0049180F" w:rsidRPr="000806D5">
        <w:rPr>
          <w:rFonts w:ascii="Montserrat Light" w:hAnsi="Montserrat Light"/>
          <w:bCs/>
          <w:color w:val="000000" w:themeColor="text1"/>
          <w:lang w:val="ro-RO"/>
        </w:rPr>
        <w:t xml:space="preserve">; </w:t>
      </w:r>
      <w:r w:rsidR="0049180F" w:rsidRPr="000806D5">
        <w:rPr>
          <w:rFonts w:ascii="Montserrat Light" w:hAnsi="Montserrat Light"/>
          <w:noProof/>
          <w:color w:val="000000" w:themeColor="text1"/>
          <w:lang w:val="ro-RO"/>
        </w:rPr>
        <w:t>Comun</w:t>
      </w:r>
      <w:r w:rsidR="007B7338" w:rsidRPr="000806D5">
        <w:rPr>
          <w:rFonts w:ascii="Montserrat Light" w:hAnsi="Montserrat Light"/>
          <w:noProof/>
          <w:color w:val="000000" w:themeColor="text1"/>
          <w:lang w:val="ro-RO"/>
        </w:rPr>
        <w:t>ei</w:t>
      </w:r>
      <w:r w:rsidR="0049180F" w:rsidRPr="000806D5">
        <w:rPr>
          <w:rFonts w:ascii="Montserrat Light" w:hAnsi="Montserrat Light"/>
          <w:noProof/>
          <w:color w:val="000000" w:themeColor="text1"/>
          <w:lang w:val="ro-RO"/>
        </w:rPr>
        <w:t xml:space="preserve"> Suatu,</w:t>
      </w:r>
      <w:r w:rsidR="00AF688B" w:rsidRPr="000806D5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0806D5">
        <w:rPr>
          <w:rFonts w:ascii="Montserrat Light" w:hAnsi="Montserrat Light"/>
          <w:color w:val="000000" w:themeColor="text1"/>
        </w:rPr>
        <w:t xml:space="preserve">precum </w:t>
      </w:r>
      <w:proofErr w:type="spellStart"/>
      <w:r w:rsidRPr="000806D5">
        <w:rPr>
          <w:rFonts w:ascii="Montserrat Light" w:hAnsi="Montserrat Light"/>
          <w:color w:val="000000" w:themeColor="text1"/>
        </w:rPr>
        <w:t>şi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Prefectului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Judeţului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0806D5">
        <w:rPr>
          <w:rFonts w:ascii="Montserrat Light" w:hAnsi="Montserrat Light"/>
          <w:color w:val="000000" w:themeColor="text1"/>
        </w:rPr>
        <w:t>şi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0806D5">
        <w:rPr>
          <w:rFonts w:ascii="Montserrat Light" w:hAnsi="Montserrat Light"/>
          <w:color w:val="000000" w:themeColor="text1"/>
        </w:rPr>
        <w:t>aduce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0806D5">
        <w:rPr>
          <w:rFonts w:ascii="Montserrat Light" w:hAnsi="Montserrat Light"/>
          <w:color w:val="000000" w:themeColor="text1"/>
        </w:rPr>
        <w:t>cunoştinţă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publică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prin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afişare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0806D5">
        <w:rPr>
          <w:rFonts w:ascii="Montserrat Light" w:hAnsi="Montserrat Light"/>
          <w:color w:val="000000" w:themeColor="text1"/>
        </w:rPr>
        <w:t>sediul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Consiliului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Judeţean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0806D5">
        <w:rPr>
          <w:rFonts w:ascii="Montserrat Light" w:hAnsi="Montserrat Light"/>
          <w:color w:val="000000" w:themeColor="text1"/>
        </w:rPr>
        <w:t>şi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806D5">
        <w:rPr>
          <w:rFonts w:ascii="Montserrat Light" w:hAnsi="Montserrat Light"/>
          <w:color w:val="000000" w:themeColor="text1"/>
        </w:rPr>
        <w:t>postare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0806D5">
        <w:rPr>
          <w:rFonts w:ascii="Montserrat Light" w:hAnsi="Montserrat Light"/>
          <w:color w:val="000000" w:themeColor="text1"/>
        </w:rPr>
        <w:t>pagina</w:t>
      </w:r>
      <w:proofErr w:type="spellEnd"/>
      <w:r w:rsidRPr="000806D5">
        <w:rPr>
          <w:rFonts w:ascii="Montserrat Light" w:hAnsi="Montserrat Light"/>
          <w:color w:val="000000" w:themeColor="text1"/>
        </w:rPr>
        <w:t xml:space="preserve"> de internet „www.cjcluj.ro"</w:t>
      </w:r>
    </w:p>
    <w:p w14:paraId="2B860091" w14:textId="77777777" w:rsidR="002E0F69" w:rsidRPr="000806D5" w:rsidRDefault="002E0F69" w:rsidP="000358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EB5314E" w14:textId="77777777" w:rsidR="0080544D" w:rsidRPr="000806D5" w:rsidRDefault="0080544D" w:rsidP="000358F1">
      <w:pPr>
        <w:spacing w:line="240" w:lineRule="auto"/>
        <w:ind w:right="91"/>
        <w:jc w:val="both"/>
        <w:rPr>
          <w:rFonts w:ascii="Montserrat" w:hAnsi="Montserrat"/>
          <w:b/>
          <w:color w:val="000000" w:themeColor="text1"/>
        </w:rPr>
      </w:pPr>
    </w:p>
    <w:p w14:paraId="5EC3AC2B" w14:textId="039909A8" w:rsidR="004E343B" w:rsidRPr="000806D5" w:rsidRDefault="004E343B" w:rsidP="000358F1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806D5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</w:t>
      </w:r>
      <w:r w:rsidR="002135B8" w:rsidRPr="000806D5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Pr="000806D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142775" w:rsidRPr="000806D5">
        <w:rPr>
          <w:rFonts w:ascii="Montserrat" w:hAnsi="Montserrat"/>
          <w:color w:val="000000" w:themeColor="text1"/>
          <w:lang w:val="ro-RO" w:eastAsia="ro-RO"/>
        </w:rPr>
        <w:t xml:space="preserve">         </w:t>
      </w:r>
      <w:r w:rsidRPr="000806D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BD5AF8" w:rsidRPr="000806D5">
        <w:rPr>
          <w:rFonts w:ascii="Montserrat" w:hAnsi="Montserrat"/>
          <w:color w:val="000000" w:themeColor="text1"/>
          <w:lang w:val="ro-RO" w:eastAsia="ro-RO"/>
        </w:rPr>
        <w:t xml:space="preserve">         </w:t>
      </w:r>
      <w:r w:rsidR="00BE70CA" w:rsidRPr="000806D5">
        <w:rPr>
          <w:rFonts w:ascii="Montserrat" w:hAnsi="Montserrat"/>
          <w:color w:val="000000" w:themeColor="text1"/>
          <w:lang w:val="ro-RO" w:eastAsia="ro-RO"/>
        </w:rPr>
        <w:t xml:space="preserve">           </w:t>
      </w:r>
      <w:r w:rsidR="00BD5AF8" w:rsidRPr="000806D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0806D5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3B0D5D9" w14:textId="76A426A5" w:rsidR="004E343B" w:rsidRPr="000806D5" w:rsidRDefault="004E343B" w:rsidP="000358F1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12" w:name="_Hlk53658535"/>
      <w:r w:rsidRPr="000806D5">
        <w:rPr>
          <w:rFonts w:ascii="Montserrat" w:hAnsi="Montserrat"/>
          <w:color w:val="000000" w:themeColor="text1"/>
          <w:lang w:val="ro-RO" w:eastAsia="ro-RO"/>
        </w:rPr>
        <w:t xml:space="preserve">      </w:t>
      </w:r>
      <w:r w:rsidR="00E61C83" w:rsidRPr="000806D5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6F2A68" w:rsidRPr="000806D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0806D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0806D5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0806D5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0806D5">
        <w:rPr>
          <w:rFonts w:ascii="Montserrat" w:hAnsi="Montserrat"/>
          <w:color w:val="000000" w:themeColor="text1"/>
          <w:lang w:val="ro-RO" w:eastAsia="ro-RO"/>
        </w:rPr>
        <w:tab/>
        <w:t xml:space="preserve">    </w:t>
      </w:r>
      <w:r w:rsidR="00142775" w:rsidRPr="000806D5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Pr="000806D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0806D5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0208B2B6" w14:textId="10C61789" w:rsidR="004E343B" w:rsidRPr="000806D5" w:rsidRDefault="004E343B" w:rsidP="000358F1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806D5">
        <w:rPr>
          <w:rFonts w:ascii="Montserrat" w:hAnsi="Montserrat"/>
          <w:b/>
          <w:color w:val="000000" w:themeColor="text1"/>
          <w:lang w:val="ro-RO" w:eastAsia="ro-RO"/>
        </w:rPr>
        <w:t xml:space="preserve">       </w:t>
      </w:r>
      <w:r w:rsidR="00407BA0" w:rsidRPr="000806D5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0806D5">
        <w:rPr>
          <w:rFonts w:ascii="Montserrat" w:hAnsi="Montserrat"/>
          <w:b/>
          <w:color w:val="000000" w:themeColor="text1"/>
          <w:lang w:val="ro-RO" w:eastAsia="ro-RO"/>
        </w:rPr>
        <w:t xml:space="preserve">   </w:t>
      </w:r>
      <w:r w:rsidR="006F2A68" w:rsidRPr="000806D5">
        <w:rPr>
          <w:rFonts w:ascii="Montserrat" w:hAnsi="Montserrat"/>
          <w:b/>
          <w:color w:val="000000" w:themeColor="text1"/>
          <w:lang w:val="ro-RO" w:eastAsia="ro-RO"/>
        </w:rPr>
        <w:t xml:space="preserve">    </w:t>
      </w:r>
      <w:r w:rsidRPr="000806D5">
        <w:rPr>
          <w:rFonts w:ascii="Montserrat" w:hAnsi="Montserrat"/>
          <w:b/>
          <w:color w:val="000000" w:themeColor="text1"/>
          <w:lang w:val="ro-RO" w:eastAsia="ro-RO"/>
        </w:rPr>
        <w:t xml:space="preserve">Alin Tișe                                                        </w:t>
      </w:r>
      <w:r w:rsidR="00200432" w:rsidRPr="000806D5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2135B8" w:rsidRPr="000806D5">
        <w:rPr>
          <w:rFonts w:ascii="Montserrat" w:hAnsi="Montserrat"/>
          <w:b/>
          <w:color w:val="000000" w:themeColor="text1"/>
          <w:lang w:val="ro-RO" w:eastAsia="ro-RO"/>
        </w:rPr>
        <w:t xml:space="preserve">     </w:t>
      </w:r>
      <w:r w:rsidRPr="000806D5">
        <w:rPr>
          <w:rFonts w:ascii="Montserrat" w:hAnsi="Montserrat"/>
          <w:b/>
          <w:color w:val="000000" w:themeColor="text1"/>
          <w:lang w:val="ro-RO" w:eastAsia="ro-RO"/>
        </w:rPr>
        <w:t xml:space="preserve">  Simona Gaci</w:t>
      </w:r>
    </w:p>
    <w:bookmarkEnd w:id="1"/>
    <w:bookmarkEnd w:id="12"/>
    <w:p w14:paraId="74248AEA" w14:textId="4239B3B3" w:rsidR="00CD6C8A" w:rsidRPr="000806D5" w:rsidRDefault="00CD6C8A" w:rsidP="000358F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</w:p>
    <w:p w14:paraId="3E002462" w14:textId="14BBE919" w:rsidR="00C2112B" w:rsidRPr="000806D5" w:rsidRDefault="00C2112B" w:rsidP="000358F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</w:p>
    <w:p w14:paraId="671435A8" w14:textId="7DD88F78" w:rsidR="00B64567" w:rsidRPr="000806D5" w:rsidRDefault="00B64567" w:rsidP="000358F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</w:p>
    <w:p w14:paraId="1D9A506E" w14:textId="440C5158" w:rsidR="00A83954" w:rsidRPr="000806D5" w:rsidRDefault="00A83954" w:rsidP="000358F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</w:p>
    <w:p w14:paraId="0B1391F8" w14:textId="77777777" w:rsidR="00A83954" w:rsidRPr="000806D5" w:rsidRDefault="00A83954" w:rsidP="000358F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</w:p>
    <w:p w14:paraId="25AD571D" w14:textId="54E56B8B" w:rsidR="00700CAC" w:rsidRPr="000806D5" w:rsidRDefault="00700CAC" w:rsidP="000358F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0806D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951245" w:rsidRPr="000806D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1</w:t>
      </w:r>
      <w:r w:rsidR="005648EF" w:rsidRPr="000806D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7</w:t>
      </w:r>
      <w:r w:rsidR="00EF7C68" w:rsidRPr="000806D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Pr="000806D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1044D9" w:rsidRPr="000806D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29 septembrie </w:t>
      </w:r>
      <w:r w:rsidRPr="000806D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2022</w:t>
      </w:r>
    </w:p>
    <w:p w14:paraId="2654B03B" w14:textId="07BAF64E" w:rsidR="00B7180E" w:rsidRPr="000806D5" w:rsidRDefault="00700CAC" w:rsidP="000358F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color w:val="000000" w:themeColor="text1"/>
          <w:sz w:val="18"/>
          <w:szCs w:val="18"/>
          <w:lang w:val="ro-RO"/>
        </w:rPr>
      </w:pPr>
      <w:r w:rsidRPr="000806D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BF0F35" w:rsidRPr="000806D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C677E6" w:rsidRPr="000806D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0</w:t>
      </w:r>
      <w:r w:rsidR="00013D86" w:rsidRPr="000806D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Pr="000806D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0806D5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0806D5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</w:p>
    <w:sectPr w:rsidR="00B7180E" w:rsidRPr="000806D5" w:rsidSect="00D27F70">
      <w:footerReference w:type="default" r:id="rId8"/>
      <w:headerReference w:type="first" r:id="rId9"/>
      <w:footerReference w:type="first" r:id="rId10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Footer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99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46436"/>
    <w:multiLevelType w:val="hybridMultilevel"/>
    <w:tmpl w:val="2CCCF982"/>
    <w:lvl w:ilvl="0" w:tplc="622E11D8">
      <w:start w:val="1"/>
      <w:numFmt w:val="lowerLetter"/>
      <w:lvlText w:val="%1)"/>
      <w:lvlJc w:val="left"/>
      <w:pPr>
        <w:ind w:left="87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66" w:hanging="360"/>
      </w:pPr>
    </w:lvl>
    <w:lvl w:ilvl="2" w:tplc="0418001B" w:tentative="1">
      <w:start w:val="1"/>
      <w:numFmt w:val="lowerRoman"/>
      <w:lvlText w:val="%3."/>
      <w:lvlJc w:val="right"/>
      <w:pPr>
        <w:ind w:left="2486" w:hanging="180"/>
      </w:pPr>
    </w:lvl>
    <w:lvl w:ilvl="3" w:tplc="0418000F" w:tentative="1">
      <w:start w:val="1"/>
      <w:numFmt w:val="decimal"/>
      <w:lvlText w:val="%4."/>
      <w:lvlJc w:val="left"/>
      <w:pPr>
        <w:ind w:left="3206" w:hanging="360"/>
      </w:pPr>
    </w:lvl>
    <w:lvl w:ilvl="4" w:tplc="04180019" w:tentative="1">
      <w:start w:val="1"/>
      <w:numFmt w:val="lowerLetter"/>
      <w:lvlText w:val="%5."/>
      <w:lvlJc w:val="left"/>
      <w:pPr>
        <w:ind w:left="3926" w:hanging="360"/>
      </w:pPr>
    </w:lvl>
    <w:lvl w:ilvl="5" w:tplc="0418001B" w:tentative="1">
      <w:start w:val="1"/>
      <w:numFmt w:val="lowerRoman"/>
      <w:lvlText w:val="%6."/>
      <w:lvlJc w:val="right"/>
      <w:pPr>
        <w:ind w:left="4646" w:hanging="180"/>
      </w:pPr>
    </w:lvl>
    <w:lvl w:ilvl="6" w:tplc="0418000F" w:tentative="1">
      <w:start w:val="1"/>
      <w:numFmt w:val="decimal"/>
      <w:lvlText w:val="%7."/>
      <w:lvlJc w:val="left"/>
      <w:pPr>
        <w:ind w:left="5366" w:hanging="360"/>
      </w:pPr>
    </w:lvl>
    <w:lvl w:ilvl="7" w:tplc="04180019" w:tentative="1">
      <w:start w:val="1"/>
      <w:numFmt w:val="lowerLetter"/>
      <w:lvlText w:val="%8."/>
      <w:lvlJc w:val="left"/>
      <w:pPr>
        <w:ind w:left="6086" w:hanging="360"/>
      </w:pPr>
    </w:lvl>
    <w:lvl w:ilvl="8" w:tplc="0418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52CA"/>
    <w:multiLevelType w:val="hybridMultilevel"/>
    <w:tmpl w:val="919A4A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9" w15:restartNumberingAfterBreak="0">
    <w:nsid w:val="5E440F3C"/>
    <w:multiLevelType w:val="hybridMultilevel"/>
    <w:tmpl w:val="4288E304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94609F"/>
    <w:multiLevelType w:val="hybridMultilevel"/>
    <w:tmpl w:val="F476FB04"/>
    <w:lvl w:ilvl="0" w:tplc="FFFFFFFF">
      <w:start w:val="1"/>
      <w:numFmt w:val="lowerLetter"/>
      <w:lvlText w:val="%1)"/>
      <w:lvlJc w:val="left"/>
      <w:pPr>
        <w:ind w:left="-962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-242" w:hanging="360"/>
      </w:pPr>
    </w:lvl>
    <w:lvl w:ilvl="2" w:tplc="FFFFFFFF" w:tentative="1">
      <w:start w:val="1"/>
      <w:numFmt w:val="lowerRoman"/>
      <w:lvlText w:val="%3."/>
      <w:lvlJc w:val="right"/>
      <w:pPr>
        <w:ind w:left="478" w:hanging="180"/>
      </w:pPr>
    </w:lvl>
    <w:lvl w:ilvl="3" w:tplc="FFFFFFFF" w:tentative="1">
      <w:start w:val="1"/>
      <w:numFmt w:val="decimal"/>
      <w:lvlText w:val="%4."/>
      <w:lvlJc w:val="left"/>
      <w:pPr>
        <w:ind w:left="1198" w:hanging="360"/>
      </w:pPr>
    </w:lvl>
    <w:lvl w:ilvl="4" w:tplc="FFFFFFFF" w:tentative="1">
      <w:start w:val="1"/>
      <w:numFmt w:val="lowerLetter"/>
      <w:lvlText w:val="%5."/>
      <w:lvlJc w:val="left"/>
      <w:pPr>
        <w:ind w:left="1918" w:hanging="360"/>
      </w:pPr>
    </w:lvl>
    <w:lvl w:ilvl="5" w:tplc="FFFFFFFF" w:tentative="1">
      <w:start w:val="1"/>
      <w:numFmt w:val="lowerRoman"/>
      <w:lvlText w:val="%6."/>
      <w:lvlJc w:val="right"/>
      <w:pPr>
        <w:ind w:left="2638" w:hanging="180"/>
      </w:pPr>
    </w:lvl>
    <w:lvl w:ilvl="6" w:tplc="FFFFFFFF" w:tentative="1">
      <w:start w:val="1"/>
      <w:numFmt w:val="decimal"/>
      <w:lvlText w:val="%7."/>
      <w:lvlJc w:val="left"/>
      <w:pPr>
        <w:ind w:left="3358" w:hanging="360"/>
      </w:pPr>
    </w:lvl>
    <w:lvl w:ilvl="7" w:tplc="FFFFFFFF" w:tentative="1">
      <w:start w:val="1"/>
      <w:numFmt w:val="lowerLetter"/>
      <w:lvlText w:val="%8."/>
      <w:lvlJc w:val="left"/>
      <w:pPr>
        <w:ind w:left="4078" w:hanging="360"/>
      </w:pPr>
    </w:lvl>
    <w:lvl w:ilvl="8" w:tplc="FFFFFFFF" w:tentative="1">
      <w:start w:val="1"/>
      <w:numFmt w:val="lowerRoman"/>
      <w:lvlText w:val="%9."/>
      <w:lvlJc w:val="right"/>
      <w:pPr>
        <w:ind w:left="4798" w:hanging="180"/>
      </w:pPr>
    </w:lvl>
  </w:abstractNum>
  <w:abstractNum w:abstractNumId="2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5" w15:restartNumberingAfterBreak="0">
    <w:nsid w:val="6DD00EF7"/>
    <w:multiLevelType w:val="hybridMultilevel"/>
    <w:tmpl w:val="0A0CA7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4031F"/>
    <w:multiLevelType w:val="hybridMultilevel"/>
    <w:tmpl w:val="E6FAB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18"/>
  </w:num>
  <w:num w:numId="3" w16cid:durableId="22322560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4"/>
  </w:num>
  <w:num w:numId="5" w16cid:durableId="740493497">
    <w:abstractNumId w:val="2"/>
  </w:num>
  <w:num w:numId="6" w16cid:durableId="980383202">
    <w:abstractNumId w:val="7"/>
  </w:num>
  <w:num w:numId="7" w16cid:durableId="190919800">
    <w:abstractNumId w:val="13"/>
  </w:num>
  <w:num w:numId="8" w16cid:durableId="150605981">
    <w:abstractNumId w:val="6"/>
  </w:num>
  <w:num w:numId="9" w16cid:durableId="115030498">
    <w:abstractNumId w:val="17"/>
  </w:num>
  <w:num w:numId="10" w16cid:durableId="1457404167">
    <w:abstractNumId w:val="27"/>
  </w:num>
  <w:num w:numId="11" w16cid:durableId="184098628">
    <w:abstractNumId w:val="9"/>
  </w:num>
  <w:num w:numId="12" w16cid:durableId="695736781">
    <w:abstractNumId w:val="23"/>
  </w:num>
  <w:num w:numId="13" w16cid:durableId="2106921218">
    <w:abstractNumId w:val="15"/>
  </w:num>
  <w:num w:numId="14" w16cid:durableId="1366448235">
    <w:abstractNumId w:val="21"/>
  </w:num>
  <w:num w:numId="15" w16cid:durableId="1526752675">
    <w:abstractNumId w:val="5"/>
  </w:num>
  <w:num w:numId="16" w16cid:durableId="2044790285">
    <w:abstractNumId w:val="10"/>
  </w:num>
  <w:num w:numId="17" w16cid:durableId="1645116963">
    <w:abstractNumId w:val="20"/>
  </w:num>
  <w:num w:numId="18" w16cid:durableId="1304651100">
    <w:abstractNumId w:val="26"/>
  </w:num>
  <w:num w:numId="19" w16cid:durableId="1886868155">
    <w:abstractNumId w:val="19"/>
  </w:num>
  <w:num w:numId="20" w16cid:durableId="1204251861">
    <w:abstractNumId w:val="25"/>
  </w:num>
  <w:num w:numId="21" w16cid:durableId="739181872">
    <w:abstractNumId w:val="8"/>
  </w:num>
  <w:num w:numId="22" w16cid:durableId="903754376">
    <w:abstractNumId w:val="28"/>
  </w:num>
  <w:num w:numId="23" w16cid:durableId="1167283281">
    <w:abstractNumId w:val="11"/>
  </w:num>
  <w:num w:numId="24" w16cid:durableId="2068062583">
    <w:abstractNumId w:val="12"/>
  </w:num>
  <w:num w:numId="25" w16cid:durableId="153374353">
    <w:abstractNumId w:val="16"/>
  </w:num>
  <w:num w:numId="26" w16cid:durableId="1627849888">
    <w:abstractNumId w:val="22"/>
  </w:num>
  <w:num w:numId="27" w16cid:durableId="645745340">
    <w:abstractNumId w:val="14"/>
  </w:num>
  <w:num w:numId="28" w16cid:durableId="7657309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58F1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6D5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44D9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270E2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A6C8C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3652"/>
    <w:rsid w:val="00204A69"/>
    <w:rsid w:val="00207A1B"/>
    <w:rsid w:val="00207F4A"/>
    <w:rsid w:val="002106B5"/>
    <w:rsid w:val="00210DCA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3CB4"/>
    <w:rsid w:val="00275F69"/>
    <w:rsid w:val="002765C7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816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64A"/>
    <w:rsid w:val="004407FE"/>
    <w:rsid w:val="00443504"/>
    <w:rsid w:val="00444287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180F"/>
    <w:rsid w:val="00491D9C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5D8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48EF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4A77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22B5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8AF"/>
    <w:rsid w:val="00630E53"/>
    <w:rsid w:val="00631B8C"/>
    <w:rsid w:val="00632821"/>
    <w:rsid w:val="00634377"/>
    <w:rsid w:val="006361EB"/>
    <w:rsid w:val="00636797"/>
    <w:rsid w:val="006426DF"/>
    <w:rsid w:val="00645344"/>
    <w:rsid w:val="00647176"/>
    <w:rsid w:val="00650179"/>
    <w:rsid w:val="006509F7"/>
    <w:rsid w:val="00652926"/>
    <w:rsid w:val="0065496B"/>
    <w:rsid w:val="00657600"/>
    <w:rsid w:val="0066323E"/>
    <w:rsid w:val="0066404D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97BE0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03DEE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24B0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4537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B7338"/>
    <w:rsid w:val="007C1662"/>
    <w:rsid w:val="007C1F23"/>
    <w:rsid w:val="007C23EA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53F5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4601"/>
    <w:rsid w:val="009658BC"/>
    <w:rsid w:val="009669C9"/>
    <w:rsid w:val="00972FB8"/>
    <w:rsid w:val="0097525D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3A7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548A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6D5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42EE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AF5F44"/>
    <w:rsid w:val="00AF688B"/>
    <w:rsid w:val="00B02790"/>
    <w:rsid w:val="00B04C95"/>
    <w:rsid w:val="00B069AD"/>
    <w:rsid w:val="00B10BF4"/>
    <w:rsid w:val="00B11299"/>
    <w:rsid w:val="00B11C7B"/>
    <w:rsid w:val="00B12A8E"/>
    <w:rsid w:val="00B1567F"/>
    <w:rsid w:val="00B1750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567"/>
    <w:rsid w:val="00B649A2"/>
    <w:rsid w:val="00B65961"/>
    <w:rsid w:val="00B7180E"/>
    <w:rsid w:val="00B71812"/>
    <w:rsid w:val="00B7365D"/>
    <w:rsid w:val="00B74584"/>
    <w:rsid w:val="00B766AC"/>
    <w:rsid w:val="00B767FC"/>
    <w:rsid w:val="00B770B6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2D50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C7035"/>
    <w:rsid w:val="00BD2C7E"/>
    <w:rsid w:val="00BD35AA"/>
    <w:rsid w:val="00BD378B"/>
    <w:rsid w:val="00BD3DB7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677E6"/>
    <w:rsid w:val="00C742AA"/>
    <w:rsid w:val="00C7554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10BE"/>
    <w:rsid w:val="00CF2EA4"/>
    <w:rsid w:val="00CF3887"/>
    <w:rsid w:val="00CF7FF0"/>
    <w:rsid w:val="00D03424"/>
    <w:rsid w:val="00D044C8"/>
    <w:rsid w:val="00D10F1A"/>
    <w:rsid w:val="00D11ADA"/>
    <w:rsid w:val="00D1551F"/>
    <w:rsid w:val="00D16312"/>
    <w:rsid w:val="00D22BF8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C7AF8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E7A61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1835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0DC8"/>
    <w:rsid w:val="00E93116"/>
    <w:rsid w:val="00E95088"/>
    <w:rsid w:val="00E97765"/>
    <w:rsid w:val="00EA115E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EF7C68"/>
    <w:rsid w:val="00F02306"/>
    <w:rsid w:val="00F02347"/>
    <w:rsid w:val="00F03AE5"/>
    <w:rsid w:val="00F03D32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36D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76D1F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280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369</cp:revision>
  <cp:lastPrinted>2022-09-29T09:11:00Z</cp:lastPrinted>
  <dcterms:created xsi:type="dcterms:W3CDTF">2020-10-13T11:24:00Z</dcterms:created>
  <dcterms:modified xsi:type="dcterms:W3CDTF">2022-09-30T07:30:00Z</dcterms:modified>
</cp:coreProperties>
</file>