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9B4B3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B4B3A">
        <w:rPr>
          <w:rFonts w:ascii="Montserrat Light" w:hAnsi="Montserrat Light"/>
          <w:b/>
          <w:lang w:val="pt-BR"/>
        </w:rPr>
        <w:tab/>
      </w:r>
      <w:r w:rsidRPr="009B4B3A">
        <w:rPr>
          <w:rFonts w:ascii="Montserrat Light" w:hAnsi="Montserrat Light"/>
          <w:b/>
          <w:lang w:val="pt-BR"/>
        </w:rPr>
        <w:tab/>
      </w:r>
      <w:r w:rsidRPr="009B4B3A">
        <w:rPr>
          <w:rFonts w:ascii="Montserrat Light" w:hAnsi="Montserrat Light"/>
          <w:b/>
          <w:lang w:val="pt-BR"/>
        </w:rPr>
        <w:tab/>
      </w:r>
      <w:r w:rsidRPr="009B4B3A">
        <w:rPr>
          <w:rFonts w:ascii="Montserrat Light" w:hAnsi="Montserrat Light"/>
          <w:b/>
          <w:lang w:val="pt-BR"/>
        </w:rPr>
        <w:tab/>
      </w:r>
      <w:r w:rsidRPr="009B4B3A">
        <w:rPr>
          <w:rFonts w:ascii="Montserrat Light" w:hAnsi="Montserrat Light"/>
          <w:b/>
          <w:lang w:val="pt-BR"/>
        </w:rPr>
        <w:tab/>
      </w:r>
      <w:r w:rsidRPr="009B4B3A">
        <w:rPr>
          <w:rFonts w:ascii="Montserrat Light" w:hAnsi="Montserrat Light"/>
          <w:b/>
          <w:lang w:val="pt-BR"/>
        </w:rPr>
        <w:tab/>
      </w:r>
      <w:r w:rsidRPr="009B4B3A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B4B3A">
        <w:rPr>
          <w:rFonts w:ascii="Montserrat Light" w:hAnsi="Montserrat Light"/>
          <w:b/>
          <w:lang w:val="pt-BR"/>
        </w:rPr>
        <w:t xml:space="preserve"> </w:t>
      </w:r>
      <w:r w:rsidR="004D0A96" w:rsidRPr="009B4B3A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9B4B3A">
        <w:rPr>
          <w:rFonts w:ascii="Montserrat" w:hAnsi="Montserrat"/>
          <w:b/>
          <w:lang w:val="fr-FR"/>
        </w:rPr>
        <w:t>Anex</w:t>
      </w:r>
      <w:r w:rsidR="008E685F" w:rsidRPr="009B4B3A">
        <w:rPr>
          <w:rFonts w:ascii="Montserrat" w:hAnsi="Montserrat"/>
          <w:b/>
          <w:lang w:val="fr-FR"/>
        </w:rPr>
        <w:t>ă</w:t>
      </w:r>
      <w:proofErr w:type="spellEnd"/>
      <w:r w:rsidR="00C42F25" w:rsidRPr="009B4B3A">
        <w:rPr>
          <w:rFonts w:ascii="Montserrat" w:hAnsi="Montserrat"/>
          <w:b/>
          <w:lang w:val="fr-FR"/>
        </w:rPr>
        <w:t xml:space="preserve"> </w:t>
      </w:r>
    </w:p>
    <w:p w14:paraId="1D6825B1" w14:textId="7638BD2A" w:rsidR="003B7F00" w:rsidRPr="009B4B3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B4B3A">
        <w:rPr>
          <w:rFonts w:ascii="Montserrat" w:hAnsi="Montserrat"/>
          <w:b/>
          <w:lang w:val="fr-FR"/>
        </w:rPr>
        <w:tab/>
      </w:r>
      <w:r w:rsidRPr="009B4B3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B4B3A">
        <w:rPr>
          <w:rFonts w:ascii="Montserrat" w:hAnsi="Montserrat"/>
          <w:b/>
          <w:lang w:val="fr-FR"/>
        </w:rPr>
        <w:tab/>
        <w:t xml:space="preserve">   </w:t>
      </w:r>
      <w:r w:rsidR="0065350E" w:rsidRPr="009B4B3A">
        <w:rPr>
          <w:rFonts w:ascii="Montserrat" w:hAnsi="Montserrat"/>
          <w:b/>
          <w:lang w:val="fr-FR"/>
        </w:rPr>
        <w:t xml:space="preserve">     </w:t>
      </w:r>
      <w:r w:rsidRPr="009B4B3A">
        <w:rPr>
          <w:rFonts w:ascii="Montserrat" w:hAnsi="Montserrat"/>
          <w:b/>
          <w:lang w:val="fr-FR"/>
        </w:rPr>
        <w:t xml:space="preserve"> la </w:t>
      </w:r>
      <w:proofErr w:type="spellStart"/>
      <w:r w:rsidRPr="009B4B3A">
        <w:rPr>
          <w:rFonts w:ascii="Montserrat" w:hAnsi="Montserrat"/>
          <w:b/>
          <w:lang w:val="fr-FR"/>
        </w:rPr>
        <w:t>Hotărârea</w:t>
      </w:r>
      <w:proofErr w:type="spellEnd"/>
      <w:r w:rsidRPr="009B4B3A">
        <w:rPr>
          <w:rFonts w:ascii="Montserrat" w:hAnsi="Montserrat"/>
          <w:b/>
          <w:lang w:val="fr-FR"/>
        </w:rPr>
        <w:t xml:space="preserve"> nr. </w:t>
      </w:r>
      <w:r w:rsidR="00B00BA2" w:rsidRPr="009B4B3A">
        <w:rPr>
          <w:rFonts w:ascii="Montserrat" w:hAnsi="Montserrat"/>
          <w:b/>
          <w:lang w:val="fr-FR"/>
        </w:rPr>
        <w:t>1</w:t>
      </w:r>
      <w:r w:rsidR="00190490" w:rsidRPr="009B4B3A">
        <w:rPr>
          <w:rFonts w:ascii="Montserrat" w:hAnsi="Montserrat"/>
          <w:b/>
          <w:lang w:val="fr-FR"/>
        </w:rPr>
        <w:t>7</w:t>
      </w:r>
      <w:r w:rsidR="00B15FCA" w:rsidRPr="009B4B3A">
        <w:rPr>
          <w:rFonts w:ascii="Montserrat" w:hAnsi="Montserrat"/>
          <w:b/>
          <w:lang w:val="fr-FR"/>
        </w:rPr>
        <w:t>7</w:t>
      </w:r>
      <w:r w:rsidR="007B25D1" w:rsidRPr="009B4B3A">
        <w:rPr>
          <w:rFonts w:ascii="Montserrat" w:hAnsi="Montserrat"/>
          <w:b/>
          <w:lang w:val="fr-FR"/>
        </w:rPr>
        <w:t>/</w:t>
      </w:r>
      <w:r w:rsidRPr="009B4B3A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9B4B3A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0956E2AE" w14:textId="77777777" w:rsidR="00190490" w:rsidRPr="009B4B3A" w:rsidRDefault="00190490" w:rsidP="00190490">
      <w:pPr>
        <w:tabs>
          <w:tab w:val="left" w:pos="3624"/>
        </w:tabs>
        <w:jc w:val="center"/>
        <w:rPr>
          <w:rFonts w:ascii="Montserrat" w:hAnsi="Montserrat"/>
          <w:b/>
          <w:bCs/>
        </w:rPr>
      </w:pPr>
      <w:r w:rsidRPr="009B4B3A">
        <w:rPr>
          <w:rFonts w:ascii="Montserrat" w:hAnsi="Montserrat"/>
          <w:b/>
          <w:bCs/>
        </w:rPr>
        <w:t>DATELE DE IDENTIFICARE</w:t>
      </w:r>
    </w:p>
    <w:p w14:paraId="6542EE52" w14:textId="330BBDBB" w:rsidR="00190490" w:rsidRPr="009B4B3A" w:rsidRDefault="00190490" w:rsidP="00190490">
      <w:pPr>
        <w:jc w:val="center"/>
        <w:rPr>
          <w:rFonts w:ascii="Montserrat Bold" w:hAnsi="Montserrat Bold"/>
          <w:b/>
          <w:bCs/>
        </w:rPr>
      </w:pPr>
      <w:r w:rsidRPr="009B4B3A">
        <w:rPr>
          <w:rFonts w:ascii="Montserrat Bold" w:hAnsi="Montserrat Bold"/>
        </w:rPr>
        <w:t xml:space="preserve">ale </w:t>
      </w:r>
      <w:proofErr w:type="spellStart"/>
      <w:r w:rsidRPr="009B4B3A">
        <w:rPr>
          <w:rFonts w:ascii="Montserrat Bold" w:hAnsi="Montserrat Bold"/>
        </w:rPr>
        <w:t>bunurilor</w:t>
      </w:r>
      <w:proofErr w:type="spellEnd"/>
      <w:r w:rsidRPr="009B4B3A">
        <w:rPr>
          <w:rFonts w:ascii="Montserrat Bold" w:hAnsi="Montserrat Bold"/>
        </w:rPr>
        <w:t xml:space="preserve"> </w:t>
      </w:r>
      <w:proofErr w:type="spellStart"/>
      <w:r w:rsidRPr="009B4B3A">
        <w:rPr>
          <w:rFonts w:ascii="Montserrat Bold" w:hAnsi="Montserrat Bold"/>
        </w:rPr>
        <w:t>imobile</w:t>
      </w:r>
      <w:proofErr w:type="spellEnd"/>
      <w:r w:rsidRPr="009B4B3A">
        <w:rPr>
          <w:rFonts w:ascii="Montserrat Bold" w:hAnsi="Montserrat Bold"/>
        </w:rPr>
        <w:t xml:space="preserve"> </w:t>
      </w:r>
      <w:proofErr w:type="spellStart"/>
      <w:r w:rsidRPr="009B4B3A">
        <w:rPr>
          <w:rFonts w:ascii="Montserrat Bold" w:hAnsi="Montserrat Bold"/>
        </w:rPr>
        <w:t>realizate</w:t>
      </w:r>
      <w:proofErr w:type="spellEnd"/>
      <w:r w:rsidRPr="009B4B3A">
        <w:rPr>
          <w:rFonts w:ascii="Montserrat Bold" w:hAnsi="Montserrat Bold"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în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cadrul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obiectivului</w:t>
      </w:r>
      <w:proofErr w:type="spellEnd"/>
      <w:r w:rsidRPr="009B4B3A">
        <w:rPr>
          <w:rFonts w:ascii="Montserrat Bold" w:hAnsi="Montserrat Bold"/>
          <w:b/>
          <w:bCs/>
        </w:rPr>
        <w:t xml:space="preserve"> de </w:t>
      </w:r>
      <w:proofErr w:type="spellStart"/>
      <w:r w:rsidRPr="009B4B3A">
        <w:rPr>
          <w:rFonts w:ascii="Montserrat Bold" w:hAnsi="Montserrat Bold"/>
          <w:b/>
          <w:bCs/>
        </w:rPr>
        <w:t>investiții</w:t>
      </w:r>
      <w:proofErr w:type="spellEnd"/>
      <w:r w:rsidRPr="009B4B3A">
        <w:rPr>
          <w:rFonts w:ascii="Montserrat Bold" w:hAnsi="Montserrat Bold"/>
          <w:b/>
          <w:bCs/>
        </w:rPr>
        <w:t xml:space="preserve"> ”</w:t>
      </w:r>
      <w:proofErr w:type="spellStart"/>
      <w:r w:rsidRPr="009B4B3A">
        <w:rPr>
          <w:rFonts w:ascii="Montserrat Bold" w:hAnsi="Montserrat Bold"/>
          <w:b/>
          <w:bCs/>
        </w:rPr>
        <w:t>Execuție</w:t>
      </w:r>
      <w:proofErr w:type="spellEnd"/>
      <w:r w:rsidRPr="009B4B3A">
        <w:rPr>
          <w:rFonts w:ascii="Montserrat Bold" w:hAnsi="Montserrat Bold"/>
          <w:b/>
          <w:bCs/>
        </w:rPr>
        <w:t xml:space="preserve"> drum de </w:t>
      </w:r>
      <w:proofErr w:type="spellStart"/>
      <w:r w:rsidRPr="009B4B3A">
        <w:rPr>
          <w:rFonts w:ascii="Montserrat Bold" w:hAnsi="Montserrat Bold"/>
          <w:b/>
          <w:bCs/>
        </w:rPr>
        <w:t>acces</w:t>
      </w:r>
      <w:proofErr w:type="spellEnd"/>
      <w:r w:rsidRPr="009B4B3A">
        <w:rPr>
          <w:rFonts w:ascii="Montserrat Bold" w:hAnsi="Montserrat Bold"/>
          <w:b/>
          <w:bCs/>
        </w:rPr>
        <w:t xml:space="preserve"> la </w:t>
      </w:r>
      <w:proofErr w:type="spellStart"/>
      <w:r w:rsidRPr="009B4B3A">
        <w:rPr>
          <w:rFonts w:ascii="Montserrat Bold" w:hAnsi="Montserrat Bold"/>
          <w:b/>
          <w:bCs/>
        </w:rPr>
        <w:t>Staţia</w:t>
      </w:r>
      <w:proofErr w:type="spellEnd"/>
      <w:r w:rsidRPr="009B4B3A">
        <w:rPr>
          <w:rFonts w:ascii="Montserrat Bold" w:hAnsi="Montserrat Bold"/>
          <w:b/>
          <w:bCs/>
        </w:rPr>
        <w:t xml:space="preserve"> de transfer Gherla, </w:t>
      </w:r>
      <w:proofErr w:type="spellStart"/>
      <w:r w:rsidR="00884CD7" w:rsidRPr="009B4B3A">
        <w:rPr>
          <w:rFonts w:ascii="Montserrat Bold" w:hAnsi="Montserrat Bold"/>
          <w:b/>
          <w:bCs/>
        </w:rPr>
        <w:t>J</w:t>
      </w:r>
      <w:r w:rsidRPr="009B4B3A">
        <w:rPr>
          <w:rFonts w:ascii="Montserrat Bold" w:hAnsi="Montserrat Bold"/>
          <w:b/>
          <w:bCs/>
        </w:rPr>
        <w:t>udeţul</w:t>
      </w:r>
      <w:proofErr w:type="spellEnd"/>
      <w:r w:rsidRPr="009B4B3A">
        <w:rPr>
          <w:rFonts w:ascii="Montserrat Bold" w:hAnsi="Montserrat Bold"/>
          <w:b/>
          <w:bCs/>
        </w:rPr>
        <w:t xml:space="preserve"> Cluj, </w:t>
      </w:r>
      <w:proofErr w:type="spellStart"/>
      <w:r w:rsidRPr="009B4B3A">
        <w:rPr>
          <w:rFonts w:ascii="Montserrat Bold" w:hAnsi="Montserrat Bold"/>
          <w:b/>
          <w:bCs/>
        </w:rPr>
        <w:t>în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lungime</w:t>
      </w:r>
      <w:proofErr w:type="spellEnd"/>
      <w:r w:rsidRPr="009B4B3A">
        <w:rPr>
          <w:rFonts w:ascii="Montserrat Bold" w:hAnsi="Montserrat Bold"/>
          <w:b/>
          <w:bCs/>
        </w:rPr>
        <w:t xml:space="preserve"> de 360 m, </w:t>
      </w:r>
      <w:proofErr w:type="spellStart"/>
      <w:r w:rsidRPr="009B4B3A">
        <w:rPr>
          <w:rFonts w:ascii="Montserrat Bold" w:hAnsi="Montserrat Bold"/>
          <w:b/>
          <w:bCs/>
        </w:rPr>
        <w:t>relocare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linii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electrice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aeriene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pentru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reglementare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acces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în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incinta</w:t>
      </w:r>
      <w:proofErr w:type="spellEnd"/>
      <w:r w:rsidRPr="009B4B3A">
        <w:rPr>
          <w:rFonts w:ascii="Montserrat Bold" w:hAnsi="Montserrat Bold"/>
          <w:b/>
          <w:bCs/>
        </w:rPr>
        <w:t xml:space="preserve"> </w:t>
      </w:r>
      <w:proofErr w:type="spellStart"/>
      <w:r w:rsidRPr="009B4B3A">
        <w:rPr>
          <w:rFonts w:ascii="Montserrat Bold" w:hAnsi="Montserrat Bold"/>
          <w:b/>
          <w:bCs/>
        </w:rPr>
        <w:t>Stației</w:t>
      </w:r>
      <w:proofErr w:type="spellEnd"/>
      <w:r w:rsidRPr="009B4B3A">
        <w:rPr>
          <w:rFonts w:ascii="Montserrat Bold" w:hAnsi="Montserrat Bold"/>
          <w:b/>
          <w:bCs/>
        </w:rPr>
        <w:t xml:space="preserve"> de transfer Gherla, </w:t>
      </w:r>
      <w:proofErr w:type="spellStart"/>
      <w:r w:rsidR="00884CD7" w:rsidRPr="009B4B3A">
        <w:rPr>
          <w:rFonts w:ascii="Montserrat Bold" w:hAnsi="Montserrat Bold"/>
          <w:b/>
          <w:bCs/>
        </w:rPr>
        <w:t>J</w:t>
      </w:r>
      <w:r w:rsidRPr="009B4B3A">
        <w:rPr>
          <w:rFonts w:ascii="Montserrat Bold" w:hAnsi="Montserrat Bold"/>
          <w:b/>
          <w:bCs/>
        </w:rPr>
        <w:t>udețul</w:t>
      </w:r>
      <w:proofErr w:type="spellEnd"/>
      <w:r w:rsidRPr="009B4B3A">
        <w:rPr>
          <w:rFonts w:ascii="Montserrat Bold" w:hAnsi="Montserrat Bold"/>
          <w:b/>
          <w:bCs/>
        </w:rPr>
        <w:t xml:space="preserve"> Cluj”</w:t>
      </w:r>
      <w:r w:rsidRPr="009B4B3A">
        <w:rPr>
          <w:rFonts w:ascii="Montserrat Bold" w:hAnsi="Montserrat Bold"/>
        </w:rPr>
        <w:t xml:space="preserve"> din </w:t>
      </w:r>
      <w:proofErr w:type="spellStart"/>
      <w:r w:rsidRPr="009B4B3A">
        <w:rPr>
          <w:rFonts w:ascii="Montserrat Bold" w:hAnsi="Montserrat Bold"/>
        </w:rPr>
        <w:t>cadrul</w:t>
      </w:r>
      <w:proofErr w:type="spellEnd"/>
      <w:r w:rsidRPr="009B4B3A">
        <w:rPr>
          <w:rFonts w:ascii="Montserrat Bold" w:hAnsi="Montserrat Bold"/>
        </w:rPr>
        <w:t xml:space="preserve"> </w:t>
      </w:r>
      <w:proofErr w:type="spellStart"/>
      <w:r w:rsidRPr="009B4B3A">
        <w:rPr>
          <w:rFonts w:ascii="Montserrat Bold" w:hAnsi="Montserrat Bold"/>
        </w:rPr>
        <w:t>Proiectului</w:t>
      </w:r>
      <w:proofErr w:type="spellEnd"/>
      <w:r w:rsidRPr="009B4B3A">
        <w:rPr>
          <w:rFonts w:ascii="Montserrat Bold" w:hAnsi="Montserrat Bold"/>
        </w:rPr>
        <w:t xml:space="preserve"> “</w:t>
      </w:r>
      <w:proofErr w:type="spellStart"/>
      <w:r w:rsidRPr="009B4B3A">
        <w:rPr>
          <w:rFonts w:ascii="Montserrat Bold" w:hAnsi="Montserrat Bold"/>
        </w:rPr>
        <w:t>Sistem</w:t>
      </w:r>
      <w:proofErr w:type="spellEnd"/>
      <w:r w:rsidRPr="009B4B3A">
        <w:rPr>
          <w:rFonts w:ascii="Montserrat Bold" w:hAnsi="Montserrat Bold"/>
        </w:rPr>
        <w:t xml:space="preserve"> de Management </w:t>
      </w:r>
      <w:proofErr w:type="spellStart"/>
      <w:r w:rsidRPr="009B4B3A">
        <w:rPr>
          <w:rFonts w:ascii="Montserrat Bold" w:hAnsi="Montserrat Bold"/>
        </w:rPr>
        <w:t>Integrat</w:t>
      </w:r>
      <w:proofErr w:type="spellEnd"/>
      <w:r w:rsidRPr="009B4B3A">
        <w:rPr>
          <w:rFonts w:ascii="Montserrat Bold" w:hAnsi="Montserrat Bold"/>
        </w:rPr>
        <w:t xml:space="preserve"> al </w:t>
      </w:r>
      <w:proofErr w:type="spellStart"/>
      <w:r w:rsidRPr="009B4B3A">
        <w:rPr>
          <w:rFonts w:ascii="Montserrat Bold" w:hAnsi="Montserrat Bold"/>
        </w:rPr>
        <w:t>Deșeurilor</w:t>
      </w:r>
      <w:proofErr w:type="spellEnd"/>
      <w:r w:rsidRPr="009B4B3A">
        <w:rPr>
          <w:rFonts w:ascii="Montserrat Bold" w:hAnsi="Montserrat Bold"/>
        </w:rPr>
        <w:t xml:space="preserve"> </w:t>
      </w:r>
      <w:proofErr w:type="spellStart"/>
      <w:r w:rsidRPr="009B4B3A">
        <w:rPr>
          <w:rFonts w:ascii="Montserrat Bold" w:hAnsi="Montserrat Bold"/>
        </w:rPr>
        <w:t>în</w:t>
      </w:r>
      <w:proofErr w:type="spellEnd"/>
      <w:r w:rsidRPr="009B4B3A">
        <w:rPr>
          <w:rFonts w:ascii="Montserrat Bold" w:hAnsi="Montserrat Bold"/>
        </w:rPr>
        <w:t xml:space="preserve"> </w:t>
      </w:r>
      <w:proofErr w:type="spellStart"/>
      <w:r w:rsidRPr="009B4B3A">
        <w:rPr>
          <w:rFonts w:ascii="Montserrat Bold" w:hAnsi="Montserrat Bold"/>
        </w:rPr>
        <w:t>Județul</w:t>
      </w:r>
      <w:proofErr w:type="spellEnd"/>
      <w:r w:rsidRPr="009B4B3A">
        <w:rPr>
          <w:rFonts w:ascii="Montserrat Bold" w:hAnsi="Montserrat Bold"/>
        </w:rPr>
        <w:t xml:space="preserve"> Cluj”</w:t>
      </w:r>
    </w:p>
    <w:p w14:paraId="53BDBA12" w14:textId="77777777" w:rsidR="00190490" w:rsidRPr="009B4B3A" w:rsidRDefault="00190490" w:rsidP="00190490">
      <w:pPr>
        <w:tabs>
          <w:tab w:val="left" w:pos="3624"/>
        </w:tabs>
        <w:jc w:val="center"/>
        <w:rPr>
          <w:rFonts w:ascii="Montserrat" w:hAnsi="Montserrat"/>
        </w:rPr>
      </w:pPr>
    </w:p>
    <w:tbl>
      <w:tblPr>
        <w:tblStyle w:val="Tabelgril"/>
        <w:tblW w:w="102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878"/>
        <w:gridCol w:w="1282"/>
        <w:gridCol w:w="3420"/>
        <w:gridCol w:w="900"/>
        <w:gridCol w:w="1350"/>
        <w:gridCol w:w="1879"/>
        <w:gridCol w:w="11"/>
      </w:tblGrid>
      <w:tr w:rsidR="009B4B3A" w:rsidRPr="009B4B3A" w14:paraId="595623F1" w14:textId="77777777" w:rsidTr="008314FF">
        <w:trPr>
          <w:trHeight w:val="300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2F2A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i/>
                <w:iCs/>
                <w:sz w:val="20"/>
                <w:szCs w:val="20"/>
                <w:lang w:val="en-US"/>
              </w:rPr>
              <w:t>Sectiunea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i/>
                <w:iCs/>
                <w:sz w:val="20"/>
                <w:szCs w:val="20"/>
                <w:lang w:val="en-US"/>
              </w:rPr>
              <w:t xml:space="preserve"> I</w:t>
            </w:r>
          </w:p>
        </w:tc>
      </w:tr>
      <w:tr w:rsidR="009B4B3A" w:rsidRPr="009B4B3A" w14:paraId="199AC8EB" w14:textId="77777777" w:rsidTr="008314FF">
        <w:trPr>
          <w:trHeight w:val="300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AB8B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i/>
                <w:iCs/>
                <w:sz w:val="20"/>
                <w:szCs w:val="20"/>
                <w:lang w:val="en-US"/>
              </w:rPr>
              <w:t>Bunuri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i/>
                <w:iCs/>
                <w:sz w:val="20"/>
                <w:szCs w:val="20"/>
                <w:lang w:val="en-US"/>
              </w:rPr>
              <w:t>imobile</w:t>
            </w:r>
            <w:proofErr w:type="spellEnd"/>
          </w:p>
        </w:tc>
      </w:tr>
      <w:tr w:rsidR="009B4B3A" w:rsidRPr="009B4B3A" w14:paraId="2AB65B67" w14:textId="77777777" w:rsidTr="008314FF">
        <w:trPr>
          <w:gridAfter w:val="1"/>
          <w:wAfter w:w="11" w:type="dxa"/>
          <w:trHeight w:val="14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958B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Nr.</w:t>
            </w: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crt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DBD9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Codul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de</w:t>
            </w: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clasificare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F251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Denumirea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bunului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E924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Elementele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  <w:t xml:space="preserve">de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identificare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CA24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Anul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dobândirii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sau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după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caz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, al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dării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folosinţă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AC88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Valoarea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  <w:t xml:space="preserve">de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inventar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br/>
              <w:t>- lei –</w:t>
            </w:r>
          </w:p>
          <w:p w14:paraId="5D63B525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incl.TVA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412E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Situația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juridică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actuală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denumire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act de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proprietate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sau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alte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acte</w:t>
            </w:r>
            <w:proofErr w:type="spellEnd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doveditoare</w:t>
            </w:r>
            <w:proofErr w:type="spellEnd"/>
          </w:p>
        </w:tc>
      </w:tr>
      <w:tr w:rsidR="009B4B3A" w:rsidRPr="009B4B3A" w14:paraId="5E4484A7" w14:textId="77777777" w:rsidTr="008314FF">
        <w:trPr>
          <w:gridAfter w:val="1"/>
          <w:wAfter w:w="11" w:type="dxa"/>
          <w:trHeight w:val="3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4228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B3CD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8CF3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1913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CBA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C08B4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D920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9B4B3A" w:rsidRPr="009B4B3A" w14:paraId="30EB9AB6" w14:textId="77777777" w:rsidTr="008314FF">
        <w:trPr>
          <w:gridAfter w:val="1"/>
          <w:wAfter w:w="11" w:type="dxa"/>
          <w:trHeight w:val="298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A1E751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</w:p>
          <w:p w14:paraId="2F33D070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D0337F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1.3.7.2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49508" w14:textId="62D9B539" w:rsidR="00190490" w:rsidRPr="009B4B3A" w:rsidRDefault="00190490" w:rsidP="008314FF">
            <w:pPr>
              <w:jc w:val="center"/>
              <w:rPr>
                <w:rFonts w:ascii="Montserrat Light" w:hAnsi="Montserrat Light"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Drum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Stația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Transfer Gherla, </w:t>
            </w:r>
            <w:proofErr w:type="spellStart"/>
            <w:r w:rsidR="00884CD7" w:rsidRPr="009B4B3A">
              <w:rPr>
                <w:rFonts w:ascii="Montserrat Light" w:hAnsi="Montserrat Light"/>
                <w:sz w:val="20"/>
                <w:szCs w:val="20"/>
              </w:rPr>
              <w:t>J</w:t>
            </w:r>
            <w:r w:rsidRPr="009B4B3A">
              <w:rPr>
                <w:rFonts w:ascii="Montserrat Light" w:hAnsi="Montserrat Light"/>
                <w:sz w:val="20"/>
                <w:szCs w:val="20"/>
              </w:rPr>
              <w:t>udețul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Cluj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lungime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360 m,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relocare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linii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electrice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aeriene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reglementare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incinta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Staţiei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transfer Gherla, </w:t>
            </w:r>
            <w:proofErr w:type="spellStart"/>
            <w:r w:rsidR="00884CD7" w:rsidRPr="009B4B3A">
              <w:rPr>
                <w:rFonts w:ascii="Montserrat Light" w:hAnsi="Montserrat Light"/>
                <w:sz w:val="20"/>
                <w:szCs w:val="20"/>
              </w:rPr>
              <w:t>J</w:t>
            </w:r>
            <w:r w:rsidRPr="009B4B3A">
              <w:rPr>
                <w:rFonts w:ascii="Montserrat Light" w:hAnsi="Montserrat Light"/>
                <w:sz w:val="20"/>
                <w:szCs w:val="20"/>
              </w:rPr>
              <w:t>udeţul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Cluj</w:t>
            </w:r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64486" w14:textId="7784E526" w:rsidR="00190490" w:rsidRPr="009B4B3A" w:rsidRDefault="00190490" w:rsidP="00190490">
            <w:pPr>
              <w:autoSpaceDE w:val="0"/>
              <w:spacing w:after="160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Drum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Stația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Transfer Gherla,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județul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Cluj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lungime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360 m, </w:t>
            </w:r>
          </w:p>
          <w:p w14:paraId="5ADFA2BE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Strat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formă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h=15 cm –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balast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50733999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Strat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fundaţie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h=30cm –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balast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6F7595F8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Strat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bază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h=15 cm –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amestec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optimal din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piatră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spartă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0D0740CF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Strat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legătură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h=5cm din binder BAD 22,4</w:t>
            </w:r>
          </w:p>
          <w:p w14:paraId="6A4E0676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Strat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uzură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h=4 cm din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beton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asfaltic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BA 16 </w:t>
            </w:r>
          </w:p>
          <w:p w14:paraId="4E5ABEB9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Acostamente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din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balast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0A53A197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colectare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evacuare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apelor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pluviale</w:t>
            </w:r>
            <w:proofErr w:type="spellEnd"/>
          </w:p>
          <w:p w14:paraId="456AE44A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marcaj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rutier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30C4BAD5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Caracteristicile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principale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ale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traseului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>:</w:t>
            </w:r>
          </w:p>
          <w:p w14:paraId="06404FF4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lungimea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360 m;</w:t>
            </w:r>
          </w:p>
          <w:p w14:paraId="6C47FD8F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lățime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parte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carosabilă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4,00 m;</w:t>
            </w:r>
          </w:p>
          <w:p w14:paraId="20D74073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lățime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acostamente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2 x 0,50 m;</w:t>
            </w:r>
          </w:p>
          <w:p w14:paraId="7CD04C06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lățime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platformă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drum 5,00 m;</w:t>
            </w:r>
          </w:p>
          <w:p w14:paraId="5E01709F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viteza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proiectare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10-25 km/h</w:t>
            </w:r>
          </w:p>
          <w:p w14:paraId="784A7A12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una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bandă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circulaţie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două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platforme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încrucişare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5C39FD79" w14:textId="77777777" w:rsidR="00190490" w:rsidRPr="009B4B3A" w:rsidRDefault="00190490" w:rsidP="008314FF">
            <w:pPr>
              <w:autoSpaceDE w:val="0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linii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electrice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aeriene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reglementare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incinta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Staţiei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transfer Gherla,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judeţul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Cluj:</w:t>
            </w:r>
          </w:p>
          <w:p w14:paraId="37BDEB64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- 2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buc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.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stâlpi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SC 15015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prevăzuţi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priză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pământ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rezistenţa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dispersie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mai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mică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4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ohmi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0BFC2C67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punct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aprindere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iluminatului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perimetral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firida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distribuţie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tip E2-2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aflată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incinta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Staţiei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transfer</w:t>
            </w:r>
          </w:p>
          <w:p w14:paraId="6440336C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linie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electrică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subterană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la 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punctul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aprindere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stâlpul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nr. 10, cu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cablu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tip ACYABY 2x35+16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mmp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lungime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29 m;</w:t>
            </w:r>
          </w:p>
          <w:p w14:paraId="0E01A56E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linie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electrică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subterană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LES 0,4 kV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iluminat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perimetral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între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stâlpul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nr. 1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stâlpul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nr. 2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lungime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43 m cu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cablu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tip ACYABY 2x35+16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mmp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435B7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lastRenderedPageBreak/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FD95A2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sz w:val="20"/>
                <w:szCs w:val="20"/>
              </w:rPr>
              <w:t>1,013,750.88</w:t>
            </w:r>
          </w:p>
          <w:p w14:paraId="24622DE9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8171D" w14:textId="5575F822" w:rsidR="00190490" w:rsidRPr="009B4B3A" w:rsidRDefault="00190490" w:rsidP="008314FF">
            <w:pPr>
              <w:jc w:val="both"/>
              <w:rPr>
                <w:rFonts w:ascii="Montserrat Light" w:hAnsi="Montserrat Light"/>
                <w:sz w:val="20"/>
                <w:szCs w:val="20"/>
                <w:lang w:val="en-US"/>
              </w:rPr>
            </w:pP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Procesul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-verbal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recepţie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terminarea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lucrărilor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nr. 27040/23.07. 2021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privind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execuția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lucrărilor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construcții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aferente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obiectivului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investiții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: ”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>Execuție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  <w:lang w:val="en-US"/>
              </w:rPr>
              <w:t xml:space="preserve"> d</w:t>
            </w:r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rum de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Stația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Transfer Gherla,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Județul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Cluj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lungime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360 m,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relocare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linii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electrice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aeriene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reglementare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incinta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Staţiei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de transfer Gherla, </w:t>
            </w:r>
            <w:proofErr w:type="spellStart"/>
            <w:r w:rsidRPr="009B4B3A">
              <w:rPr>
                <w:rFonts w:ascii="Montserrat Light" w:hAnsi="Montserrat Light"/>
                <w:sz w:val="20"/>
                <w:szCs w:val="20"/>
              </w:rPr>
              <w:t>Judeţul</w:t>
            </w:r>
            <w:proofErr w:type="spellEnd"/>
            <w:r w:rsidRPr="009B4B3A">
              <w:rPr>
                <w:rFonts w:ascii="Montserrat Light" w:hAnsi="Montserrat Light"/>
                <w:sz w:val="20"/>
                <w:szCs w:val="20"/>
              </w:rPr>
              <w:t xml:space="preserve"> Cluj”</w:t>
            </w:r>
          </w:p>
        </w:tc>
      </w:tr>
      <w:tr w:rsidR="00190490" w:rsidRPr="009B4B3A" w14:paraId="287255AF" w14:textId="77777777" w:rsidTr="008314FF">
        <w:trPr>
          <w:gridAfter w:val="1"/>
          <w:wAfter w:w="11" w:type="dxa"/>
          <w:trHeight w:val="84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687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strike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0DCA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strike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C292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  <w:t>VALOARE TOTALĂ lei (cu TVA)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9C1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C39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21D" w14:textId="77777777" w:rsidR="00190490" w:rsidRPr="009B4B3A" w:rsidRDefault="00190490" w:rsidP="008314FF">
            <w:pPr>
              <w:jc w:val="center"/>
              <w:rPr>
                <w:rFonts w:ascii="Montserrat Light" w:hAnsi="Montserrat Light"/>
                <w:b/>
                <w:bCs/>
                <w:sz w:val="20"/>
                <w:szCs w:val="20"/>
              </w:rPr>
            </w:pPr>
            <w:r w:rsidRPr="009B4B3A">
              <w:rPr>
                <w:rFonts w:ascii="Montserrat Light" w:hAnsi="Montserrat Light"/>
                <w:b/>
                <w:bCs/>
                <w:sz w:val="20"/>
                <w:szCs w:val="20"/>
              </w:rPr>
              <w:t>1,013,750.88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A2AB" w14:textId="77777777" w:rsidR="00190490" w:rsidRPr="009B4B3A" w:rsidRDefault="00190490" w:rsidP="008314FF">
            <w:pPr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54DF311" w14:textId="77777777" w:rsidR="00190490" w:rsidRPr="009B4B3A" w:rsidRDefault="00190490" w:rsidP="00190490">
      <w:pPr>
        <w:jc w:val="both"/>
        <w:rPr>
          <w:rFonts w:ascii="Montserrat" w:hAnsi="Montserrat"/>
          <w:b/>
          <w:bCs/>
          <w:strike/>
          <w:lang w:val="en-US"/>
        </w:rPr>
      </w:pPr>
    </w:p>
    <w:p w14:paraId="5EC3AC2B" w14:textId="23353383" w:rsidR="004E343B" w:rsidRPr="009B4B3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4B3A">
        <w:rPr>
          <w:rFonts w:ascii="Montserrat" w:hAnsi="Montserrat"/>
          <w:lang w:val="ro-RO" w:eastAsia="ro-RO"/>
        </w:rPr>
        <w:tab/>
      </w:r>
      <w:r w:rsidRPr="009B4B3A">
        <w:rPr>
          <w:rFonts w:ascii="Montserrat" w:hAnsi="Montserrat"/>
          <w:lang w:val="ro-RO" w:eastAsia="ro-RO"/>
        </w:rPr>
        <w:tab/>
      </w:r>
      <w:r w:rsidRPr="009B4B3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B4B3A">
        <w:rPr>
          <w:rFonts w:ascii="Montserrat" w:hAnsi="Montserrat"/>
          <w:lang w:val="ro-RO" w:eastAsia="ro-RO"/>
        </w:rPr>
        <w:t xml:space="preserve">  </w:t>
      </w:r>
      <w:r w:rsidRPr="009B4B3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B4B3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B4B3A">
        <w:rPr>
          <w:rFonts w:ascii="Montserrat" w:hAnsi="Montserrat"/>
          <w:lang w:val="ro-RO" w:eastAsia="ro-RO"/>
        </w:rPr>
        <w:t xml:space="preserve">       </w:t>
      </w:r>
      <w:r w:rsidRPr="009B4B3A">
        <w:rPr>
          <w:rFonts w:ascii="Montserrat" w:hAnsi="Montserrat"/>
          <w:b/>
          <w:lang w:val="ro-RO" w:eastAsia="ro-RO"/>
        </w:rPr>
        <w:t>PREŞEDINTE,</w:t>
      </w:r>
      <w:r w:rsidRPr="009B4B3A">
        <w:rPr>
          <w:rFonts w:ascii="Montserrat" w:hAnsi="Montserrat"/>
          <w:b/>
          <w:lang w:val="ro-RO" w:eastAsia="ro-RO"/>
        </w:rPr>
        <w:tab/>
      </w:r>
      <w:r w:rsidRPr="009B4B3A">
        <w:rPr>
          <w:rFonts w:ascii="Montserrat" w:hAnsi="Montserrat"/>
          <w:lang w:val="ro-RO" w:eastAsia="ro-RO"/>
        </w:rPr>
        <w:tab/>
      </w:r>
      <w:r w:rsidRPr="009B4B3A">
        <w:rPr>
          <w:rFonts w:ascii="Montserrat" w:hAnsi="Montserrat"/>
          <w:lang w:val="ro-RO" w:eastAsia="ro-RO"/>
        </w:rPr>
        <w:tab/>
        <w:t xml:space="preserve">      </w:t>
      </w:r>
      <w:r w:rsidRPr="009B4B3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B4B3A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B4B3A">
        <w:rPr>
          <w:rFonts w:ascii="Montserrat" w:hAnsi="Montserrat"/>
          <w:b/>
          <w:lang w:val="ro-RO" w:eastAsia="ro-RO"/>
        </w:rPr>
        <w:t xml:space="preserve">       </w:t>
      </w:r>
      <w:r w:rsidR="00407BA0" w:rsidRPr="009B4B3A">
        <w:rPr>
          <w:rFonts w:ascii="Montserrat" w:hAnsi="Montserrat"/>
          <w:b/>
          <w:lang w:val="ro-RO" w:eastAsia="ro-RO"/>
        </w:rPr>
        <w:t xml:space="preserve"> </w:t>
      </w:r>
      <w:r w:rsidRPr="009B4B3A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B4B3A">
        <w:rPr>
          <w:rFonts w:ascii="Montserrat" w:hAnsi="Montserrat"/>
          <w:b/>
          <w:lang w:val="ro-RO" w:eastAsia="ro-RO"/>
        </w:rPr>
        <w:t xml:space="preserve">            </w:t>
      </w:r>
      <w:r w:rsidRPr="009B4B3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B4B3A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Bold">
    <w:panose1 w:val="00000000000000000000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C20"/>
      </v:shape>
    </w:pict>
  </w:numPicBullet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B603EF4"/>
    <w:multiLevelType w:val="hybridMultilevel"/>
    <w:tmpl w:val="01CEA6A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0"/>
  </w:num>
  <w:num w:numId="5">
    <w:abstractNumId w:val="24"/>
  </w:num>
  <w:num w:numId="6">
    <w:abstractNumId w:val="16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0"/>
  </w:num>
  <w:num w:numId="18">
    <w:abstractNumId w:val="25"/>
  </w:num>
  <w:num w:numId="19">
    <w:abstractNumId w:val="14"/>
  </w:num>
  <w:num w:numId="20">
    <w:abstractNumId w:val="12"/>
  </w:num>
  <w:num w:numId="21">
    <w:abstractNumId w:val="15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19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490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84CD7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B4B3A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429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</cp:revision>
  <cp:lastPrinted>2021-10-26T08:03:00Z</cp:lastPrinted>
  <dcterms:created xsi:type="dcterms:W3CDTF">2021-03-31T17:01:00Z</dcterms:created>
  <dcterms:modified xsi:type="dcterms:W3CDTF">2021-10-29T07:06:00Z</dcterms:modified>
</cp:coreProperties>
</file>