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4E6B1232"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w:t>
      </w:r>
      <w:r w:rsidR="0076114F">
        <w:rPr>
          <w:rFonts w:ascii="Montserrat" w:hAnsi="Montserrat"/>
          <w:b/>
        </w:rPr>
        <w:t>4</w:t>
      </w:r>
      <w:r>
        <w:rPr>
          <w:rFonts w:ascii="Montserrat" w:hAnsi="Montserrat"/>
          <w:b/>
        </w:rPr>
        <w:t>/2022</w:t>
      </w:r>
      <w:bookmarkStart w:id="0" w:name="_Hlk92381153"/>
    </w:p>
    <w:p w14:paraId="5D7BD855" w14:textId="0B437B88" w:rsidR="00704A1F" w:rsidRDefault="00704A1F" w:rsidP="003C667E">
      <w:pPr>
        <w:spacing w:line="240" w:lineRule="auto"/>
        <w:jc w:val="both"/>
        <w:rPr>
          <w:rFonts w:ascii="Montserrat" w:hAnsi="Montserrat" w:cstheme="majorHAnsi"/>
          <w:b/>
          <w:noProof w:val="0"/>
          <w:lang w:val="en-GB"/>
        </w:rPr>
      </w:pPr>
    </w:p>
    <w:p w14:paraId="36E6BDE3" w14:textId="6C33498E" w:rsidR="0068548E" w:rsidRDefault="0068548E" w:rsidP="003C667E">
      <w:pPr>
        <w:spacing w:line="240" w:lineRule="auto"/>
        <w:jc w:val="both"/>
        <w:rPr>
          <w:rFonts w:ascii="Montserrat" w:hAnsi="Montserrat" w:cstheme="majorHAnsi"/>
          <w:b/>
          <w:noProof w:val="0"/>
          <w:lang w:val="en-GB"/>
        </w:rPr>
      </w:pPr>
    </w:p>
    <w:p w14:paraId="0699B38B" w14:textId="77777777" w:rsidR="00B91F5F" w:rsidRDefault="00B91F5F" w:rsidP="003C667E">
      <w:pPr>
        <w:spacing w:line="240" w:lineRule="auto"/>
        <w:jc w:val="both"/>
        <w:rPr>
          <w:rFonts w:ascii="Montserrat" w:hAnsi="Montserrat" w:cstheme="majorHAnsi"/>
          <w:b/>
          <w:noProof w:val="0"/>
          <w:lang w:val="en-GB"/>
        </w:rPr>
      </w:pPr>
    </w:p>
    <w:p w14:paraId="5686DAAF" w14:textId="77777777" w:rsidR="0068548E" w:rsidRDefault="0068548E" w:rsidP="003C667E">
      <w:pPr>
        <w:spacing w:line="240" w:lineRule="auto"/>
        <w:jc w:val="both"/>
        <w:rPr>
          <w:rFonts w:ascii="Montserrat" w:hAnsi="Montserrat" w:cstheme="majorHAnsi"/>
          <w:b/>
          <w:noProof w:val="0"/>
          <w:lang w:val="en-GB"/>
        </w:rPr>
      </w:pPr>
    </w:p>
    <w:bookmarkEnd w:id="0"/>
    <w:p w14:paraId="20F9B7E9" w14:textId="77777777" w:rsidR="00B91F5F" w:rsidRPr="00B91F5F" w:rsidRDefault="00B91F5F" w:rsidP="00B91F5F">
      <w:pPr>
        <w:spacing w:line="240" w:lineRule="auto"/>
        <w:ind w:left="-426"/>
        <w:jc w:val="center"/>
        <w:rPr>
          <w:rFonts w:ascii="Montserrat" w:hAnsi="Montserrat"/>
          <w:b/>
          <w:bCs/>
          <w:iCs/>
          <w:lang w:val="en-GB" w:eastAsia="ro-RO"/>
        </w:rPr>
      </w:pPr>
      <w:r w:rsidRPr="00B91F5F">
        <w:rPr>
          <w:rFonts w:ascii="Montserrat" w:hAnsi="Montserrat"/>
          <w:b/>
          <w:bCs/>
          <w:iCs/>
          <w:lang w:eastAsia="ro-RO"/>
        </w:rPr>
        <w:t>Acord de Parteneriat</w:t>
      </w:r>
    </w:p>
    <w:p w14:paraId="3C68394E" w14:textId="51C544CA" w:rsidR="00A950A4" w:rsidRDefault="00A950A4" w:rsidP="0076114F">
      <w:pPr>
        <w:spacing w:line="240" w:lineRule="auto"/>
        <w:ind w:left="-426"/>
        <w:rPr>
          <w:rFonts w:ascii="Montserrat Light" w:hAnsi="Montserrat Light"/>
          <w:iCs/>
          <w:lang w:eastAsia="ro-RO"/>
        </w:rPr>
      </w:pPr>
    </w:p>
    <w:p w14:paraId="17ECDB51" w14:textId="77777777" w:rsidR="0076114F" w:rsidRPr="0076114F" w:rsidRDefault="0076114F" w:rsidP="0076114F">
      <w:pPr>
        <w:spacing w:line="240" w:lineRule="auto"/>
        <w:ind w:left="-426"/>
        <w:rPr>
          <w:rFonts w:ascii="Montserrat Light" w:hAnsi="Montserrat Light"/>
          <w:iCs/>
          <w:lang w:eastAsia="ro-RO"/>
        </w:rPr>
      </w:pPr>
    </w:p>
    <w:p w14:paraId="7918CE83" w14:textId="77777777" w:rsidR="00A950A4" w:rsidRPr="0076114F" w:rsidRDefault="00A950A4" w:rsidP="0076114F">
      <w:pPr>
        <w:spacing w:line="240" w:lineRule="auto"/>
        <w:ind w:left="-426"/>
        <w:rPr>
          <w:rFonts w:ascii="Montserrat Light" w:hAnsi="Montserrat Light"/>
          <w:iCs/>
          <w:lang w:eastAsia="ro-RO"/>
        </w:rPr>
      </w:pPr>
    </w:p>
    <w:p w14:paraId="66404974" w14:textId="77777777" w:rsidR="0076114F" w:rsidRPr="0076114F" w:rsidRDefault="0076114F" w:rsidP="0076114F">
      <w:pPr>
        <w:spacing w:line="240" w:lineRule="auto"/>
        <w:ind w:left="-426"/>
        <w:rPr>
          <w:rFonts w:ascii="Montserrat Light" w:hAnsi="Montserrat Light"/>
          <w:iCs/>
          <w:lang w:eastAsia="ro-RO"/>
        </w:rPr>
      </w:pPr>
      <w:r w:rsidRPr="0076114F">
        <w:rPr>
          <w:rFonts w:ascii="Montserrat Light" w:hAnsi="Montserrat Light"/>
          <w:iCs/>
          <w:lang w:eastAsia="ro-RO"/>
        </w:rPr>
        <w:t>ȋncheiat ȋntre</w:t>
      </w:r>
    </w:p>
    <w:p w14:paraId="4B4EC5ED" w14:textId="77777777" w:rsidR="0076114F" w:rsidRPr="0076114F" w:rsidRDefault="0076114F" w:rsidP="0076114F">
      <w:pPr>
        <w:spacing w:line="240" w:lineRule="auto"/>
        <w:ind w:left="-426"/>
        <w:rPr>
          <w:rFonts w:ascii="Montserrat Light" w:hAnsi="Montserrat Light"/>
          <w:iCs/>
          <w:lang w:eastAsia="ro-RO"/>
        </w:rPr>
      </w:pPr>
    </w:p>
    <w:p w14:paraId="280BE652"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6B8FADBB" w14:textId="77777777" w:rsidR="0076114F" w:rsidRPr="0076114F" w:rsidRDefault="0076114F" w:rsidP="0076114F">
      <w:pPr>
        <w:spacing w:line="240" w:lineRule="auto"/>
        <w:ind w:left="-426"/>
        <w:rPr>
          <w:rFonts w:ascii="Montserrat Light" w:hAnsi="Montserrat Light"/>
          <w:iCs/>
          <w:lang w:eastAsia="ro-RO"/>
        </w:rPr>
      </w:pPr>
    </w:p>
    <w:p w14:paraId="0208C5E4" w14:textId="77777777" w:rsidR="0076114F" w:rsidRPr="0076114F" w:rsidRDefault="0076114F" w:rsidP="0076114F">
      <w:pPr>
        <w:spacing w:line="240" w:lineRule="auto"/>
        <w:ind w:left="-426"/>
        <w:rPr>
          <w:rFonts w:ascii="Montserrat Light" w:hAnsi="Montserrat Light"/>
          <w:iCs/>
          <w:lang w:eastAsia="ro-RO"/>
        </w:rPr>
      </w:pPr>
      <w:r w:rsidRPr="0076114F">
        <w:rPr>
          <w:rFonts w:ascii="Montserrat Light" w:hAnsi="Montserrat Light"/>
          <w:iCs/>
          <w:lang w:eastAsia="ro-RO"/>
        </w:rPr>
        <w:t>şi</w:t>
      </w:r>
    </w:p>
    <w:p w14:paraId="259C5F1F" w14:textId="77777777" w:rsidR="0076114F" w:rsidRPr="0076114F" w:rsidRDefault="0076114F" w:rsidP="0076114F">
      <w:pPr>
        <w:spacing w:line="240" w:lineRule="auto"/>
        <w:ind w:left="-426"/>
        <w:jc w:val="both"/>
        <w:rPr>
          <w:rFonts w:ascii="Montserrat Light" w:hAnsi="Montserrat Light"/>
          <w:iCs/>
          <w:lang w:eastAsia="ro-RO"/>
        </w:rPr>
      </w:pPr>
    </w:p>
    <w:p w14:paraId="7AF9F0F1"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SPITALUL CLINIC DE BOLI INFECȚIOASE, cu sediul în Cluj-Napoca, Strada Iuliu Moldovan nr. 23, codul fiscal 4485715, reprezentat prin reprezentant legal MUREȘAN IOAN, în calitate de Ordonator terțiar de credite, denumit ȋn continuare “Partener”</w:t>
      </w:r>
    </w:p>
    <w:p w14:paraId="619D45BC" w14:textId="77777777" w:rsidR="0076114F" w:rsidRPr="0076114F" w:rsidRDefault="0076114F" w:rsidP="0076114F">
      <w:pPr>
        <w:spacing w:line="240" w:lineRule="auto"/>
        <w:jc w:val="both"/>
        <w:rPr>
          <w:rFonts w:ascii="Montserrat Light" w:hAnsi="Montserrat Light"/>
          <w:iCs/>
          <w:lang w:eastAsia="ro-RO"/>
        </w:rPr>
      </w:pPr>
    </w:p>
    <w:p w14:paraId="6989249F"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denumite ȋn continuare, individual “Parte” şi ȋmpreună “Părţi”</w:t>
      </w:r>
    </w:p>
    <w:p w14:paraId="4D4ED41C" w14:textId="77777777" w:rsidR="0076114F" w:rsidRPr="0076114F" w:rsidRDefault="0076114F" w:rsidP="0076114F">
      <w:pPr>
        <w:spacing w:line="240" w:lineRule="auto"/>
        <w:jc w:val="both"/>
        <w:rPr>
          <w:rFonts w:ascii="Montserrat Light" w:hAnsi="Montserrat Light"/>
          <w:iCs/>
          <w:lang w:eastAsia="ro-RO"/>
        </w:rPr>
      </w:pPr>
    </w:p>
    <w:p w14:paraId="642C02AC"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pentru depunerea și implementarea Proiectului </w:t>
      </w:r>
      <w:r w:rsidRPr="0076114F">
        <w:rPr>
          <w:rFonts w:ascii="Montserrat Light" w:hAnsi="Montserrat Light"/>
          <w:b/>
          <w:bCs/>
          <w:i/>
          <w:iCs/>
        </w:rPr>
        <w:t>Dotarea Ambulatoriului Spitalului Clinic de Boli Infecțioase</w:t>
      </w:r>
    </w:p>
    <w:p w14:paraId="076F6BC9"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în cadrul Componentei 12 – Sănătate, Investiția </w:t>
      </w:r>
      <w:r w:rsidRPr="0076114F">
        <w:rPr>
          <w:rFonts w:ascii="Montserrat Light" w:hAnsi="Montserrat Light"/>
        </w:rPr>
        <w:t xml:space="preserve">Investiția I1. Dezvoltarea infrastructurii medicale prespitalicești - Investiția specifică 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5886B5B1" w14:textId="77777777" w:rsidR="0076114F" w:rsidRPr="0076114F" w:rsidRDefault="0076114F" w:rsidP="0076114F">
      <w:pPr>
        <w:spacing w:line="240" w:lineRule="auto"/>
        <w:jc w:val="both"/>
        <w:rPr>
          <w:rFonts w:ascii="Montserrat Light" w:hAnsi="Montserrat Light"/>
          <w:iCs/>
          <w:lang w:eastAsia="ro-RO"/>
        </w:rPr>
      </w:pPr>
    </w:p>
    <w:p w14:paraId="42F51F91"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S-A CONVENIT DUPĂ CUM URMEAZĂ:</w:t>
      </w:r>
    </w:p>
    <w:p w14:paraId="50C8D677" w14:textId="77777777" w:rsidR="0076114F" w:rsidRPr="0076114F" w:rsidRDefault="0076114F" w:rsidP="0076114F">
      <w:pPr>
        <w:spacing w:line="240" w:lineRule="auto"/>
        <w:ind w:left="-426"/>
        <w:jc w:val="both"/>
        <w:rPr>
          <w:rFonts w:ascii="Montserrat Light" w:hAnsi="Montserrat Light"/>
          <w:iCs/>
          <w:lang w:eastAsia="ro-RO"/>
        </w:rPr>
      </w:pPr>
    </w:p>
    <w:p w14:paraId="43D87670"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Articolul 1 – Scop şi obiective</w:t>
      </w:r>
    </w:p>
    <w:p w14:paraId="62446D0B"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76114F">
        <w:rPr>
          <w:rFonts w:ascii="Montserrat Light" w:hAnsi="Montserrat Light"/>
          <w:b/>
          <w:bCs/>
          <w:i/>
          <w:iCs/>
        </w:rPr>
        <w:t>Dotarea Ambulatoriului Spitalului Clinic de Boli Infecțioase</w:t>
      </w:r>
      <w:r w:rsidRPr="0076114F">
        <w:rPr>
          <w:rFonts w:ascii="Montserrat Light" w:hAnsi="Montserrat Light"/>
          <w:iCs/>
          <w:lang w:eastAsia="ro-RO"/>
        </w:rPr>
        <w:t xml:space="preserve">.  </w:t>
      </w:r>
    </w:p>
    <w:p w14:paraId="76182E56"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2. Părţile vor acţiona ȋn conformitate cu legislația națională și europeană aplicabilă. </w:t>
      </w:r>
    </w:p>
    <w:p w14:paraId="18B6964D"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3. Orice anexe la prezentul Acord constituie parte integrantă a Acordului. Ȋn cazul unor neconcordanţe ȋntre Anexe şi Acord, prevederile celui din urmă vor prevala. </w:t>
      </w:r>
    </w:p>
    <w:p w14:paraId="2FB0C198"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2AFFB1D9" w14:textId="77777777" w:rsidR="0076114F" w:rsidRPr="0076114F" w:rsidRDefault="0076114F" w:rsidP="0076114F">
      <w:pPr>
        <w:spacing w:line="240" w:lineRule="auto"/>
        <w:ind w:left="-426"/>
        <w:jc w:val="both"/>
        <w:rPr>
          <w:rFonts w:ascii="Montserrat Light" w:hAnsi="Montserrat Light"/>
          <w:lang w:eastAsia="ro-RO"/>
        </w:rPr>
      </w:pPr>
      <w:r w:rsidRPr="0076114F">
        <w:rPr>
          <w:rFonts w:ascii="Montserrat Light" w:hAnsi="Montserrat Light"/>
          <w:iCs/>
          <w:lang w:eastAsia="ro-RO"/>
        </w:rPr>
        <w:t xml:space="preserve">5.  Obiectivul Acordului de Parteneriat este de a oferi cadrul juridic în vederea participării la apelul de proiecte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r w:rsidRPr="0076114F">
        <w:rPr>
          <w:rFonts w:ascii="Montserrat Light" w:hAnsi="Montserrat Light"/>
          <w:iCs/>
          <w:lang w:eastAsia="ro-RO"/>
        </w:rPr>
        <w:t xml:space="preserve"> cu Proiectul </w:t>
      </w:r>
      <w:r w:rsidRPr="0076114F">
        <w:rPr>
          <w:rFonts w:ascii="Montserrat Light" w:hAnsi="Montserrat Light"/>
          <w:b/>
          <w:bCs/>
          <w:i/>
          <w:iCs/>
        </w:rPr>
        <w:t>Dotarea Ambulatoriului Spitalului Clinic de Boli Infecțioase</w:t>
      </w:r>
      <w:r w:rsidRPr="0076114F">
        <w:rPr>
          <w:rFonts w:ascii="Montserrat Light" w:hAnsi="Montserrat Light"/>
        </w:rPr>
        <w:t>.</w:t>
      </w:r>
    </w:p>
    <w:p w14:paraId="2E568C34" w14:textId="77777777" w:rsidR="0076114F" w:rsidRPr="0076114F" w:rsidRDefault="0076114F" w:rsidP="0076114F">
      <w:pPr>
        <w:spacing w:line="240" w:lineRule="auto"/>
        <w:ind w:left="-426"/>
        <w:jc w:val="both"/>
        <w:rPr>
          <w:rFonts w:ascii="Montserrat Light" w:hAnsi="Montserrat Light"/>
          <w:iCs/>
          <w:lang w:eastAsia="ro-RO"/>
        </w:rPr>
      </w:pPr>
    </w:p>
    <w:p w14:paraId="494D6D79" w14:textId="49855661" w:rsid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Articolul 2 – Intrarea ȋn vigoare şi durata </w:t>
      </w:r>
    </w:p>
    <w:p w14:paraId="1B4FB60F" w14:textId="5C0829BA" w:rsidR="0076114F" w:rsidRDefault="0076114F" w:rsidP="0076114F">
      <w:pPr>
        <w:spacing w:line="240" w:lineRule="auto"/>
        <w:ind w:left="-426"/>
        <w:jc w:val="both"/>
        <w:rPr>
          <w:rFonts w:ascii="Montserrat Light" w:hAnsi="Montserrat Light"/>
          <w:iCs/>
          <w:lang w:val="it-IT" w:eastAsia="ro-RO"/>
        </w:rPr>
      </w:pPr>
    </w:p>
    <w:p w14:paraId="40359AF7" w14:textId="77777777" w:rsidR="0076114F" w:rsidRPr="0076114F" w:rsidRDefault="0076114F" w:rsidP="0076114F">
      <w:pPr>
        <w:spacing w:line="240" w:lineRule="auto"/>
        <w:ind w:left="-426"/>
        <w:jc w:val="both"/>
        <w:rPr>
          <w:rFonts w:ascii="Montserrat Light" w:hAnsi="Montserrat Light"/>
          <w:iCs/>
          <w:lang w:val="it-IT" w:eastAsia="ro-RO"/>
        </w:rPr>
      </w:pPr>
    </w:p>
    <w:p w14:paraId="3A6D98D8"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1. Prezentul Acord va intra ȋn vigoare la data aplicării ultimei semnături de către Părţi. Acesta va rămâne ȋn vigoare până când, după caz, dosarul de finanțare aferent proiectului </w:t>
      </w:r>
      <w:r w:rsidRPr="0076114F">
        <w:rPr>
          <w:rFonts w:ascii="Montserrat Light" w:hAnsi="Montserrat Light"/>
          <w:b/>
          <w:bCs/>
          <w:i/>
          <w:iCs/>
        </w:rPr>
        <w:t>Dotarea Ambulatoriului Spitalului Clinic de Boli Infecțioase</w:t>
      </w:r>
      <w:r w:rsidRPr="0076114F">
        <w:rPr>
          <w:rFonts w:ascii="Montserrat Light" w:hAnsi="Montserrat Light"/>
          <w:iCs/>
          <w:lang w:val="it-IT" w:eastAsia="ro-RO"/>
        </w:rPr>
        <w:t xml:space="preserve"> va fi respins sau implementarea acestuia, inclusiv asigurarea sustenabilității și durabilității vor fi îndeplinite, dar nu mai târziu de 30 iunie 2026.</w:t>
      </w:r>
    </w:p>
    <w:p w14:paraId="198D60CD" w14:textId="77777777" w:rsidR="0076114F" w:rsidRPr="0076114F" w:rsidRDefault="0076114F" w:rsidP="0076114F">
      <w:pPr>
        <w:spacing w:line="240" w:lineRule="auto"/>
        <w:ind w:left="-426"/>
        <w:jc w:val="both"/>
        <w:rPr>
          <w:rFonts w:ascii="Montserrat Light" w:hAnsi="Montserrat Light"/>
          <w:iCs/>
          <w:lang w:val="it-IT" w:eastAsia="ro-RO"/>
        </w:rPr>
      </w:pPr>
    </w:p>
    <w:p w14:paraId="5FC75324"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Articolul 3 – Principalele roluri şi responsabilităţi ale Părţilor</w:t>
      </w:r>
    </w:p>
    <w:p w14:paraId="7CCD6E88"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1. Părţile vor lua toate măsurile adecvate şi necesare pentru a asigura ȋndeplinirea obligaţiilor şi obiectivelor care decurg din prezentul Acord.   </w:t>
      </w:r>
    </w:p>
    <w:p w14:paraId="70164B2B"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224EA2E4" w14:textId="77777777" w:rsidR="0076114F" w:rsidRPr="0076114F" w:rsidRDefault="0076114F" w:rsidP="0076114F">
      <w:pPr>
        <w:spacing w:line="240" w:lineRule="auto"/>
        <w:ind w:left="-426"/>
        <w:jc w:val="both"/>
        <w:rPr>
          <w:rFonts w:ascii="Montserrat Light" w:hAnsi="Montserrat Light"/>
          <w:iCs/>
          <w:lang w:val="it-IT" w:eastAsia="ro-RO"/>
        </w:rPr>
      </w:pPr>
    </w:p>
    <w:p w14:paraId="3DCBB874"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Articolul 4 – Obligaţiile Ordonatorului principal de credite UAT JUDEȚUL CLUJ</w:t>
      </w:r>
    </w:p>
    <w:p w14:paraId="4B7019C0"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1.</w:t>
      </w:r>
      <w:r w:rsidRPr="0076114F">
        <w:rPr>
          <w:rFonts w:ascii="Montserrat Light" w:hAnsi="Montserrat Light"/>
          <w:iCs/>
          <w:lang w:val="it-IT" w:eastAsia="ro-RO"/>
        </w:rPr>
        <w:tab/>
        <w:t xml:space="preserve">“Ordonator principal de credite (UAT JUDEȚUL CLUJ)” este obligat de a furniza Partenerului un exemplar semnat al Acordului.    </w:t>
      </w:r>
    </w:p>
    <w:p w14:paraId="2698ABE6"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2.</w:t>
      </w:r>
      <w:r w:rsidRPr="0076114F">
        <w:rPr>
          <w:rFonts w:ascii="Montserrat Light" w:hAnsi="Montserrat Light"/>
          <w:iCs/>
          <w:lang w:val="it-IT" w:eastAsia="ro-RO"/>
        </w:rPr>
        <w:tab/>
        <w:t>“Ordonator principal de credite (UAT JUDEȚUL CLUJ)” va realiza toate demersurile necesare în vederea semnării Hotărârii de aprobare a proiectului, în funcție de specificul acestuia.</w:t>
      </w:r>
    </w:p>
    <w:p w14:paraId="4A076587" w14:textId="77777777" w:rsidR="0076114F" w:rsidRPr="0076114F" w:rsidRDefault="0076114F" w:rsidP="0076114F">
      <w:pPr>
        <w:spacing w:line="240" w:lineRule="auto"/>
        <w:ind w:left="-426"/>
        <w:jc w:val="both"/>
        <w:rPr>
          <w:rFonts w:ascii="Montserrat Light" w:hAnsi="Montserrat Light"/>
          <w:iCs/>
          <w:lang w:val="it-IT" w:eastAsia="ro-RO"/>
        </w:rPr>
      </w:pPr>
    </w:p>
    <w:p w14:paraId="18CED71E"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Articolul 5 – Obligaţiile Solicitantului UAT JUDEȚUL CLUJ</w:t>
      </w:r>
    </w:p>
    <w:p w14:paraId="521F6307"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1. Solicitantul este responsabil de informațiile și documentele aferente dosarului de finanțare în conformitate cu Ghidul apelului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r w:rsidRPr="0076114F">
        <w:rPr>
          <w:rFonts w:ascii="Montserrat Light" w:hAnsi="Montserrat Light"/>
          <w:iCs/>
          <w:lang w:val="it-IT" w:eastAsia="ro-RO"/>
        </w:rPr>
        <w:t xml:space="preserve"> și legislația aplicabilă.</w:t>
      </w:r>
    </w:p>
    <w:p w14:paraId="1926E82D"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 2. Să transmită dosarul de finanțare în timp util având în vedere procedura de aprobare a acestuia.</w:t>
      </w:r>
    </w:p>
    <w:p w14:paraId="04A5B7A8" w14:textId="77777777" w:rsidR="0076114F" w:rsidRPr="0076114F" w:rsidRDefault="0076114F" w:rsidP="0076114F">
      <w:pPr>
        <w:spacing w:line="240" w:lineRule="auto"/>
        <w:ind w:left="-426"/>
        <w:jc w:val="both"/>
        <w:rPr>
          <w:rFonts w:ascii="Montserrat Light" w:hAnsi="Montserrat Light"/>
          <w:iCs/>
          <w:lang w:val="it-IT" w:eastAsia="ro-RO"/>
        </w:rPr>
      </w:pPr>
      <w:r w:rsidRPr="0076114F">
        <w:rPr>
          <w:rFonts w:ascii="Montserrat Light" w:hAnsi="Montserrat Light"/>
          <w:iCs/>
          <w:lang w:val="it-IT" w:eastAsia="ro-RO"/>
        </w:rPr>
        <w:t xml:space="preserve">3. Să numească persoane în cadrul unei unități de implementare și monitorizare a proiectelor în conformitate cu prevederile ghidului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64834913"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iCs/>
          <w:lang w:val="it-IT" w:eastAsia="ro-RO"/>
        </w:rPr>
        <w:t xml:space="preserve">4. Să se supună și să fie răspunzător de toate drepturile și obligațiile care se nasc ca participare la apelul de proiectul în cadrul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1B973BB7" w14:textId="77777777" w:rsidR="0076114F" w:rsidRPr="0076114F" w:rsidRDefault="0076114F" w:rsidP="0076114F">
      <w:pPr>
        <w:spacing w:line="240" w:lineRule="auto"/>
        <w:ind w:left="-426"/>
        <w:jc w:val="both"/>
        <w:rPr>
          <w:rFonts w:ascii="Montserrat Light" w:hAnsi="Montserrat Light"/>
        </w:rPr>
      </w:pPr>
    </w:p>
    <w:p w14:paraId="13DA9ED8"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rPr>
        <w:t xml:space="preserve">Articolul 6 – Obligațiile Partenerului </w:t>
      </w:r>
      <w:r w:rsidRPr="0076114F">
        <w:rPr>
          <w:rFonts w:ascii="Montserrat Light" w:hAnsi="Montserrat Light"/>
          <w:iCs/>
          <w:lang w:eastAsia="ro-RO"/>
        </w:rPr>
        <w:t>SPITALUL CLINIC DE BOLI INFECȚIOASE</w:t>
      </w:r>
    </w:p>
    <w:p w14:paraId="450C8342"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rPr>
        <w:t xml:space="preserve">1. </w:t>
      </w:r>
      <w:r w:rsidRPr="0076114F">
        <w:rPr>
          <w:rFonts w:ascii="Montserrat Light" w:hAnsi="Montserrat Light"/>
          <w:iCs/>
          <w:lang w:eastAsia="ro-RO"/>
        </w:rPr>
        <w:t xml:space="preserve">Partenerul este responsabil de informațiile și documentele furnizate în completarea indicatorilor prevăzuți în Anexa 1 – Cererea de finanțare din Ghidul apelului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0C145D10"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rPr>
        <w:t xml:space="preserve">2. </w:t>
      </w:r>
      <w:r w:rsidRPr="0076114F">
        <w:rPr>
          <w:rFonts w:ascii="Montserrat Light" w:hAnsi="Montserrat Light"/>
          <w:iCs/>
          <w:lang w:eastAsia="ro-RO"/>
        </w:rPr>
        <w:t xml:space="preserve">Partenerul este responsabil de elaborarea Studiului de oportunitate solicitat de Ghidul apelului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0442D960"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iCs/>
          <w:lang w:eastAsia="ro-RO"/>
        </w:rPr>
        <w:t xml:space="preserve">3. Să numească persoane în cadrul unei unități de implementare și monitorizare a proiectelor în conformitate cu prevederile ghidului aferent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1399F1F3" w14:textId="77777777" w:rsidR="0076114F" w:rsidRPr="0076114F" w:rsidRDefault="0076114F" w:rsidP="0076114F">
      <w:pPr>
        <w:spacing w:line="240" w:lineRule="auto"/>
        <w:ind w:left="-426"/>
        <w:jc w:val="both"/>
        <w:rPr>
          <w:rFonts w:ascii="Montserrat Light" w:hAnsi="Montserrat Light"/>
        </w:rPr>
      </w:pPr>
      <w:r w:rsidRPr="0076114F">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76114F">
        <w:rPr>
          <w:rFonts w:ascii="Montserrat Light" w:hAnsi="Montserrat Light"/>
        </w:rPr>
        <w:t xml:space="preserve">I1.3 Unități de asistență medicală ambulatorie, </w:t>
      </w:r>
      <w:r w:rsidRPr="0076114F">
        <w:rPr>
          <w:rFonts w:ascii="Montserrat Light" w:hAnsi="Montserrat Light" w:cs="Times New Roman"/>
        </w:rPr>
        <w:t xml:space="preserve">apel de proiecte </w:t>
      </w:r>
      <w:r w:rsidRPr="0076114F">
        <w:rPr>
          <w:rFonts w:ascii="Montserrat Light" w:hAnsi="Montserrat Light"/>
        </w:rPr>
        <w:t>MS-0013.</w:t>
      </w:r>
    </w:p>
    <w:p w14:paraId="13E3A1FD" w14:textId="77777777" w:rsidR="0076114F" w:rsidRPr="0076114F" w:rsidRDefault="0076114F" w:rsidP="0076114F">
      <w:pPr>
        <w:spacing w:line="240" w:lineRule="auto"/>
        <w:ind w:left="-426"/>
        <w:jc w:val="both"/>
        <w:rPr>
          <w:rFonts w:ascii="Montserrat Light" w:hAnsi="Montserrat Light"/>
          <w:iCs/>
          <w:lang w:eastAsia="ro-RO"/>
        </w:rPr>
      </w:pPr>
    </w:p>
    <w:p w14:paraId="1ECA2EEB"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Articolul 7 – Drepturile solicitantului UAT JUDEȚUL CLUJ</w:t>
      </w:r>
    </w:p>
    <w:p w14:paraId="4D76B633"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1. Solicitantul are dreptul de a încărca dosarul de finanțare pentru cu Proiectul </w:t>
      </w:r>
      <w:r w:rsidRPr="0076114F">
        <w:rPr>
          <w:rFonts w:ascii="Montserrat Light" w:hAnsi="Montserrat Light"/>
          <w:b/>
          <w:bCs/>
          <w:i/>
          <w:iCs/>
        </w:rPr>
        <w:t>Dotarea Ambulatoriului Spitalului Clinic de Boli Infecțioase</w:t>
      </w:r>
      <w:r w:rsidRPr="0076114F">
        <w:rPr>
          <w:rFonts w:ascii="Montserrat Light" w:hAnsi="Montserrat Light"/>
          <w:iCs/>
          <w:lang w:eastAsia="ro-RO"/>
        </w:rPr>
        <w:t xml:space="preserve"> pe platforma dedicată proiecte.pnrr.gov.ro.</w:t>
      </w:r>
    </w:p>
    <w:p w14:paraId="5E38B1A5" w14:textId="0984D94C" w:rsidR="0076114F" w:rsidRDefault="0076114F" w:rsidP="0076114F">
      <w:pPr>
        <w:spacing w:line="240" w:lineRule="auto"/>
        <w:ind w:left="-426"/>
        <w:jc w:val="both"/>
        <w:rPr>
          <w:rFonts w:ascii="Montserrat Light" w:hAnsi="Montserrat Light"/>
          <w:iCs/>
          <w:lang w:eastAsia="ro-RO"/>
        </w:rPr>
      </w:pPr>
    </w:p>
    <w:p w14:paraId="4890F0DF" w14:textId="77777777" w:rsidR="006C095E" w:rsidRPr="0076114F" w:rsidRDefault="006C095E" w:rsidP="0076114F">
      <w:pPr>
        <w:spacing w:line="240" w:lineRule="auto"/>
        <w:ind w:left="-426"/>
        <w:jc w:val="both"/>
        <w:rPr>
          <w:rFonts w:ascii="Montserrat Light" w:hAnsi="Montserrat Light"/>
          <w:iCs/>
          <w:lang w:eastAsia="ro-RO"/>
        </w:rPr>
      </w:pPr>
    </w:p>
    <w:p w14:paraId="4003EF18"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lastRenderedPageBreak/>
        <w:t xml:space="preserve">Articolul 8 – Dispoziții finale </w:t>
      </w:r>
    </w:p>
    <w:p w14:paraId="71F831A0" w14:textId="77777777" w:rsidR="0076114F" w:rsidRPr="0076114F" w:rsidRDefault="0076114F" w:rsidP="0076114F">
      <w:pPr>
        <w:spacing w:line="240" w:lineRule="auto"/>
        <w:ind w:left="-426"/>
        <w:jc w:val="both"/>
        <w:rPr>
          <w:rFonts w:ascii="Montserrat Light" w:hAnsi="Montserrat Light"/>
          <w:iCs/>
          <w:lang w:eastAsia="ro-RO"/>
        </w:rPr>
      </w:pPr>
      <w:r w:rsidRPr="0076114F">
        <w:rPr>
          <w:rFonts w:ascii="Montserrat Light" w:hAnsi="Montserrat Light"/>
          <w:iCs/>
          <w:lang w:eastAsia="ro-RO"/>
        </w:rPr>
        <w:t xml:space="preserve">1. Prezentul Acord a fost întocmit ȋn două exemplare originale, din care fiecare Parte a primit un exemplar. </w:t>
      </w:r>
    </w:p>
    <w:p w14:paraId="5994B305" w14:textId="77777777" w:rsidR="0076114F" w:rsidRPr="0076114F" w:rsidRDefault="0076114F" w:rsidP="0076114F">
      <w:pPr>
        <w:spacing w:line="240" w:lineRule="auto"/>
        <w:ind w:left="-426"/>
        <w:jc w:val="center"/>
        <w:rPr>
          <w:rFonts w:ascii="Montserrat Light" w:hAnsi="Montserrat Light"/>
          <w:iCs/>
          <w:lang w:eastAsia="ro-RO"/>
        </w:rPr>
      </w:pPr>
      <w:r w:rsidRPr="0076114F">
        <w:rPr>
          <w:rFonts w:ascii="Montserrat Light" w:hAnsi="Montserrat Light"/>
          <w:iCs/>
          <w:lang w:eastAsia="ro-RO"/>
        </w:rPr>
        <w:t>________________________________________</w:t>
      </w:r>
    </w:p>
    <w:p w14:paraId="38A4B63C" w14:textId="77777777" w:rsidR="0076114F" w:rsidRPr="0076114F" w:rsidRDefault="0076114F" w:rsidP="0076114F">
      <w:pPr>
        <w:spacing w:line="240" w:lineRule="auto"/>
        <w:ind w:left="-426"/>
        <w:jc w:val="center"/>
        <w:rPr>
          <w:rFonts w:ascii="Montserrat Light" w:hAnsi="Montserrat Light"/>
          <w:iCs/>
          <w:lang w:eastAsia="ro-RO"/>
        </w:rPr>
      </w:pPr>
    </w:p>
    <w:p w14:paraId="21EFF976" w14:textId="77777777" w:rsidR="0076114F" w:rsidRPr="0076114F" w:rsidRDefault="0076114F" w:rsidP="0076114F">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821"/>
      </w:tblGrid>
      <w:tr w:rsidR="0076114F" w:rsidRPr="0076114F" w14:paraId="4E7502AF" w14:textId="77777777" w:rsidTr="00F4195C">
        <w:tc>
          <w:tcPr>
            <w:tcW w:w="4541" w:type="dxa"/>
          </w:tcPr>
          <w:p w14:paraId="0E41D94B" w14:textId="77777777" w:rsidR="0076114F" w:rsidRPr="0076114F" w:rsidRDefault="0076114F" w:rsidP="0076114F">
            <w:pPr>
              <w:ind w:left="31"/>
              <w:jc w:val="center"/>
              <w:rPr>
                <w:rFonts w:ascii="Montserrat Light" w:hAnsi="Montserrat Light"/>
                <w:iCs/>
                <w:lang w:eastAsia="ro-RO"/>
              </w:rPr>
            </w:pPr>
            <w:r w:rsidRPr="0076114F">
              <w:rPr>
                <w:rFonts w:ascii="Montserrat Light" w:hAnsi="Montserrat Light"/>
                <w:iCs/>
                <w:lang w:eastAsia="ro-RO"/>
              </w:rPr>
              <w:t>Pentru Ordonator principal de credite / SOLICITANT UAT JUDEȚUL CLUJ</w:t>
            </w:r>
          </w:p>
          <w:p w14:paraId="0F39D948" w14:textId="77777777" w:rsidR="0076114F" w:rsidRPr="0076114F" w:rsidRDefault="0076114F" w:rsidP="0076114F">
            <w:pPr>
              <w:ind w:left="31"/>
              <w:jc w:val="center"/>
              <w:rPr>
                <w:rFonts w:ascii="Montserrat Light" w:hAnsi="Montserrat Light"/>
                <w:iCs/>
                <w:lang w:eastAsia="ro-RO"/>
              </w:rPr>
            </w:pPr>
          </w:p>
          <w:p w14:paraId="39515A20" w14:textId="77777777" w:rsidR="0076114F" w:rsidRPr="0076114F" w:rsidRDefault="0076114F" w:rsidP="0076114F">
            <w:pPr>
              <w:ind w:left="31"/>
              <w:jc w:val="center"/>
              <w:rPr>
                <w:rFonts w:ascii="Montserrat Light" w:hAnsi="Montserrat Light"/>
                <w:iCs/>
                <w:lang w:eastAsia="ro-RO"/>
              </w:rPr>
            </w:pPr>
            <w:r w:rsidRPr="0076114F">
              <w:rPr>
                <w:rFonts w:ascii="Montserrat Light" w:hAnsi="Montserrat Light"/>
                <w:iCs/>
                <w:lang w:eastAsia="ro-RO"/>
              </w:rPr>
              <w:t>Semnat ȋn CLUJ-NAPOCA</w:t>
            </w:r>
          </w:p>
          <w:p w14:paraId="00FB5598" w14:textId="77777777" w:rsidR="0076114F" w:rsidRPr="0076114F" w:rsidRDefault="0076114F" w:rsidP="0076114F">
            <w:pPr>
              <w:ind w:left="31"/>
              <w:jc w:val="center"/>
              <w:rPr>
                <w:rFonts w:ascii="Montserrat Light" w:hAnsi="Montserrat Light"/>
                <w:iCs/>
                <w:lang w:eastAsia="ro-RO"/>
              </w:rPr>
            </w:pPr>
            <w:r w:rsidRPr="0076114F">
              <w:rPr>
                <w:rFonts w:ascii="Montserrat Light" w:hAnsi="Montserrat Light"/>
                <w:iCs/>
                <w:lang w:eastAsia="ro-RO"/>
              </w:rPr>
              <w:t>la data de 29.09.2022</w:t>
            </w:r>
          </w:p>
          <w:p w14:paraId="450F6523" w14:textId="77777777" w:rsidR="0076114F" w:rsidRPr="0076114F" w:rsidRDefault="0076114F" w:rsidP="0076114F">
            <w:pPr>
              <w:ind w:left="31"/>
              <w:jc w:val="center"/>
              <w:rPr>
                <w:rFonts w:ascii="Montserrat Light" w:hAnsi="Montserrat Light"/>
                <w:iCs/>
                <w:lang w:eastAsia="ro-RO"/>
              </w:rPr>
            </w:pPr>
          </w:p>
          <w:p w14:paraId="1A3FE6F8" w14:textId="77777777" w:rsidR="0076114F" w:rsidRDefault="0076114F" w:rsidP="0076114F">
            <w:pPr>
              <w:ind w:left="31"/>
              <w:jc w:val="center"/>
              <w:rPr>
                <w:rFonts w:ascii="Montserrat Light" w:hAnsi="Montserrat Light"/>
                <w:iCs/>
                <w:lang w:eastAsia="ro-RO"/>
              </w:rPr>
            </w:pPr>
            <w:r w:rsidRPr="0076114F">
              <w:rPr>
                <w:rFonts w:ascii="Montserrat Light" w:hAnsi="Montserrat Light"/>
                <w:iCs/>
                <w:lang w:eastAsia="ro-RO"/>
              </w:rPr>
              <w:t>PREȘEDINTE</w:t>
            </w:r>
          </w:p>
          <w:p w14:paraId="208C7098" w14:textId="77777777" w:rsidR="006C095E" w:rsidRPr="0076114F" w:rsidRDefault="006C095E" w:rsidP="006C095E">
            <w:pPr>
              <w:ind w:left="31"/>
              <w:jc w:val="center"/>
              <w:rPr>
                <w:rFonts w:ascii="Montserrat Light" w:hAnsi="Montserrat Light"/>
                <w:iCs/>
                <w:lang w:eastAsia="ro-RO"/>
              </w:rPr>
            </w:pPr>
            <w:r w:rsidRPr="0076114F">
              <w:rPr>
                <w:rFonts w:ascii="Montserrat Light" w:hAnsi="Montserrat Light"/>
                <w:iCs/>
                <w:lang w:eastAsia="ro-RO"/>
              </w:rPr>
              <w:t>ALIN TIȘE</w:t>
            </w:r>
          </w:p>
          <w:p w14:paraId="100C1F53" w14:textId="6425D3EC" w:rsidR="006C095E" w:rsidRPr="0076114F" w:rsidRDefault="006C095E" w:rsidP="0076114F">
            <w:pPr>
              <w:ind w:left="31"/>
              <w:jc w:val="center"/>
              <w:rPr>
                <w:rFonts w:ascii="Montserrat Light" w:hAnsi="Montserrat Light"/>
                <w:iCs/>
                <w:lang w:eastAsia="ro-RO"/>
              </w:rPr>
            </w:pPr>
          </w:p>
        </w:tc>
        <w:tc>
          <w:tcPr>
            <w:tcW w:w="4952" w:type="dxa"/>
          </w:tcPr>
          <w:p w14:paraId="3C1A5BD7" w14:textId="77777777" w:rsidR="0076114F" w:rsidRPr="0076114F" w:rsidRDefault="0076114F" w:rsidP="0076114F">
            <w:pPr>
              <w:ind w:left="31"/>
              <w:jc w:val="center"/>
              <w:rPr>
                <w:rFonts w:ascii="Montserrat Light" w:hAnsi="Montserrat Light"/>
                <w:iCs/>
                <w:lang w:val="fr-FR" w:eastAsia="ro-RO"/>
              </w:rPr>
            </w:pPr>
            <w:r w:rsidRPr="0076114F">
              <w:rPr>
                <w:rFonts w:ascii="Montserrat Light" w:hAnsi="Montserrat Light"/>
                <w:iCs/>
                <w:lang w:val="fr-FR" w:eastAsia="ro-RO"/>
              </w:rPr>
              <w:t>Pentru PARTENER - SPITALUL CLINIC DE BOLI INFECȚIOASE</w:t>
            </w:r>
          </w:p>
          <w:p w14:paraId="5A4212C8" w14:textId="77777777" w:rsidR="0076114F" w:rsidRPr="0076114F" w:rsidRDefault="0076114F" w:rsidP="0076114F">
            <w:pPr>
              <w:ind w:left="31"/>
              <w:jc w:val="center"/>
              <w:rPr>
                <w:rFonts w:ascii="Montserrat Light" w:hAnsi="Montserrat Light"/>
                <w:iCs/>
                <w:lang w:val="fr-FR" w:eastAsia="ro-RO"/>
              </w:rPr>
            </w:pPr>
          </w:p>
          <w:p w14:paraId="33D76E08" w14:textId="77777777" w:rsidR="0076114F" w:rsidRPr="0076114F" w:rsidRDefault="0076114F" w:rsidP="0076114F">
            <w:pPr>
              <w:ind w:left="31"/>
              <w:jc w:val="center"/>
              <w:rPr>
                <w:rFonts w:ascii="Montserrat Light" w:hAnsi="Montserrat Light"/>
                <w:iCs/>
                <w:lang w:eastAsia="ro-RO"/>
              </w:rPr>
            </w:pPr>
            <w:r w:rsidRPr="0076114F">
              <w:rPr>
                <w:rFonts w:ascii="Montserrat Light" w:hAnsi="Montserrat Light"/>
                <w:iCs/>
                <w:lang w:eastAsia="ro-RO"/>
              </w:rPr>
              <w:t>Semnat ȋn CLUJ-NAPOCA</w:t>
            </w:r>
          </w:p>
          <w:p w14:paraId="6AA4E78B" w14:textId="77777777" w:rsidR="0076114F" w:rsidRPr="0076114F" w:rsidRDefault="0076114F" w:rsidP="0076114F">
            <w:pPr>
              <w:ind w:left="31"/>
              <w:jc w:val="center"/>
              <w:rPr>
                <w:rFonts w:ascii="Montserrat Light" w:hAnsi="Montserrat Light"/>
                <w:iCs/>
                <w:lang w:val="it-IT" w:eastAsia="ro-RO"/>
              </w:rPr>
            </w:pPr>
            <w:r w:rsidRPr="0076114F">
              <w:rPr>
                <w:rFonts w:ascii="Montserrat Light" w:hAnsi="Montserrat Light"/>
                <w:iCs/>
                <w:lang w:val="it-IT" w:eastAsia="ro-RO"/>
              </w:rPr>
              <w:t>la data de 29.09.2022</w:t>
            </w:r>
          </w:p>
          <w:p w14:paraId="5353BA01" w14:textId="77777777" w:rsidR="0076114F" w:rsidRPr="0076114F" w:rsidRDefault="0076114F" w:rsidP="0076114F">
            <w:pPr>
              <w:ind w:left="31"/>
              <w:jc w:val="center"/>
              <w:rPr>
                <w:rFonts w:ascii="Montserrat Light" w:hAnsi="Montserrat Light"/>
                <w:iCs/>
                <w:lang w:val="it-IT" w:eastAsia="ro-RO"/>
              </w:rPr>
            </w:pPr>
          </w:p>
          <w:p w14:paraId="0B44630A" w14:textId="77777777" w:rsidR="0076114F" w:rsidRDefault="0076114F" w:rsidP="0076114F">
            <w:pPr>
              <w:ind w:left="31"/>
              <w:jc w:val="center"/>
              <w:rPr>
                <w:rFonts w:ascii="Montserrat Light" w:hAnsi="Montserrat Light"/>
                <w:iCs/>
                <w:lang w:val="it-IT" w:eastAsia="ro-RO"/>
              </w:rPr>
            </w:pPr>
            <w:r w:rsidRPr="0076114F">
              <w:rPr>
                <w:rFonts w:ascii="Montserrat Light" w:hAnsi="Montserrat Light"/>
                <w:iCs/>
                <w:lang w:val="it-IT" w:eastAsia="ro-RO"/>
              </w:rPr>
              <w:t>MANAGER</w:t>
            </w:r>
          </w:p>
          <w:p w14:paraId="59983C9D" w14:textId="77777777" w:rsidR="006C095E" w:rsidRPr="0076114F" w:rsidRDefault="006C095E" w:rsidP="006C095E">
            <w:pPr>
              <w:ind w:left="31"/>
              <w:jc w:val="center"/>
              <w:rPr>
                <w:rFonts w:ascii="Montserrat Light" w:hAnsi="Montserrat Light"/>
                <w:iCs/>
                <w:lang w:val="it-IT" w:eastAsia="ro-RO"/>
              </w:rPr>
            </w:pPr>
            <w:r w:rsidRPr="0076114F">
              <w:rPr>
                <w:rFonts w:ascii="Montserrat Light" w:hAnsi="Montserrat Light"/>
                <w:iCs/>
                <w:lang w:val="it-IT" w:eastAsia="ro-RO"/>
              </w:rPr>
              <w:t>MUREȘAN IOAN</w:t>
            </w:r>
          </w:p>
          <w:p w14:paraId="5FC2C7BA" w14:textId="07DB832F" w:rsidR="006C095E" w:rsidRPr="0076114F" w:rsidRDefault="006C095E" w:rsidP="0076114F">
            <w:pPr>
              <w:ind w:left="31"/>
              <w:jc w:val="center"/>
              <w:rPr>
                <w:rFonts w:ascii="Montserrat Light" w:hAnsi="Montserrat Light"/>
                <w:iCs/>
                <w:lang w:val="it-IT" w:eastAsia="ro-RO"/>
              </w:rPr>
            </w:pPr>
          </w:p>
        </w:tc>
      </w:tr>
    </w:tbl>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12FAC9FE"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76114F">
      <w:footerReference w:type="default" r:id="rId8"/>
      <w:headerReference w:type="first" r:id="rId9"/>
      <w:footerReference w:type="first" r:id="rId10"/>
      <w:pgSz w:w="11909" w:h="16834"/>
      <w:pgMar w:top="630" w:right="1109" w:bottom="900" w:left="1980" w:header="90" w:footer="2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8548E"/>
    <w:rsid w:val="006C095E"/>
    <w:rsid w:val="00704A1F"/>
    <w:rsid w:val="00725CC3"/>
    <w:rsid w:val="00753EC0"/>
    <w:rsid w:val="0076114F"/>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20C5"/>
    <w:rsid w:val="009C550C"/>
    <w:rsid w:val="009C7CA8"/>
    <w:rsid w:val="00A07EF5"/>
    <w:rsid w:val="00A22CF4"/>
    <w:rsid w:val="00A24E16"/>
    <w:rsid w:val="00A420C7"/>
    <w:rsid w:val="00A950A4"/>
    <w:rsid w:val="00A95ADA"/>
    <w:rsid w:val="00AA3A99"/>
    <w:rsid w:val="00AF43EA"/>
    <w:rsid w:val="00B055C2"/>
    <w:rsid w:val="00B3461F"/>
    <w:rsid w:val="00B54969"/>
    <w:rsid w:val="00B81CF2"/>
    <w:rsid w:val="00B91F5F"/>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35256247">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995</Words>
  <Characters>5675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22</cp:revision>
  <cp:lastPrinted>2022-03-17T06:49:00Z</cp:lastPrinted>
  <dcterms:created xsi:type="dcterms:W3CDTF">2022-06-22T06:04:00Z</dcterms:created>
  <dcterms:modified xsi:type="dcterms:W3CDTF">2022-09-28T08:16:00Z</dcterms:modified>
</cp:coreProperties>
</file>