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58EB3" w14:textId="77777777" w:rsidR="00371030" w:rsidRDefault="00371030" w:rsidP="00DE704E">
      <w:pPr>
        <w:jc w:val="center"/>
        <w:rPr>
          <w:rFonts w:ascii="Montserrat Light" w:hAnsi="Montserrat Light"/>
          <w:b/>
          <w:bCs/>
          <w:sz w:val="21"/>
          <w:szCs w:val="21"/>
          <w:lang w:val="ro-RO"/>
        </w:rPr>
      </w:pPr>
    </w:p>
    <w:p w14:paraId="6A43378E" w14:textId="061DE48C"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DISPOZIŢIA</w:t>
      </w:r>
    </w:p>
    <w:p w14:paraId="488A475A" w14:textId="77777777" w:rsidR="00EA1333"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privind constituirea </w:t>
      </w:r>
      <w:bookmarkStart w:id="0" w:name="_Hlk55989488"/>
      <w:r w:rsidRPr="006709A4">
        <w:rPr>
          <w:rFonts w:ascii="Montserrat Light" w:hAnsi="Montserrat Light"/>
          <w:b/>
          <w:bCs/>
          <w:sz w:val="21"/>
          <w:szCs w:val="21"/>
          <w:lang w:val="ro-RO"/>
        </w:rPr>
        <w:t>Comisiei de evaluare a ofertelor pentru</w:t>
      </w:r>
    </w:p>
    <w:p w14:paraId="6EA1EFA8" w14:textId="77777777" w:rsidR="006709A4" w:rsidRPr="006709A4" w:rsidRDefault="00401BE7" w:rsidP="00EF4699">
      <w:pPr>
        <w:spacing w:after="240"/>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 atribuirea contractului având ca</w:t>
      </w:r>
      <w:r w:rsidR="00EA1333"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obiect</w:t>
      </w:r>
      <w:r w:rsidR="005628A3" w:rsidRPr="006709A4">
        <w:rPr>
          <w:rFonts w:ascii="Montserrat Light" w:hAnsi="Montserrat Light"/>
          <w:b/>
          <w:bCs/>
          <w:sz w:val="21"/>
          <w:szCs w:val="21"/>
          <w:lang w:val="ro-RO"/>
        </w:rPr>
        <w:t>:</w:t>
      </w:r>
      <w:r w:rsidRPr="006709A4">
        <w:rPr>
          <w:rFonts w:ascii="Montserrat Light" w:hAnsi="Montserrat Light"/>
          <w:b/>
          <w:bCs/>
          <w:sz w:val="21"/>
          <w:szCs w:val="21"/>
          <w:lang w:val="ro-RO"/>
        </w:rPr>
        <w:t xml:space="preserve"> </w:t>
      </w:r>
      <w:bookmarkEnd w:id="0"/>
    </w:p>
    <w:p w14:paraId="495EC025" w14:textId="34BAAF36" w:rsidR="00B86300" w:rsidRDefault="00F32542" w:rsidP="00EF4699">
      <w:pPr>
        <w:jc w:val="center"/>
        <w:rPr>
          <w:rFonts w:ascii="Montserrat Light" w:hAnsi="Montserrat Light"/>
          <w:b/>
          <w:bCs/>
          <w:sz w:val="21"/>
          <w:szCs w:val="21"/>
          <w:lang w:val="ro-RO"/>
        </w:rPr>
      </w:pPr>
      <w:r w:rsidRPr="00F32542">
        <w:rPr>
          <w:rFonts w:ascii="Montserrat Light" w:hAnsi="Montserrat Light"/>
          <w:b/>
          <w:bCs/>
          <w:sz w:val="21"/>
          <w:szCs w:val="21"/>
          <w:lang w:val="ro-RO"/>
        </w:rPr>
        <w:t>SERVICII DE MENTENANŢĂ ŞI ÎNTREŢINERE PENTRU GAZONUL ȘI SPAȚIILE VERZI ALE STADIONULUI CLUJ ARENA pentru anul 2025</w:t>
      </w:r>
    </w:p>
    <w:p w14:paraId="551BB2A5" w14:textId="77777777" w:rsidR="00F32542" w:rsidRPr="006709A4" w:rsidRDefault="00F32542" w:rsidP="00EF4699">
      <w:pPr>
        <w:jc w:val="center"/>
        <w:rPr>
          <w:rFonts w:ascii="Montserrat Light" w:hAnsi="Montserrat Light"/>
          <w:sz w:val="21"/>
          <w:szCs w:val="21"/>
          <w:lang w:val="ro-RO"/>
        </w:rPr>
      </w:pPr>
    </w:p>
    <w:p w14:paraId="06AB5B11"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1D072250"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aprobare </w:t>
      </w:r>
      <w:bookmarkStart w:id="1" w:name="_Hlk155259473"/>
      <w:r w:rsidR="005B68FA" w:rsidRPr="005B68FA">
        <w:rPr>
          <w:rFonts w:ascii="Montserrat Light" w:eastAsia="Times New Roman" w:hAnsi="Montserrat Light"/>
          <w:lang w:val="ro-RO" w:eastAsia="ro-RO"/>
        </w:rPr>
        <w:t xml:space="preserve">Nr. </w:t>
      </w:r>
      <w:r w:rsidR="00606C02" w:rsidRPr="00606C02">
        <w:rPr>
          <w:rFonts w:ascii="Montserrat Light" w:eastAsia="Times New Roman" w:hAnsi="Montserrat Light"/>
          <w:lang w:val="ro-RO" w:eastAsia="ro-RO"/>
        </w:rPr>
        <w:t>18607  /30.04.2025</w:t>
      </w:r>
      <w:r w:rsidRPr="006709A4">
        <w:rPr>
          <w:rFonts w:ascii="Montserrat Light" w:hAnsi="Montserrat Light"/>
          <w:lang w:val="ro-RO"/>
        </w:rPr>
        <w:t>, elaborat de către Direcția Dezvoltare şi Investiţii</w:t>
      </w:r>
      <w:bookmarkEnd w:id="1"/>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5F391C89"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w:t>
      </w:r>
      <w:r w:rsidR="00371030">
        <w:rPr>
          <w:rFonts w:ascii="Montserrat Light" w:eastAsia="Times New Roman" w:hAnsi="Montserrat Light"/>
          <w:lang w:val="ro-RO" w:eastAsia="ro-RO"/>
        </w:rPr>
        <w:t>i</w:t>
      </w:r>
      <w:r w:rsidRPr="006709A4">
        <w:rPr>
          <w:rFonts w:ascii="Montserrat Light" w:eastAsia="Times New Roman" w:hAnsi="Montserrat Light"/>
          <w:lang w:val="ro-RO" w:eastAsia="ro-RO"/>
        </w:rPr>
        <w:t xml:space="preserve">)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0954A93D" w14:textId="10058259" w:rsidR="00EA1333" w:rsidRPr="006709A4" w:rsidRDefault="00401BE7" w:rsidP="00765F53">
      <w:pPr>
        <w:jc w:val="both"/>
        <w:rPr>
          <w:rFonts w:ascii="Montserrat Light" w:hAnsi="Montserrat Light"/>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obiect </w:t>
      </w:r>
      <w:r w:rsidR="00F32542" w:rsidRPr="00F32542">
        <w:rPr>
          <w:rFonts w:ascii="Montserrat Light" w:hAnsi="Montserrat Light" w:cs="Calibri"/>
          <w:bCs/>
          <w:iCs/>
          <w:lang w:val="ro-RO"/>
        </w:rPr>
        <w:t>SERVICII DE MENTENANŢĂ ŞI ÎNTREŢINERE PENTRU GAZONUL ȘI SPAȚIILE VERZI ALE STADIONULUI CLUJ ARENA pentru anul 2025</w:t>
      </w:r>
      <w:r w:rsidR="00C3606D" w:rsidRPr="006709A4">
        <w:rPr>
          <w:rFonts w:ascii="Montserrat Light" w:hAnsi="Montserrat Light"/>
          <w:bCs/>
          <w:iCs/>
          <w:lang w:val="ro-RO"/>
        </w:rPr>
        <w:t>,</w:t>
      </w:r>
      <w:r w:rsidR="00766CCB" w:rsidRPr="006709A4">
        <w:rPr>
          <w:rFonts w:ascii="Montserrat Light" w:hAnsi="Montserrat Light"/>
          <w:i/>
          <w:iCs/>
          <w:lang w:val="ro-RO"/>
        </w:rPr>
        <w:t xml:space="preserve"> </w:t>
      </w:r>
      <w:r w:rsidRPr="006709A4">
        <w:rPr>
          <w:rFonts w:ascii="Montserrat Light" w:hAnsi="Montserrat Light"/>
          <w:lang w:val="ro-RO"/>
        </w:rPr>
        <w:t>în componenţa cuprinsă în anexa care face parte integrantă din prezenta dispoziție.</w:t>
      </w:r>
    </w:p>
    <w:p w14:paraId="393DA05C" w14:textId="77777777" w:rsidR="00371030" w:rsidRDefault="00371030" w:rsidP="00F42024">
      <w:pPr>
        <w:jc w:val="both"/>
        <w:rPr>
          <w:rFonts w:ascii="Montserrat Light" w:hAnsi="Montserrat Light"/>
          <w:b/>
          <w:bCs/>
          <w:lang w:val="ro-RO"/>
        </w:rPr>
      </w:pPr>
    </w:p>
    <w:p w14:paraId="3484E089" w14:textId="77777777" w:rsidR="00371030" w:rsidRDefault="00371030" w:rsidP="00F42024">
      <w:pPr>
        <w:jc w:val="both"/>
        <w:rPr>
          <w:rFonts w:ascii="Montserrat Light" w:hAnsi="Montserrat Light"/>
          <w:b/>
          <w:bCs/>
          <w:lang w:val="ro-RO"/>
        </w:rPr>
      </w:pPr>
    </w:p>
    <w:p w14:paraId="4F91B53C" w14:textId="0C3DA8E4"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(2)</w:t>
      </w:r>
      <w:r w:rsidRPr="006709A4">
        <w:rPr>
          <w:rFonts w:ascii="Montserrat Light" w:hAnsi="Montserrat Light"/>
          <w:lang w:val="ro-RO"/>
        </w:rPr>
        <w:t xml:space="preserve"> 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2"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2"/>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63613C05"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6709A4">
        <w:rPr>
          <w:rFonts w:ascii="Montserrat Light" w:hAnsi="Montserrat Light"/>
          <w:lang w:val="ro-RO"/>
        </w:rPr>
        <w:t>D</w:t>
      </w:r>
      <w:r w:rsidR="00F32542">
        <w:rPr>
          <w:rFonts w:ascii="Montserrat Light" w:hAnsi="Montserrat Light"/>
          <w:lang w:val="ro-RO"/>
        </w:rPr>
        <w:t>l Inoan Mihaita</w:t>
      </w:r>
      <w:r w:rsidR="004D5B1D" w:rsidRPr="006709A4">
        <w:rPr>
          <w:rFonts w:ascii="Montserrat Light" w:eastAsia="Calibri" w:hAnsi="Montserrat Light" w:cs="Cambria"/>
          <w:lang w:val="ro-RO"/>
        </w:rPr>
        <w:t xml:space="preserve">- Consilier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w:t>
      </w:r>
      <w:r w:rsidR="0092157A">
        <w:rPr>
          <w:rFonts w:ascii="Montserrat Light" w:hAnsi="Montserrat Light"/>
          <w:lang w:val="ro-RO"/>
        </w:rPr>
        <w:t>ște</w:t>
      </w:r>
      <w:r w:rsidRPr="006709A4">
        <w:rPr>
          <w:rFonts w:ascii="Montserrat Light" w:hAnsi="Montserrat Light"/>
          <w:lang w:val="ro-RO"/>
        </w:rPr>
        <w:t xml:space="preserve"> în calitate de persoan</w:t>
      </w:r>
      <w:r w:rsidR="0092157A">
        <w:rPr>
          <w:rFonts w:ascii="Montserrat Light" w:hAnsi="Montserrat Light"/>
          <w:lang w:val="ro-RO"/>
        </w:rPr>
        <w:t>ă</w:t>
      </w:r>
      <w:r w:rsidRPr="006709A4">
        <w:rPr>
          <w:rFonts w:ascii="Montserrat Light" w:hAnsi="Montserrat Light"/>
          <w:lang w:val="ro-RO"/>
        </w:rPr>
        <w:t xml:space="preserve"> responsabil</w:t>
      </w:r>
      <w:r w:rsidR="0092157A">
        <w:rPr>
          <w:rFonts w:ascii="Montserrat Light" w:hAnsi="Montserrat Light"/>
          <w:lang w:val="ro-RO"/>
        </w:rPr>
        <w:t>ă</w:t>
      </w:r>
      <w:r w:rsidRPr="006709A4">
        <w:rPr>
          <w:rFonts w:ascii="Montserrat Light" w:hAnsi="Montserrat Light"/>
          <w:lang w:val="ro-RO"/>
        </w:rPr>
        <w:t xml:space="preserve">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BodyTextInden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3" w:name="_Hlk155260037"/>
      <w:r w:rsidRPr="006709A4">
        <w:rPr>
          <w:rFonts w:ascii="Montserrat Light" w:eastAsia="Calibri" w:hAnsi="Montserrat Light"/>
          <w:lang w:val="ro-RO"/>
        </w:rPr>
        <w:t>Direcția Dezvoltare și Investiții</w:t>
      </w:r>
      <w:bookmarkEnd w:id="3"/>
      <w:r w:rsidRPr="006709A4">
        <w:rPr>
          <w:rFonts w:ascii="Montserrat Light" w:eastAsia="Calibri" w:hAnsi="Montserrat Light"/>
          <w:lang w:val="ro-RO"/>
        </w:rPr>
        <w:t xml:space="preserve"> - Serviciul Lucrări și Achiziții Publice</w:t>
      </w:r>
    </w:p>
    <w:p w14:paraId="774C30F5" w14:textId="2E7E5A0E"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 precum şi Prefectului Judeţului Cluj.</w:t>
      </w:r>
    </w:p>
    <w:p w14:paraId="40FF12D3" w14:textId="77777777" w:rsidR="00401BE7"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0BD63C7E"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2422DC5E"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30046FD4"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63D7F525"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4B9C252C"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14A4820D" w14:textId="77777777" w:rsidR="00371030" w:rsidRPr="006709A4"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1A9493F4" w14:textId="77777777" w:rsidR="00EF4699" w:rsidRPr="006709A4" w:rsidRDefault="00EF4699"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6C288139" w:rsidR="003F21E0" w:rsidRPr="006709A4" w:rsidRDefault="007F59DD" w:rsidP="00F42024">
      <w:pPr>
        <w:ind w:right="-114"/>
        <w:jc w:val="both"/>
        <w:rPr>
          <w:rFonts w:ascii="Montserrat Light" w:eastAsia="Times New Roman" w:hAnsi="Montserrat Light" w:cs="Times New Roman"/>
          <w:b/>
          <w:bCs/>
          <w:color w:val="FF0000"/>
          <w:sz w:val="21"/>
          <w:szCs w:val="21"/>
          <w:u w:val="single"/>
          <w:lang w:val="ro-RO"/>
        </w:rPr>
      </w:pPr>
      <w:r w:rsidRPr="00724AD8">
        <w:rPr>
          <w:rFonts w:ascii="Montserrat Light" w:eastAsia="Times New Roman" w:hAnsi="Montserrat Light"/>
          <w:b/>
          <w:bCs/>
          <w:noProof/>
          <w:lang w:val="ro-RO" w:eastAsia="ro-RO"/>
        </w:rPr>
        <w:t>Nr.</w:t>
      </w:r>
      <w:r w:rsidR="007D67CD">
        <w:rPr>
          <w:rFonts w:ascii="Montserrat Light" w:eastAsia="Times New Roman" w:hAnsi="Montserrat Light"/>
          <w:b/>
          <w:bCs/>
          <w:noProof/>
          <w:lang w:val="ro-RO" w:eastAsia="ro-RO"/>
        </w:rPr>
        <w:t xml:space="preserve"> 205 </w:t>
      </w:r>
      <w:r w:rsidRPr="00724AD8">
        <w:rPr>
          <w:rFonts w:ascii="Montserrat Light" w:eastAsia="Times New Roman" w:hAnsi="Montserrat Light"/>
          <w:b/>
          <w:bCs/>
          <w:noProof/>
          <w:lang w:val="ro-RO" w:eastAsia="ro-RO"/>
        </w:rPr>
        <w:t>din</w:t>
      </w:r>
      <w:r w:rsidR="007D67CD">
        <w:rPr>
          <w:rFonts w:ascii="Montserrat Light" w:eastAsia="Times New Roman" w:hAnsi="Montserrat Light"/>
          <w:b/>
          <w:bCs/>
          <w:noProof/>
          <w:lang w:val="ro-RO" w:eastAsia="ro-RO"/>
        </w:rPr>
        <w:t xml:space="preserve"> 5 mai </w:t>
      </w:r>
      <w:r w:rsidRPr="00724AD8">
        <w:rPr>
          <w:rFonts w:ascii="Montserrat Light" w:eastAsia="Times New Roman" w:hAnsi="Montserrat Light"/>
          <w:b/>
          <w:bCs/>
          <w:noProof/>
          <w:lang w:val="ro-RO" w:eastAsia="ro-RO"/>
        </w:rPr>
        <w:t>202</w:t>
      </w:r>
      <w:r w:rsidR="00606C02">
        <w:rPr>
          <w:rFonts w:ascii="Montserrat Light" w:eastAsia="Times New Roman" w:hAnsi="Montserrat Light"/>
          <w:b/>
          <w:bCs/>
          <w:noProof/>
          <w:lang w:val="ro-RO" w:eastAsia="ro-RO"/>
        </w:rPr>
        <w:t>5</w:t>
      </w:r>
    </w:p>
    <w:p w14:paraId="2DFDDB13" w14:textId="77777777"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4DEF9028" w:rsidR="00401BE7" w:rsidRPr="006709A4" w:rsidRDefault="00401BE7"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t xml:space="preserve"> Dispoziția nr.</w:t>
      </w:r>
      <w:r w:rsidR="007D67CD">
        <w:rPr>
          <w:rFonts w:ascii="Montserrat Light" w:eastAsia="Times New Roman" w:hAnsi="Montserrat Light" w:cs="Cambria"/>
          <w:b/>
          <w:bCs/>
          <w:lang w:val="ro-RO"/>
        </w:rPr>
        <w:t xml:space="preserve"> 205</w:t>
      </w:r>
      <w:r w:rsidRPr="006709A4">
        <w:rPr>
          <w:rFonts w:ascii="Montserrat Light" w:eastAsia="Times New Roman" w:hAnsi="Montserrat Light" w:cs="Cambria"/>
          <w:lang w:val="ro-RO"/>
        </w:rPr>
        <w:t>/</w:t>
      </w:r>
      <w:r w:rsidR="007D67CD" w:rsidRPr="007D67CD">
        <w:rPr>
          <w:rFonts w:ascii="Montserrat Light" w:eastAsia="Times New Roman" w:hAnsi="Montserrat Light" w:cs="Cambria"/>
          <w:b/>
          <w:bCs/>
          <w:lang w:val="ro-RO"/>
        </w:rPr>
        <w:t xml:space="preserve">5 mai </w:t>
      </w:r>
      <w:r w:rsidRPr="007D67CD">
        <w:rPr>
          <w:rFonts w:ascii="Montserrat Light" w:eastAsia="Times New Roman" w:hAnsi="Montserrat Light" w:cs="Cambria"/>
          <w:b/>
          <w:bCs/>
          <w:lang w:val="ro-RO"/>
        </w:rPr>
        <w:t>202</w:t>
      </w:r>
      <w:r w:rsidR="00F32542" w:rsidRPr="007D67CD">
        <w:rPr>
          <w:rFonts w:ascii="Montserrat Light" w:eastAsia="Times New Roman" w:hAnsi="Montserrat Light" w:cs="Cambria"/>
          <w:b/>
          <w:bCs/>
          <w:lang w:val="ro-RO"/>
        </w:rPr>
        <w:t>5</w:t>
      </w:r>
    </w:p>
    <w:p w14:paraId="5F44FCB9" w14:textId="77777777" w:rsidR="00503897" w:rsidRDefault="00503897" w:rsidP="00F42024">
      <w:pPr>
        <w:rPr>
          <w:rFonts w:ascii="Montserrat Light" w:eastAsia="Times New Roman" w:hAnsi="Montserrat Light" w:cs="Cambria"/>
          <w:b/>
          <w:lang w:val="ro-RO"/>
        </w:rPr>
      </w:pPr>
    </w:p>
    <w:p w14:paraId="59DA50BD" w14:textId="77777777" w:rsidR="00B86300" w:rsidRPr="006709A4" w:rsidRDefault="00B86300" w:rsidP="00F42024">
      <w:pPr>
        <w:rPr>
          <w:rFonts w:ascii="Montserrat Light" w:eastAsia="Times New Roman" w:hAnsi="Montserrat Light" w:cs="Cambria"/>
          <w:b/>
          <w:lang w:val="ro-RO"/>
        </w:rPr>
      </w:pPr>
    </w:p>
    <w:p w14:paraId="3034E3FB" w14:textId="76F9AC1F" w:rsidR="003F21E0" w:rsidRPr="006709A4"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4" w:name="_Hlk55990561"/>
      <w:r w:rsidR="003F21E0" w:rsidRPr="006709A4">
        <w:rPr>
          <w:rFonts w:ascii="Montserrat Light" w:hAnsi="Montserrat Light"/>
          <w:b/>
          <w:bCs/>
          <w:lang w:val="ro-RO"/>
        </w:rPr>
        <w:t>Comisiei de evaluare a ofertelor pentru</w:t>
      </w:r>
    </w:p>
    <w:p w14:paraId="1F91F6D2" w14:textId="77777777" w:rsidR="006709A4" w:rsidRPr="006709A4" w:rsidRDefault="003F21E0" w:rsidP="00371030">
      <w:pPr>
        <w:spacing w:after="240"/>
        <w:jc w:val="center"/>
        <w:rPr>
          <w:rFonts w:ascii="Montserrat Light" w:hAnsi="Montserrat Light"/>
          <w:b/>
          <w:bCs/>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p>
    <w:bookmarkEnd w:id="4"/>
    <w:p w14:paraId="0B83719C" w14:textId="3D7C229D" w:rsidR="00503897" w:rsidRDefault="00F32542" w:rsidP="00B86300">
      <w:pPr>
        <w:autoSpaceDE w:val="0"/>
        <w:autoSpaceDN w:val="0"/>
        <w:adjustRightInd w:val="0"/>
        <w:jc w:val="center"/>
        <w:rPr>
          <w:rFonts w:ascii="Montserrat Light" w:hAnsi="Montserrat Light" w:cs="Calibri"/>
          <w:b/>
          <w:iCs/>
          <w:lang w:val="ro-RO"/>
        </w:rPr>
      </w:pPr>
      <w:r w:rsidRPr="00F32542">
        <w:rPr>
          <w:rFonts w:ascii="Montserrat Light" w:hAnsi="Montserrat Light" w:cs="Calibri"/>
          <w:b/>
          <w:iCs/>
          <w:lang w:val="ro-RO"/>
        </w:rPr>
        <w:t>SERVICII DE MENTENANŢĂ ŞI ÎNTREŢINERE PENTRU GAZONUL ȘI SPAȚIILE VERZI ALE STADIONULUI CLUJ ARENA pentru anul 2025</w:t>
      </w:r>
    </w:p>
    <w:p w14:paraId="7E1141D5" w14:textId="77777777" w:rsidR="00B86300" w:rsidRDefault="00B86300" w:rsidP="00B86300">
      <w:pPr>
        <w:autoSpaceDE w:val="0"/>
        <w:autoSpaceDN w:val="0"/>
        <w:adjustRightInd w:val="0"/>
        <w:jc w:val="center"/>
        <w:rPr>
          <w:rFonts w:ascii="Montserrat Light" w:eastAsia="Times New Roman" w:hAnsi="Montserrat Light" w:cs="Cambria"/>
          <w:color w:val="FF0000"/>
          <w:sz w:val="18"/>
          <w:szCs w:val="18"/>
          <w:highlight w:val="yellow"/>
          <w:lang w:val="ro-RO"/>
        </w:rPr>
      </w:pPr>
    </w:p>
    <w:tbl>
      <w:tblPr>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861"/>
        <w:gridCol w:w="1431"/>
        <w:gridCol w:w="1928"/>
        <w:gridCol w:w="2610"/>
        <w:gridCol w:w="1800"/>
      </w:tblGrid>
      <w:tr w:rsidR="00F32542" w:rsidRPr="00954DDF" w14:paraId="78FF3518" w14:textId="77777777" w:rsidTr="00F32542">
        <w:tc>
          <w:tcPr>
            <w:tcW w:w="810" w:type="dxa"/>
            <w:shd w:val="clear" w:color="auto" w:fill="auto"/>
            <w:vAlign w:val="center"/>
          </w:tcPr>
          <w:p w14:paraId="50C01D0F" w14:textId="77777777" w:rsidR="00F32542" w:rsidRPr="00954DDF" w:rsidRDefault="00F32542" w:rsidP="00D11FD3">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7527A31C" w14:textId="77777777" w:rsidR="00F32542" w:rsidRPr="00954DDF" w:rsidRDefault="00F32542" w:rsidP="00D11FD3">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crt</w:t>
            </w:r>
            <w:proofErr w:type="spellEnd"/>
            <w:r w:rsidRPr="00954DDF">
              <w:rPr>
                <w:rFonts w:ascii="Montserrat Light" w:eastAsia="Calibri" w:hAnsi="Montserrat Light" w:cs="Cambria"/>
                <w:b/>
                <w:sz w:val="20"/>
                <w:szCs w:val="20"/>
                <w:lang w:val="en-US" w:eastAsia="de-DE"/>
              </w:rPr>
              <w:t>.</w:t>
            </w:r>
          </w:p>
        </w:tc>
        <w:tc>
          <w:tcPr>
            <w:tcW w:w="1861" w:type="dxa"/>
            <w:shd w:val="clear" w:color="auto" w:fill="auto"/>
            <w:vAlign w:val="center"/>
          </w:tcPr>
          <w:p w14:paraId="0CA96123" w14:textId="77777777" w:rsidR="00F32542" w:rsidRPr="00954DDF" w:rsidRDefault="00F32542" w:rsidP="00D11FD3">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31" w:type="dxa"/>
            <w:shd w:val="clear" w:color="auto" w:fill="auto"/>
            <w:vAlign w:val="center"/>
          </w:tcPr>
          <w:p w14:paraId="590027D9" w14:textId="77777777" w:rsidR="00F32542" w:rsidRPr="00954DDF" w:rsidRDefault="00F32542" w:rsidP="00D11FD3">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Numele</w:t>
            </w:r>
            <w:proofErr w:type="spellEnd"/>
            <w:r w:rsidRPr="00954DDF">
              <w:rPr>
                <w:rFonts w:ascii="Montserrat Light" w:eastAsia="Calibri" w:hAnsi="Montserrat Light" w:cs="Cambria"/>
                <w:b/>
                <w:sz w:val="20"/>
                <w:szCs w:val="20"/>
                <w:lang w:val="en-US" w:eastAsia="de-DE"/>
              </w:rPr>
              <w:t xml:space="preserve"> </w:t>
            </w:r>
            <w:proofErr w:type="spellStart"/>
            <w:r w:rsidRPr="00954DDF">
              <w:rPr>
                <w:rFonts w:ascii="Montserrat Light" w:eastAsia="Calibri" w:hAnsi="Montserrat Light" w:cs="Cambria"/>
                <w:b/>
                <w:sz w:val="20"/>
                <w:szCs w:val="20"/>
                <w:lang w:val="en-US" w:eastAsia="de-DE"/>
              </w:rPr>
              <w:t>și</w:t>
            </w:r>
            <w:proofErr w:type="spellEnd"/>
            <w:r w:rsidRPr="00954DDF">
              <w:rPr>
                <w:rFonts w:ascii="Montserrat Light" w:eastAsia="Calibri" w:hAnsi="Montserrat Light" w:cs="Cambria"/>
                <w:b/>
                <w:sz w:val="20"/>
                <w:szCs w:val="20"/>
                <w:lang w:val="en-US" w:eastAsia="de-DE"/>
              </w:rPr>
              <w:t xml:space="preserve"> </w:t>
            </w:r>
            <w:proofErr w:type="spellStart"/>
            <w:r w:rsidRPr="00954DDF">
              <w:rPr>
                <w:rFonts w:ascii="Montserrat Light" w:eastAsia="Calibri" w:hAnsi="Montserrat Light" w:cs="Cambria"/>
                <w:b/>
                <w:sz w:val="20"/>
                <w:szCs w:val="20"/>
                <w:lang w:val="en-US" w:eastAsia="de-DE"/>
              </w:rPr>
              <w:t>prenumele</w:t>
            </w:r>
            <w:proofErr w:type="spellEnd"/>
          </w:p>
        </w:tc>
        <w:tc>
          <w:tcPr>
            <w:tcW w:w="1928" w:type="dxa"/>
            <w:shd w:val="clear" w:color="auto" w:fill="auto"/>
            <w:vAlign w:val="center"/>
          </w:tcPr>
          <w:p w14:paraId="76058925" w14:textId="77777777" w:rsidR="00F32542" w:rsidRPr="00954DDF" w:rsidRDefault="00F32542" w:rsidP="00D11FD3">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D6B3E10" w14:textId="77777777" w:rsidR="00F32542" w:rsidRPr="00954DDF" w:rsidRDefault="00F32542" w:rsidP="00D11FD3">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2610" w:type="dxa"/>
            <w:shd w:val="clear" w:color="auto" w:fill="auto"/>
            <w:vAlign w:val="center"/>
          </w:tcPr>
          <w:p w14:paraId="2638BBC3" w14:textId="77777777" w:rsidR="00F32542" w:rsidRPr="00954DDF" w:rsidRDefault="00F32542" w:rsidP="00D11FD3">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6987FA69" w14:textId="77777777" w:rsidR="00F32542" w:rsidRPr="00954DDF" w:rsidRDefault="00F32542" w:rsidP="00D11FD3">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800" w:type="dxa"/>
            <w:shd w:val="clear" w:color="auto" w:fill="auto"/>
            <w:vAlign w:val="center"/>
          </w:tcPr>
          <w:p w14:paraId="209E6E6E" w14:textId="77777777" w:rsidR="00F32542" w:rsidRPr="00954DDF" w:rsidRDefault="00F32542" w:rsidP="00D11FD3">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Mențiuni</w:t>
            </w:r>
            <w:proofErr w:type="spellEnd"/>
          </w:p>
        </w:tc>
      </w:tr>
      <w:tr w:rsidR="00F32542" w:rsidRPr="00954DDF" w14:paraId="423F16CC" w14:textId="77777777" w:rsidTr="00F32542">
        <w:tc>
          <w:tcPr>
            <w:tcW w:w="810" w:type="dxa"/>
            <w:shd w:val="clear" w:color="auto" w:fill="auto"/>
            <w:vAlign w:val="center"/>
          </w:tcPr>
          <w:p w14:paraId="71A4D054" w14:textId="77777777" w:rsidR="00F32542" w:rsidRPr="00954DDF" w:rsidRDefault="00F32542" w:rsidP="00F32542">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954DDF">
              <w:rPr>
                <w:rFonts w:ascii="Montserrat Light" w:eastAsia="Calibri" w:hAnsi="Montserrat Light" w:cs="Cambria"/>
                <w:bCs/>
                <w:sz w:val="20"/>
                <w:szCs w:val="20"/>
                <w:lang w:val="en-US" w:eastAsia="de-DE"/>
              </w:rPr>
              <w:t>1</w:t>
            </w:r>
          </w:p>
        </w:tc>
        <w:tc>
          <w:tcPr>
            <w:tcW w:w="1861" w:type="dxa"/>
            <w:shd w:val="clear" w:color="auto" w:fill="auto"/>
            <w:vAlign w:val="center"/>
          </w:tcPr>
          <w:p w14:paraId="5AD91509" w14:textId="77777777" w:rsidR="00F32542" w:rsidRPr="00954DDF" w:rsidRDefault="00F32542" w:rsidP="00F32542">
            <w:pPr>
              <w:autoSpaceDE w:val="0"/>
              <w:autoSpaceDN w:val="0"/>
              <w:adjustRightInd w:val="0"/>
              <w:ind w:right="-87"/>
              <w:contextualSpacing/>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sz w:val="20"/>
                <w:szCs w:val="20"/>
                <w:lang w:val="en-US" w:eastAsia="de-DE"/>
              </w:rPr>
              <w:t>Președinte</w:t>
            </w:r>
            <w:proofErr w:type="spellEnd"/>
          </w:p>
        </w:tc>
        <w:tc>
          <w:tcPr>
            <w:tcW w:w="1431" w:type="dxa"/>
            <w:shd w:val="clear" w:color="auto" w:fill="auto"/>
            <w:vAlign w:val="center"/>
          </w:tcPr>
          <w:p w14:paraId="5508D11C" w14:textId="5B8E1E2E" w:rsidR="00F32542" w:rsidRPr="00954DDF" w:rsidRDefault="00F32542" w:rsidP="00F32542">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en-US" w:eastAsia="de-DE"/>
              </w:rPr>
              <w:t>Inoan Mihaita</w:t>
            </w:r>
          </w:p>
        </w:tc>
        <w:tc>
          <w:tcPr>
            <w:tcW w:w="1928" w:type="dxa"/>
            <w:shd w:val="clear" w:color="auto" w:fill="auto"/>
            <w:vAlign w:val="center"/>
          </w:tcPr>
          <w:p w14:paraId="4E4B0D04" w14:textId="07076AD4" w:rsidR="00F32542" w:rsidRPr="00954DDF" w:rsidRDefault="00F32542" w:rsidP="00F32542">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sz w:val="20"/>
                <w:szCs w:val="20"/>
                <w:lang w:val="ro-RO"/>
              </w:rPr>
              <w:t>Consilier achiziții publice</w:t>
            </w:r>
          </w:p>
        </w:tc>
        <w:tc>
          <w:tcPr>
            <w:tcW w:w="2610" w:type="dxa"/>
            <w:shd w:val="clear" w:color="auto" w:fill="auto"/>
            <w:vAlign w:val="center"/>
          </w:tcPr>
          <w:p w14:paraId="303F373C" w14:textId="28090700" w:rsidR="00F32542" w:rsidRPr="00954DDF" w:rsidRDefault="00F32542" w:rsidP="00F32542">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0436B80A" w14:textId="77777777" w:rsidR="00F32542" w:rsidRPr="00954DDF" w:rsidRDefault="00F32542" w:rsidP="00F32542">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F32542" w:rsidRPr="00586692" w14:paraId="05171AB6" w14:textId="77777777" w:rsidTr="00F32542">
        <w:trPr>
          <w:trHeight w:val="1011"/>
        </w:trPr>
        <w:tc>
          <w:tcPr>
            <w:tcW w:w="810" w:type="dxa"/>
            <w:shd w:val="clear" w:color="auto" w:fill="auto"/>
            <w:vAlign w:val="center"/>
          </w:tcPr>
          <w:p w14:paraId="095A6EAC" w14:textId="77777777" w:rsidR="00F32542" w:rsidRPr="00954DDF" w:rsidRDefault="00F32542" w:rsidP="00D11FD3">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2</w:t>
            </w:r>
          </w:p>
        </w:tc>
        <w:tc>
          <w:tcPr>
            <w:tcW w:w="1861" w:type="dxa"/>
            <w:shd w:val="clear" w:color="auto" w:fill="auto"/>
            <w:vAlign w:val="center"/>
          </w:tcPr>
          <w:p w14:paraId="6D5478CD" w14:textId="77777777" w:rsidR="00F32542" w:rsidRPr="00954DDF" w:rsidRDefault="00F32542" w:rsidP="00D11FD3">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p>
        </w:tc>
        <w:tc>
          <w:tcPr>
            <w:tcW w:w="1431" w:type="dxa"/>
            <w:shd w:val="clear" w:color="auto" w:fill="auto"/>
            <w:vAlign w:val="center"/>
          </w:tcPr>
          <w:p w14:paraId="5CAB32C7" w14:textId="77777777" w:rsidR="00F32542" w:rsidRPr="00954DDF" w:rsidRDefault="00F32542" w:rsidP="00D11FD3">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Times New Roman" w:hAnsi="Montserrat Light" w:cs="Times New Roman"/>
                <w:sz w:val="20"/>
                <w:szCs w:val="20"/>
                <w:lang w:val="ro-RO" w:eastAsia="de-DE"/>
              </w:rPr>
              <w:t>Varga Alma-Gabriela</w:t>
            </w:r>
          </w:p>
        </w:tc>
        <w:tc>
          <w:tcPr>
            <w:tcW w:w="1928" w:type="dxa"/>
            <w:shd w:val="clear" w:color="auto" w:fill="auto"/>
            <w:vAlign w:val="center"/>
          </w:tcPr>
          <w:p w14:paraId="2EC7E21F" w14:textId="77777777" w:rsidR="00F32542" w:rsidRPr="00954DDF" w:rsidRDefault="00F32542" w:rsidP="00D11FD3">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Times New Roman" w:hAnsi="Montserrat Light" w:cs="Times New Roman"/>
                <w:sz w:val="20"/>
                <w:szCs w:val="20"/>
                <w:lang w:val="ro-RO" w:eastAsia="de-DE"/>
              </w:rPr>
              <w:t>Inspector de specialitate</w:t>
            </w:r>
          </w:p>
        </w:tc>
        <w:tc>
          <w:tcPr>
            <w:tcW w:w="2610" w:type="dxa"/>
            <w:vAlign w:val="center"/>
          </w:tcPr>
          <w:p w14:paraId="453A9355" w14:textId="77777777" w:rsidR="00F32542" w:rsidRPr="00954DDF" w:rsidRDefault="00F32542" w:rsidP="00D11FD3">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proofErr w:type="spellStart"/>
            <w:r w:rsidRPr="00954DDF">
              <w:rPr>
                <w:rFonts w:ascii="Montserrat Light" w:eastAsia="Times New Roman" w:hAnsi="Montserrat Light" w:cs="Times New Roman"/>
                <w:sz w:val="20"/>
                <w:szCs w:val="20"/>
                <w:lang w:val="en-US" w:eastAsia="de-DE"/>
              </w:rPr>
              <w:t>Exploatare</w:t>
            </w:r>
            <w:proofErr w:type="spellEnd"/>
            <w:r w:rsidRPr="00954DDF">
              <w:rPr>
                <w:rFonts w:ascii="Montserrat Light" w:eastAsia="Times New Roman" w:hAnsi="Montserrat Light" w:cs="Times New Roman"/>
                <w:sz w:val="20"/>
                <w:szCs w:val="20"/>
                <w:lang w:val="en-US" w:eastAsia="de-DE"/>
              </w:rPr>
              <w:t xml:space="preserve"> a </w:t>
            </w:r>
            <w:proofErr w:type="spellStart"/>
            <w:r w:rsidRPr="00954DDF">
              <w:rPr>
                <w:rFonts w:ascii="Montserrat Light" w:eastAsia="Times New Roman" w:hAnsi="Montserrat Light" w:cs="Times New Roman"/>
                <w:sz w:val="20"/>
                <w:szCs w:val="20"/>
                <w:lang w:val="en-US" w:eastAsia="de-DE"/>
              </w:rPr>
              <w:t>Stadionului</w:t>
            </w:r>
            <w:proofErr w:type="spellEnd"/>
            <w:r w:rsidRPr="00954DDF">
              <w:rPr>
                <w:rFonts w:ascii="Montserrat Light" w:eastAsia="Times New Roman" w:hAnsi="Montserrat Light" w:cs="Times New Roman"/>
                <w:sz w:val="20"/>
                <w:szCs w:val="20"/>
                <w:lang w:val="en-US" w:eastAsia="de-DE"/>
              </w:rPr>
              <w:t xml:space="preserve"> Cluj Arena /</w:t>
            </w:r>
            <w:proofErr w:type="spellStart"/>
            <w:r w:rsidRPr="00954DDF">
              <w:rPr>
                <w:rFonts w:ascii="Montserrat Light" w:eastAsia="Times New Roman" w:hAnsi="Montserrat Light" w:cs="Times New Roman"/>
                <w:sz w:val="20"/>
                <w:szCs w:val="20"/>
                <w:lang w:val="en-US" w:eastAsia="de-DE"/>
              </w:rPr>
              <w:t>Compartiment</w:t>
            </w:r>
            <w:proofErr w:type="spellEnd"/>
            <w:r w:rsidRPr="00954DDF">
              <w:rPr>
                <w:rFonts w:ascii="Montserrat Light" w:eastAsia="Times New Roman" w:hAnsi="Montserrat Light" w:cs="Times New Roman"/>
                <w:sz w:val="20"/>
                <w:szCs w:val="20"/>
                <w:lang w:val="en-US" w:eastAsia="de-DE"/>
              </w:rPr>
              <w:t xml:space="preserve"> </w:t>
            </w:r>
            <w:proofErr w:type="spellStart"/>
            <w:r w:rsidRPr="00954DDF">
              <w:rPr>
                <w:rFonts w:ascii="Montserrat Light" w:eastAsia="Times New Roman" w:hAnsi="Montserrat Light" w:cs="Times New Roman"/>
                <w:sz w:val="20"/>
                <w:szCs w:val="20"/>
                <w:lang w:val="en-US" w:eastAsia="de-DE"/>
              </w:rPr>
              <w:t>Administrare</w:t>
            </w:r>
            <w:proofErr w:type="spellEnd"/>
            <w:r w:rsidRPr="00954DDF">
              <w:rPr>
                <w:rFonts w:ascii="Montserrat Light" w:eastAsia="Times New Roman" w:hAnsi="Montserrat Light" w:cs="Times New Roman"/>
                <w:sz w:val="20"/>
                <w:szCs w:val="20"/>
                <w:lang w:val="en-US" w:eastAsia="de-DE"/>
              </w:rPr>
              <w:t xml:space="preserve"> </w:t>
            </w:r>
            <w:proofErr w:type="spellStart"/>
            <w:r w:rsidRPr="00954DDF">
              <w:rPr>
                <w:rFonts w:ascii="Montserrat Light" w:eastAsia="Times New Roman" w:hAnsi="Montserrat Light" w:cs="Times New Roman"/>
                <w:sz w:val="20"/>
                <w:szCs w:val="20"/>
                <w:lang w:val="en-US" w:eastAsia="de-DE"/>
              </w:rPr>
              <w:t>și</w:t>
            </w:r>
            <w:proofErr w:type="spellEnd"/>
            <w:r w:rsidRPr="00954DDF">
              <w:rPr>
                <w:rFonts w:ascii="Montserrat Light" w:eastAsia="Times New Roman" w:hAnsi="Montserrat Light" w:cs="Times New Roman"/>
                <w:sz w:val="20"/>
                <w:szCs w:val="20"/>
                <w:lang w:val="en-US" w:eastAsia="de-DE"/>
              </w:rPr>
              <w:t xml:space="preserve"> </w:t>
            </w:r>
            <w:proofErr w:type="spellStart"/>
            <w:r w:rsidRPr="00954DDF">
              <w:rPr>
                <w:rFonts w:ascii="Montserrat Light" w:eastAsia="Times New Roman" w:hAnsi="Montserrat Light" w:cs="Times New Roman"/>
                <w:sz w:val="20"/>
                <w:szCs w:val="20"/>
                <w:lang w:val="en-US" w:eastAsia="de-DE"/>
              </w:rPr>
              <w:t>Functionare</w:t>
            </w:r>
            <w:proofErr w:type="spellEnd"/>
          </w:p>
        </w:tc>
        <w:tc>
          <w:tcPr>
            <w:tcW w:w="1800" w:type="dxa"/>
            <w:shd w:val="clear" w:color="auto" w:fill="auto"/>
            <w:vAlign w:val="center"/>
          </w:tcPr>
          <w:p w14:paraId="7332F613" w14:textId="77777777" w:rsidR="00F32542" w:rsidRPr="00954DDF" w:rsidRDefault="00F32542" w:rsidP="00D11FD3">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F32542" w:rsidRPr="00954DDF" w14:paraId="2F2405C4" w14:textId="77777777" w:rsidTr="00F32542">
        <w:trPr>
          <w:trHeight w:val="863"/>
        </w:trPr>
        <w:tc>
          <w:tcPr>
            <w:tcW w:w="810" w:type="dxa"/>
            <w:shd w:val="clear" w:color="auto" w:fill="auto"/>
            <w:vAlign w:val="center"/>
          </w:tcPr>
          <w:p w14:paraId="6268697E" w14:textId="77777777" w:rsidR="00F32542" w:rsidRPr="00954DDF" w:rsidRDefault="00F32542" w:rsidP="00F32542">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3</w:t>
            </w:r>
          </w:p>
        </w:tc>
        <w:tc>
          <w:tcPr>
            <w:tcW w:w="1861" w:type="dxa"/>
            <w:shd w:val="clear" w:color="auto" w:fill="auto"/>
            <w:vAlign w:val="center"/>
          </w:tcPr>
          <w:p w14:paraId="5AA3FB83" w14:textId="77777777" w:rsidR="00F32542" w:rsidRPr="00954DDF" w:rsidRDefault="00F32542" w:rsidP="00F32542">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p>
        </w:tc>
        <w:tc>
          <w:tcPr>
            <w:tcW w:w="1431" w:type="dxa"/>
            <w:shd w:val="clear" w:color="auto" w:fill="auto"/>
            <w:vAlign w:val="center"/>
          </w:tcPr>
          <w:p w14:paraId="5FF4AA47" w14:textId="033F1611" w:rsidR="00F32542" w:rsidRPr="00954DDF" w:rsidRDefault="00F32542" w:rsidP="00F32542">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Times New Roman"/>
                <w:sz w:val="20"/>
                <w:szCs w:val="20"/>
                <w:lang w:val="ro-RO" w:eastAsia="de-DE"/>
              </w:rPr>
              <w:t>Ciucas-Ielciu Sergiu-Raul</w:t>
            </w:r>
            <w:r w:rsidRPr="00954DDF">
              <w:rPr>
                <w:rFonts w:ascii="Montserrat Light" w:eastAsia="Calibri" w:hAnsi="Montserrat Light" w:cs="Cambria"/>
                <w:sz w:val="20"/>
                <w:szCs w:val="20"/>
                <w:lang w:val="en-US" w:eastAsia="de-DE"/>
              </w:rPr>
              <w:t xml:space="preserve"> </w:t>
            </w:r>
          </w:p>
        </w:tc>
        <w:tc>
          <w:tcPr>
            <w:tcW w:w="1928" w:type="dxa"/>
            <w:shd w:val="clear" w:color="auto" w:fill="auto"/>
            <w:vAlign w:val="center"/>
          </w:tcPr>
          <w:p w14:paraId="48354FE4" w14:textId="3E73AE76" w:rsidR="00F32542" w:rsidRPr="00954DDF" w:rsidRDefault="00F32542" w:rsidP="00F32542">
            <w:pPr>
              <w:spacing w:line="240" w:lineRule="auto"/>
              <w:ind w:right="-87"/>
              <w:jc w:val="center"/>
              <w:rPr>
                <w:rFonts w:ascii="Montserrat Light" w:eastAsia="Calibri" w:hAnsi="Montserrat Light"/>
                <w:sz w:val="20"/>
                <w:szCs w:val="20"/>
              </w:rPr>
            </w:pPr>
            <w:r w:rsidRPr="00954DDF">
              <w:rPr>
                <w:rFonts w:ascii="Montserrat Light" w:eastAsia="Calibri" w:hAnsi="Montserrat Light" w:cs="Times New Roman"/>
                <w:sz w:val="20"/>
                <w:szCs w:val="20"/>
                <w:lang w:val="ro-RO" w:eastAsia="de-DE"/>
              </w:rPr>
              <w:t>Referent</w:t>
            </w:r>
          </w:p>
        </w:tc>
        <w:tc>
          <w:tcPr>
            <w:tcW w:w="2610" w:type="dxa"/>
            <w:shd w:val="clear" w:color="auto" w:fill="auto"/>
            <w:vAlign w:val="center"/>
          </w:tcPr>
          <w:p w14:paraId="4046BF76" w14:textId="3F2C1DC3" w:rsidR="00F32542" w:rsidRPr="00954DDF" w:rsidRDefault="00F32542" w:rsidP="00F32542">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954DDF">
              <w:rPr>
                <w:rFonts w:ascii="Montserrat Light" w:eastAsia="Times New Roman" w:hAnsi="Montserrat Light" w:cs="Times New Roman"/>
                <w:sz w:val="20"/>
                <w:szCs w:val="20"/>
                <w:lang w:val="pt-BR" w:eastAsia="de-DE"/>
              </w:rPr>
              <w:t>Directia de Administrare si Exploatare a Stadionului Cluj Arena /Compartiment Administrare și Functionare</w:t>
            </w:r>
          </w:p>
        </w:tc>
        <w:tc>
          <w:tcPr>
            <w:tcW w:w="1800" w:type="dxa"/>
            <w:shd w:val="clear" w:color="auto" w:fill="auto"/>
            <w:vAlign w:val="center"/>
          </w:tcPr>
          <w:p w14:paraId="752BDF57" w14:textId="77777777" w:rsidR="00F32542" w:rsidRPr="00954DDF" w:rsidRDefault="00F32542" w:rsidP="00F32542">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F32542" w:rsidRPr="00954DDF" w14:paraId="51AC5CC5" w14:textId="77777777" w:rsidTr="00F32542">
        <w:tc>
          <w:tcPr>
            <w:tcW w:w="810" w:type="dxa"/>
            <w:shd w:val="clear" w:color="auto" w:fill="auto"/>
            <w:vAlign w:val="center"/>
          </w:tcPr>
          <w:p w14:paraId="13FDFF1B" w14:textId="77777777" w:rsidR="00F32542" w:rsidRPr="00954DDF" w:rsidRDefault="00F32542" w:rsidP="00D11FD3">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4</w:t>
            </w:r>
          </w:p>
        </w:tc>
        <w:tc>
          <w:tcPr>
            <w:tcW w:w="1861" w:type="dxa"/>
            <w:shd w:val="clear" w:color="auto" w:fill="auto"/>
            <w:vAlign w:val="center"/>
          </w:tcPr>
          <w:p w14:paraId="12306C8D" w14:textId="77777777" w:rsidR="00F32542" w:rsidRPr="00954DDF" w:rsidRDefault="00F32542" w:rsidP="00D11FD3">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r w:rsidRPr="00954DDF">
              <w:rPr>
                <w:rFonts w:ascii="Montserrat Light" w:eastAsia="Calibri" w:hAnsi="Montserrat Light" w:cs="Cambria"/>
                <w:sz w:val="20"/>
                <w:szCs w:val="20"/>
                <w:lang w:val="ro-RO" w:eastAsia="de-DE"/>
              </w:rPr>
              <w:t>Membru de rezervă</w:t>
            </w:r>
          </w:p>
        </w:tc>
        <w:tc>
          <w:tcPr>
            <w:tcW w:w="1431" w:type="dxa"/>
            <w:shd w:val="clear" w:color="auto" w:fill="auto"/>
            <w:vAlign w:val="center"/>
          </w:tcPr>
          <w:p w14:paraId="66C12A79" w14:textId="77777777" w:rsidR="00F32542" w:rsidRPr="00954DDF" w:rsidRDefault="00F32542" w:rsidP="00D11FD3">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en-US" w:eastAsia="de-DE"/>
              </w:rPr>
              <w:t>Petru Matei</w:t>
            </w:r>
          </w:p>
        </w:tc>
        <w:tc>
          <w:tcPr>
            <w:tcW w:w="1928" w:type="dxa"/>
            <w:shd w:val="clear" w:color="auto" w:fill="auto"/>
            <w:vAlign w:val="center"/>
          </w:tcPr>
          <w:p w14:paraId="1B874837" w14:textId="77777777" w:rsidR="00F32542" w:rsidRPr="00954DDF" w:rsidRDefault="00F32542" w:rsidP="00D11FD3">
            <w:pPr>
              <w:spacing w:line="240" w:lineRule="auto"/>
              <w:ind w:right="-87"/>
              <w:jc w:val="center"/>
              <w:rPr>
                <w:rFonts w:ascii="Montserrat Light" w:eastAsia="Calibri" w:hAnsi="Montserrat Light"/>
                <w:sz w:val="20"/>
                <w:szCs w:val="20"/>
              </w:rPr>
            </w:pPr>
            <w:r w:rsidRPr="00954DDF">
              <w:rPr>
                <w:rFonts w:ascii="Montserrat Light" w:eastAsia="Calibri" w:hAnsi="Montserrat Light"/>
                <w:sz w:val="20"/>
                <w:szCs w:val="20"/>
                <w:lang w:val="ro-RO"/>
              </w:rPr>
              <w:t>Consilier achiziții publice</w:t>
            </w:r>
          </w:p>
        </w:tc>
        <w:tc>
          <w:tcPr>
            <w:tcW w:w="2610" w:type="dxa"/>
            <w:shd w:val="clear" w:color="auto" w:fill="auto"/>
            <w:vAlign w:val="center"/>
          </w:tcPr>
          <w:p w14:paraId="2FEA1ACE" w14:textId="77777777" w:rsidR="00F32542" w:rsidRPr="00954DDF" w:rsidRDefault="00F32542" w:rsidP="00D11FD3">
            <w:pPr>
              <w:autoSpaceDE w:val="0"/>
              <w:autoSpaceDN w:val="0"/>
              <w:adjustRightInd w:val="0"/>
              <w:spacing w:line="240" w:lineRule="auto"/>
              <w:ind w:right="-87"/>
              <w:contextualSpacing/>
              <w:jc w:val="center"/>
              <w:rPr>
                <w:rFonts w:ascii="Montserrat Light" w:eastAsia="Calibri" w:hAnsi="Montserrat Light" w:cs="Times New Roman"/>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43132CD9" w14:textId="77777777" w:rsidR="00F32542" w:rsidRPr="00954DDF" w:rsidRDefault="00F32542" w:rsidP="00D11FD3">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F32542" w:rsidRPr="00954DDF" w14:paraId="54C59B5C" w14:textId="77777777" w:rsidTr="00F32542">
        <w:tc>
          <w:tcPr>
            <w:tcW w:w="810" w:type="dxa"/>
            <w:shd w:val="clear" w:color="auto" w:fill="auto"/>
            <w:vAlign w:val="center"/>
          </w:tcPr>
          <w:p w14:paraId="5C6FC689" w14:textId="77777777" w:rsidR="00F32542" w:rsidRPr="00954DDF" w:rsidRDefault="00F32542" w:rsidP="00F32542">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5</w:t>
            </w:r>
          </w:p>
        </w:tc>
        <w:tc>
          <w:tcPr>
            <w:tcW w:w="1861" w:type="dxa"/>
            <w:shd w:val="clear" w:color="auto" w:fill="auto"/>
            <w:vAlign w:val="center"/>
          </w:tcPr>
          <w:p w14:paraId="47204EDC" w14:textId="0A35DE62" w:rsidR="00F32542" w:rsidRPr="00954DDF" w:rsidRDefault="00F32542" w:rsidP="00F32542">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ro-RO" w:eastAsia="de-DE"/>
              </w:rPr>
              <w:t>Membru de rezervă</w:t>
            </w:r>
          </w:p>
        </w:tc>
        <w:tc>
          <w:tcPr>
            <w:tcW w:w="1431" w:type="dxa"/>
            <w:shd w:val="clear" w:color="auto" w:fill="auto"/>
            <w:vAlign w:val="center"/>
          </w:tcPr>
          <w:p w14:paraId="3D7E26A3" w14:textId="713C268C" w:rsidR="00F32542" w:rsidRPr="00954DDF" w:rsidRDefault="00F32542" w:rsidP="00F32542">
            <w:pPr>
              <w:autoSpaceDE w:val="0"/>
              <w:autoSpaceDN w:val="0"/>
              <w:adjustRightInd w:val="0"/>
              <w:spacing w:line="240" w:lineRule="auto"/>
              <w:ind w:right="-87"/>
              <w:contextualSpacing/>
              <w:jc w:val="center"/>
              <w:rPr>
                <w:rFonts w:ascii="Montserrat Light" w:eastAsia="Calibri" w:hAnsi="Montserrat Light" w:cs="Times New Roman"/>
                <w:sz w:val="20"/>
                <w:szCs w:val="20"/>
                <w:lang w:val="en-US" w:eastAsia="de-DE"/>
              </w:rPr>
            </w:pPr>
            <w:r w:rsidRPr="00F32542">
              <w:rPr>
                <w:rFonts w:ascii="Montserrat Light" w:hAnsi="Montserrat Light"/>
                <w:sz w:val="20"/>
                <w:szCs w:val="20"/>
                <w:lang w:eastAsia="de-DE"/>
              </w:rPr>
              <w:t xml:space="preserve">Sebastian </w:t>
            </w:r>
            <w:proofErr w:type="spellStart"/>
            <w:r w:rsidRPr="00F32542">
              <w:rPr>
                <w:rFonts w:ascii="Montserrat Light" w:hAnsi="Montserrat Light"/>
                <w:sz w:val="20"/>
                <w:szCs w:val="20"/>
                <w:lang w:eastAsia="de-DE"/>
              </w:rPr>
              <w:t>Andraș</w:t>
            </w:r>
            <w:proofErr w:type="spellEnd"/>
          </w:p>
        </w:tc>
        <w:tc>
          <w:tcPr>
            <w:tcW w:w="1928" w:type="dxa"/>
            <w:shd w:val="clear" w:color="auto" w:fill="auto"/>
            <w:vAlign w:val="center"/>
          </w:tcPr>
          <w:p w14:paraId="2B9D1774" w14:textId="275F511F" w:rsidR="00F32542" w:rsidRPr="00954DDF" w:rsidRDefault="00F32542" w:rsidP="00F32542">
            <w:pPr>
              <w:spacing w:line="240" w:lineRule="auto"/>
              <w:ind w:right="-87"/>
              <w:jc w:val="center"/>
              <w:rPr>
                <w:rFonts w:ascii="Montserrat Light" w:eastAsia="Calibri" w:hAnsi="Montserrat Light"/>
                <w:sz w:val="20"/>
                <w:szCs w:val="20"/>
                <w:lang w:val="ro-RO"/>
              </w:rPr>
            </w:pPr>
            <w:r>
              <w:rPr>
                <w:rFonts w:ascii="Montserrat Light" w:hAnsi="Montserrat Light"/>
                <w:sz w:val="20"/>
                <w:szCs w:val="20"/>
                <w:lang w:val="ro-RO"/>
              </w:rPr>
              <w:t>Inspector de specialitate</w:t>
            </w:r>
          </w:p>
        </w:tc>
        <w:tc>
          <w:tcPr>
            <w:tcW w:w="2610" w:type="dxa"/>
            <w:shd w:val="clear" w:color="auto" w:fill="auto"/>
            <w:vAlign w:val="center"/>
          </w:tcPr>
          <w:p w14:paraId="4499879F" w14:textId="3F3D2663" w:rsidR="00F32542" w:rsidRPr="00954DDF" w:rsidRDefault="00F32542" w:rsidP="00F32542">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pt-BR" w:eastAsia="de-DE"/>
              </w:rPr>
            </w:pPr>
            <w:r>
              <w:rPr>
                <w:rFonts w:ascii="Montserrat Light" w:hAnsi="Montserrat Light"/>
                <w:sz w:val="20"/>
                <w:szCs w:val="20"/>
                <w:lang w:val="pt-BR" w:eastAsia="de-DE"/>
              </w:rPr>
              <w:t>Directia de Administrare si Exploatare a Stadionului Cluj Arena/Compartiment Administrare și Functionare</w:t>
            </w:r>
          </w:p>
        </w:tc>
        <w:tc>
          <w:tcPr>
            <w:tcW w:w="1800" w:type="dxa"/>
            <w:shd w:val="clear" w:color="auto" w:fill="auto"/>
            <w:vAlign w:val="center"/>
          </w:tcPr>
          <w:p w14:paraId="50F4A75E" w14:textId="77777777" w:rsidR="00F32542" w:rsidRPr="00954DDF" w:rsidRDefault="00F32542" w:rsidP="00F32542">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bl>
    <w:p w14:paraId="0085BB9F" w14:textId="77777777" w:rsidR="00B86300" w:rsidRDefault="00B86300" w:rsidP="00B86300">
      <w:pPr>
        <w:autoSpaceDE w:val="0"/>
        <w:autoSpaceDN w:val="0"/>
        <w:adjustRightInd w:val="0"/>
        <w:jc w:val="center"/>
        <w:rPr>
          <w:rFonts w:ascii="Montserrat Light" w:eastAsia="Times New Roman" w:hAnsi="Montserrat Light" w:cs="Cambria"/>
          <w:color w:val="FF0000"/>
          <w:sz w:val="18"/>
          <w:szCs w:val="18"/>
          <w:highlight w:val="yellow"/>
          <w:lang w:val="ro-RO"/>
        </w:rPr>
      </w:pPr>
    </w:p>
    <w:p w14:paraId="4810CE6E" w14:textId="77777777" w:rsidR="00F32542" w:rsidRDefault="00F32542" w:rsidP="00B86300">
      <w:pPr>
        <w:autoSpaceDE w:val="0"/>
        <w:autoSpaceDN w:val="0"/>
        <w:adjustRightInd w:val="0"/>
        <w:jc w:val="center"/>
        <w:rPr>
          <w:rFonts w:ascii="Montserrat Light" w:eastAsia="Times New Roman" w:hAnsi="Montserrat Light" w:cs="Cambria"/>
          <w:color w:val="FF0000"/>
          <w:sz w:val="18"/>
          <w:szCs w:val="18"/>
          <w:highlight w:val="yellow"/>
          <w:lang w:val="ro-RO"/>
        </w:rPr>
      </w:pPr>
    </w:p>
    <w:p w14:paraId="00629602" w14:textId="77777777" w:rsidR="00F32542" w:rsidRDefault="00F32542" w:rsidP="00B86300">
      <w:pPr>
        <w:autoSpaceDE w:val="0"/>
        <w:autoSpaceDN w:val="0"/>
        <w:adjustRightInd w:val="0"/>
        <w:jc w:val="center"/>
        <w:rPr>
          <w:rFonts w:ascii="Montserrat Light" w:eastAsia="Times New Roman" w:hAnsi="Montserrat Light" w:cs="Cambria"/>
          <w:color w:val="FF0000"/>
          <w:sz w:val="18"/>
          <w:szCs w:val="18"/>
          <w:highlight w:val="yellow"/>
          <w:lang w:val="ro-RO"/>
        </w:rPr>
      </w:pPr>
    </w:p>
    <w:p w14:paraId="5D779C9D" w14:textId="77777777" w:rsidR="00F32542" w:rsidRDefault="00F32542" w:rsidP="00B86300">
      <w:pPr>
        <w:autoSpaceDE w:val="0"/>
        <w:autoSpaceDN w:val="0"/>
        <w:adjustRightInd w:val="0"/>
        <w:jc w:val="center"/>
        <w:rPr>
          <w:rFonts w:ascii="Montserrat Light" w:eastAsia="Times New Roman" w:hAnsi="Montserrat Light" w:cs="Cambria"/>
          <w:color w:val="FF0000"/>
          <w:sz w:val="18"/>
          <w:szCs w:val="18"/>
          <w:highlight w:val="yellow"/>
          <w:lang w:val="ro-RO"/>
        </w:rPr>
      </w:pPr>
    </w:p>
    <w:p w14:paraId="603D40A9" w14:textId="77777777" w:rsidR="00606C02" w:rsidRDefault="00606C02" w:rsidP="00B86300">
      <w:pPr>
        <w:autoSpaceDE w:val="0"/>
        <w:autoSpaceDN w:val="0"/>
        <w:adjustRightInd w:val="0"/>
        <w:jc w:val="center"/>
        <w:rPr>
          <w:rFonts w:ascii="Montserrat Light" w:eastAsia="Times New Roman" w:hAnsi="Montserrat Light" w:cs="Cambria"/>
          <w:color w:val="FF0000"/>
          <w:sz w:val="18"/>
          <w:szCs w:val="18"/>
          <w:highlight w:val="yellow"/>
          <w:lang w:val="ro-RO"/>
        </w:rPr>
      </w:pPr>
    </w:p>
    <w:p w14:paraId="2F68D563" w14:textId="77777777" w:rsidR="00606C02" w:rsidRPr="006709A4" w:rsidRDefault="00606C02" w:rsidP="00B86300">
      <w:pPr>
        <w:autoSpaceDE w:val="0"/>
        <w:autoSpaceDN w:val="0"/>
        <w:adjustRightInd w:val="0"/>
        <w:jc w:val="center"/>
        <w:rPr>
          <w:rFonts w:ascii="Montserrat Light" w:eastAsia="Times New Roman" w:hAnsi="Montserrat Light" w:cs="Cambria"/>
          <w:color w:val="FF0000"/>
          <w:sz w:val="18"/>
          <w:szCs w:val="18"/>
          <w:highlight w:val="yellow"/>
          <w:lang w:val="ro-RO"/>
        </w:rPr>
      </w:pPr>
    </w:p>
    <w:p w14:paraId="62FD80F7" w14:textId="5F4EFB58" w:rsidR="00401BE7" w:rsidRPr="006709A4" w:rsidRDefault="00401BE7" w:rsidP="0092157A">
      <w:pPr>
        <w:autoSpaceDE w:val="0"/>
        <w:autoSpaceDN w:val="0"/>
        <w:adjustRightInd w:val="0"/>
        <w:ind w:right="-114"/>
        <w:rPr>
          <w:rFonts w:ascii="Montserrat Light" w:hAnsi="Montserrat Light"/>
          <w:sz w:val="16"/>
          <w:szCs w:val="16"/>
          <w:lang w:val="ro-RO"/>
        </w:rPr>
      </w:pPr>
      <w:r w:rsidRPr="006709A4">
        <w:rPr>
          <w:rFonts w:ascii="Montserrat Light" w:hAnsi="Montserrat Light"/>
          <w:sz w:val="16"/>
          <w:szCs w:val="16"/>
          <w:lang w:val="ro-RO"/>
        </w:rPr>
        <w:t xml:space="preserve">                                                                                                     </w:t>
      </w: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60533D06" w14:textId="0EF88B1D" w:rsidR="00401BE7" w:rsidRPr="006709A4" w:rsidRDefault="005F600A"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745904BD" w14:textId="71DC9A52" w:rsidR="00401BE7" w:rsidRDefault="00401BE7" w:rsidP="00F42024">
      <w:pPr>
        <w:autoSpaceDE w:val="0"/>
        <w:autoSpaceDN w:val="0"/>
        <w:adjustRightInd w:val="0"/>
        <w:ind w:left="720"/>
        <w:contextualSpacing/>
        <w:jc w:val="both"/>
        <w:rPr>
          <w:rFonts w:ascii="Montserrat Light" w:hAnsi="Montserrat Light"/>
          <w:sz w:val="21"/>
          <w:szCs w:val="21"/>
          <w:lang w:val="ro-RO"/>
        </w:rPr>
      </w:pPr>
    </w:p>
    <w:p w14:paraId="44209CA6" w14:textId="77777777" w:rsidR="006709A4" w:rsidRDefault="006709A4" w:rsidP="00F42024">
      <w:pPr>
        <w:autoSpaceDE w:val="0"/>
        <w:autoSpaceDN w:val="0"/>
        <w:adjustRightInd w:val="0"/>
        <w:ind w:left="720"/>
        <w:contextualSpacing/>
        <w:jc w:val="both"/>
        <w:rPr>
          <w:rFonts w:ascii="Montserrat Light" w:hAnsi="Montserrat Light"/>
          <w:sz w:val="21"/>
          <w:szCs w:val="21"/>
          <w:lang w:val="ro-RO"/>
        </w:rPr>
      </w:pPr>
    </w:p>
    <w:p w14:paraId="7D23DF2F" w14:textId="77777777" w:rsidR="00B50995" w:rsidRDefault="00B50995" w:rsidP="0092157A">
      <w:pPr>
        <w:autoSpaceDE w:val="0"/>
        <w:autoSpaceDN w:val="0"/>
        <w:adjustRightInd w:val="0"/>
        <w:contextualSpacing/>
        <w:jc w:val="both"/>
        <w:rPr>
          <w:rFonts w:ascii="Montserrat Light" w:hAnsi="Montserrat Light"/>
          <w:lang w:val="ro-RO"/>
        </w:rPr>
      </w:pPr>
    </w:p>
    <w:p w14:paraId="4D4942DB" w14:textId="77777777" w:rsidR="00B86300" w:rsidRPr="00F4133F" w:rsidRDefault="00B86300" w:rsidP="0092157A">
      <w:pPr>
        <w:autoSpaceDE w:val="0"/>
        <w:autoSpaceDN w:val="0"/>
        <w:adjustRightInd w:val="0"/>
        <w:contextualSpacing/>
        <w:jc w:val="both"/>
        <w:rPr>
          <w:rFonts w:ascii="Montserrat Light" w:hAnsi="Montserrat Light"/>
          <w:lang w:val="ro-RO"/>
        </w:rPr>
      </w:pPr>
    </w:p>
    <w:sectPr w:rsidR="00B86300" w:rsidRPr="00F4133F"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10F7F"/>
    <w:multiLevelType w:val="hybridMultilevel"/>
    <w:tmpl w:val="6B8EB0B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5"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5"/>
  </w:num>
  <w:num w:numId="2" w16cid:durableId="710499419">
    <w:abstractNumId w:val="8"/>
  </w:num>
  <w:num w:numId="3" w16cid:durableId="1209798544">
    <w:abstractNumId w:val="6"/>
  </w:num>
  <w:num w:numId="4" w16cid:durableId="2070418703">
    <w:abstractNumId w:val="7"/>
  </w:num>
  <w:num w:numId="5" w16cid:durableId="2034064987">
    <w:abstractNumId w:val="3"/>
  </w:num>
  <w:num w:numId="6" w16cid:durableId="869802895">
    <w:abstractNumId w:val="4"/>
  </w:num>
  <w:num w:numId="7" w16cid:durableId="1422486552">
    <w:abstractNumId w:val="2"/>
  </w:num>
  <w:num w:numId="8" w16cid:durableId="655184809">
    <w:abstractNumId w:val="0"/>
  </w:num>
  <w:num w:numId="9" w16cid:durableId="194033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77B7"/>
    <w:rsid w:val="00020C76"/>
    <w:rsid w:val="00024C5E"/>
    <w:rsid w:val="000305DF"/>
    <w:rsid w:val="000416B9"/>
    <w:rsid w:val="00047EED"/>
    <w:rsid w:val="000566D6"/>
    <w:rsid w:val="0008738A"/>
    <w:rsid w:val="000C0E76"/>
    <w:rsid w:val="000F4549"/>
    <w:rsid w:val="001077E9"/>
    <w:rsid w:val="00116A6D"/>
    <w:rsid w:val="001878BD"/>
    <w:rsid w:val="0019181D"/>
    <w:rsid w:val="00194CFD"/>
    <w:rsid w:val="001A0C5E"/>
    <w:rsid w:val="001C6EA8"/>
    <w:rsid w:val="001D423E"/>
    <w:rsid w:val="001E209D"/>
    <w:rsid w:val="002174CD"/>
    <w:rsid w:val="00221AE0"/>
    <w:rsid w:val="002425E0"/>
    <w:rsid w:val="002516C6"/>
    <w:rsid w:val="00272345"/>
    <w:rsid w:val="00296D50"/>
    <w:rsid w:val="002A04B7"/>
    <w:rsid w:val="002A6158"/>
    <w:rsid w:val="002B1675"/>
    <w:rsid w:val="002C7716"/>
    <w:rsid w:val="002E4274"/>
    <w:rsid w:val="00303222"/>
    <w:rsid w:val="0032701F"/>
    <w:rsid w:val="00333A4E"/>
    <w:rsid w:val="00362B9A"/>
    <w:rsid w:val="00371030"/>
    <w:rsid w:val="00387707"/>
    <w:rsid w:val="003955CC"/>
    <w:rsid w:val="003B5BF2"/>
    <w:rsid w:val="003C6211"/>
    <w:rsid w:val="003D4076"/>
    <w:rsid w:val="003F21E0"/>
    <w:rsid w:val="00401BE7"/>
    <w:rsid w:val="004063C5"/>
    <w:rsid w:val="00410B23"/>
    <w:rsid w:val="00416B5F"/>
    <w:rsid w:val="00444F83"/>
    <w:rsid w:val="00446142"/>
    <w:rsid w:val="00450FA1"/>
    <w:rsid w:val="0045680C"/>
    <w:rsid w:val="00466787"/>
    <w:rsid w:val="00474FB4"/>
    <w:rsid w:val="00481B25"/>
    <w:rsid w:val="004B396B"/>
    <w:rsid w:val="004C4C07"/>
    <w:rsid w:val="004D5B1D"/>
    <w:rsid w:val="004D7BE3"/>
    <w:rsid w:val="004E490F"/>
    <w:rsid w:val="00503897"/>
    <w:rsid w:val="00511EDE"/>
    <w:rsid w:val="005259B2"/>
    <w:rsid w:val="00526651"/>
    <w:rsid w:val="00532B59"/>
    <w:rsid w:val="00534029"/>
    <w:rsid w:val="0055343E"/>
    <w:rsid w:val="00553DF2"/>
    <w:rsid w:val="005628A3"/>
    <w:rsid w:val="00582071"/>
    <w:rsid w:val="005A6650"/>
    <w:rsid w:val="005B68FA"/>
    <w:rsid w:val="005F600A"/>
    <w:rsid w:val="00601D61"/>
    <w:rsid w:val="00603D99"/>
    <w:rsid w:val="00606C02"/>
    <w:rsid w:val="00607496"/>
    <w:rsid w:val="00614DCB"/>
    <w:rsid w:val="0063040E"/>
    <w:rsid w:val="006427A5"/>
    <w:rsid w:val="006548D2"/>
    <w:rsid w:val="006709A4"/>
    <w:rsid w:val="0067734C"/>
    <w:rsid w:val="0068039A"/>
    <w:rsid w:val="006E6C94"/>
    <w:rsid w:val="00723F69"/>
    <w:rsid w:val="0073636D"/>
    <w:rsid w:val="0074042B"/>
    <w:rsid w:val="0074536A"/>
    <w:rsid w:val="00757C43"/>
    <w:rsid w:val="00765F53"/>
    <w:rsid w:val="00766CCB"/>
    <w:rsid w:val="0078619E"/>
    <w:rsid w:val="00792432"/>
    <w:rsid w:val="007D66D5"/>
    <w:rsid w:val="007D67CD"/>
    <w:rsid w:val="007F59DD"/>
    <w:rsid w:val="008167FC"/>
    <w:rsid w:val="00821EFF"/>
    <w:rsid w:val="008414B9"/>
    <w:rsid w:val="00856756"/>
    <w:rsid w:val="00865C99"/>
    <w:rsid w:val="00883122"/>
    <w:rsid w:val="00884C6B"/>
    <w:rsid w:val="008A585E"/>
    <w:rsid w:val="008A5900"/>
    <w:rsid w:val="008B6D3A"/>
    <w:rsid w:val="008D4815"/>
    <w:rsid w:val="008F3305"/>
    <w:rsid w:val="008F4930"/>
    <w:rsid w:val="0092157A"/>
    <w:rsid w:val="00926256"/>
    <w:rsid w:val="00940D93"/>
    <w:rsid w:val="00953660"/>
    <w:rsid w:val="009801BA"/>
    <w:rsid w:val="009A00D9"/>
    <w:rsid w:val="009C550C"/>
    <w:rsid w:val="009F1EDF"/>
    <w:rsid w:val="00A01BA0"/>
    <w:rsid w:val="00A07EF5"/>
    <w:rsid w:val="00A1683E"/>
    <w:rsid w:val="00A46D85"/>
    <w:rsid w:val="00A5524D"/>
    <w:rsid w:val="00A6118F"/>
    <w:rsid w:val="00A62583"/>
    <w:rsid w:val="00A66728"/>
    <w:rsid w:val="00A7075F"/>
    <w:rsid w:val="00A72C55"/>
    <w:rsid w:val="00A75043"/>
    <w:rsid w:val="00AB3F8D"/>
    <w:rsid w:val="00B074D1"/>
    <w:rsid w:val="00B3088B"/>
    <w:rsid w:val="00B50995"/>
    <w:rsid w:val="00B578E8"/>
    <w:rsid w:val="00B6620D"/>
    <w:rsid w:val="00B71212"/>
    <w:rsid w:val="00B86300"/>
    <w:rsid w:val="00B87756"/>
    <w:rsid w:val="00BB2C53"/>
    <w:rsid w:val="00BB3F47"/>
    <w:rsid w:val="00BC689B"/>
    <w:rsid w:val="00BE5E85"/>
    <w:rsid w:val="00BF0A05"/>
    <w:rsid w:val="00BF2C5D"/>
    <w:rsid w:val="00C04766"/>
    <w:rsid w:val="00C20ACA"/>
    <w:rsid w:val="00C3606D"/>
    <w:rsid w:val="00C56741"/>
    <w:rsid w:val="00C65386"/>
    <w:rsid w:val="00CA3609"/>
    <w:rsid w:val="00CB61A2"/>
    <w:rsid w:val="00CC7528"/>
    <w:rsid w:val="00D05F90"/>
    <w:rsid w:val="00D33362"/>
    <w:rsid w:val="00D35BBC"/>
    <w:rsid w:val="00D57793"/>
    <w:rsid w:val="00D7451A"/>
    <w:rsid w:val="00D7733C"/>
    <w:rsid w:val="00DE704E"/>
    <w:rsid w:val="00E42CFE"/>
    <w:rsid w:val="00E438E0"/>
    <w:rsid w:val="00E97AA4"/>
    <w:rsid w:val="00EA1333"/>
    <w:rsid w:val="00EA6E99"/>
    <w:rsid w:val="00EB4E9E"/>
    <w:rsid w:val="00EF1523"/>
    <w:rsid w:val="00EF4699"/>
    <w:rsid w:val="00F10B9D"/>
    <w:rsid w:val="00F32542"/>
    <w:rsid w:val="00F34065"/>
    <w:rsid w:val="00F4133F"/>
    <w:rsid w:val="00F42024"/>
    <w:rsid w:val="00F7157A"/>
    <w:rsid w:val="00F73494"/>
    <w:rsid w:val="00F8139D"/>
    <w:rsid w:val="00FE23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856756"/>
    <w:pPr>
      <w:keepNext/>
      <w:keepLines/>
      <w:spacing w:before="40" w:after="120"/>
      <w:ind w:left="1296" w:hanging="1296"/>
      <w:jc w:val="both"/>
      <w:outlineLvl w:val="6"/>
    </w:pPr>
    <w:rPr>
      <w:rFonts w:ascii="Calibri Light" w:eastAsia="Times New Roman" w:hAnsi="Calibri Light" w:cs="Times New Roman"/>
      <w:i/>
      <w:iCs/>
      <w:color w:val="1F3763"/>
      <w:sz w:val="20"/>
      <w:szCs w:val="20"/>
      <w:lang w:val="ro-RO" w:eastAsia="x-none"/>
    </w:rPr>
  </w:style>
  <w:style w:type="paragraph" w:styleId="Heading8">
    <w:name w:val="heading 8"/>
    <w:basedOn w:val="Normal"/>
    <w:next w:val="Normal"/>
    <w:link w:val="Heading8Char"/>
    <w:uiPriority w:val="9"/>
    <w:semiHidden/>
    <w:unhideWhenUsed/>
    <w:qFormat/>
    <w:rsid w:val="00856756"/>
    <w:pPr>
      <w:keepNext/>
      <w:keepLines/>
      <w:spacing w:before="40" w:after="120"/>
      <w:ind w:left="1440" w:hanging="1440"/>
      <w:jc w:val="both"/>
      <w:outlineLvl w:val="7"/>
    </w:pPr>
    <w:rPr>
      <w:rFonts w:ascii="Calibri Light" w:eastAsia="Times New Roman" w:hAnsi="Calibri Light" w:cs="Times New Roman"/>
      <w:color w:val="272727"/>
      <w:sz w:val="21"/>
      <w:szCs w:val="21"/>
      <w:lang w:val="ro-RO" w:eastAsia="x-none"/>
    </w:rPr>
  </w:style>
  <w:style w:type="paragraph" w:styleId="Heading9">
    <w:name w:val="heading 9"/>
    <w:basedOn w:val="Normal"/>
    <w:next w:val="Normal"/>
    <w:link w:val="Heading9Char"/>
    <w:uiPriority w:val="9"/>
    <w:semiHidden/>
    <w:unhideWhenUsed/>
    <w:qFormat/>
    <w:rsid w:val="00856756"/>
    <w:pPr>
      <w:keepNext/>
      <w:keepLines/>
      <w:spacing w:before="40" w:after="120"/>
      <w:ind w:left="1584" w:hanging="1584"/>
      <w:jc w:val="both"/>
      <w:outlineLvl w:val="8"/>
    </w:pPr>
    <w:rPr>
      <w:rFonts w:ascii="Calibri Light" w:eastAsia="Times New Roman" w:hAnsi="Calibri Light" w:cs="Times New Roman"/>
      <w:i/>
      <w:iCs/>
      <w:color w:val="272727"/>
      <w:sz w:val="21"/>
      <w:szCs w:val="21"/>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 w:type="character" w:customStyle="1" w:styleId="Heading7Char">
    <w:name w:val="Heading 7 Char"/>
    <w:basedOn w:val="DefaultParagraphFont"/>
    <w:link w:val="Heading7"/>
    <w:uiPriority w:val="9"/>
    <w:semiHidden/>
    <w:rsid w:val="00856756"/>
    <w:rPr>
      <w:rFonts w:ascii="Calibri Light" w:eastAsia="Times New Roman" w:hAnsi="Calibri Light" w:cs="Times New Roman"/>
      <w:i/>
      <w:iCs/>
      <w:color w:val="1F3763"/>
      <w:sz w:val="20"/>
      <w:szCs w:val="20"/>
      <w:lang w:val="ro-RO" w:eastAsia="x-none"/>
    </w:rPr>
  </w:style>
  <w:style w:type="character" w:customStyle="1" w:styleId="Heading8Char">
    <w:name w:val="Heading 8 Char"/>
    <w:basedOn w:val="DefaultParagraphFont"/>
    <w:link w:val="Heading8"/>
    <w:uiPriority w:val="9"/>
    <w:semiHidden/>
    <w:rsid w:val="00856756"/>
    <w:rPr>
      <w:rFonts w:ascii="Calibri Light" w:eastAsia="Times New Roman" w:hAnsi="Calibri Light" w:cs="Times New Roman"/>
      <w:color w:val="272727"/>
      <w:sz w:val="21"/>
      <w:szCs w:val="21"/>
      <w:lang w:val="ro-RO" w:eastAsia="x-none"/>
    </w:rPr>
  </w:style>
  <w:style w:type="character" w:customStyle="1" w:styleId="Heading9Char">
    <w:name w:val="Heading 9 Char"/>
    <w:basedOn w:val="DefaultParagraphFont"/>
    <w:link w:val="Heading9"/>
    <w:uiPriority w:val="9"/>
    <w:semiHidden/>
    <w:rsid w:val="00856756"/>
    <w:rPr>
      <w:rFonts w:ascii="Calibri Light" w:eastAsia="Times New Roman" w:hAnsi="Calibri Light" w:cs="Times New Roman"/>
      <w:i/>
      <w:iCs/>
      <w:color w:val="272727"/>
      <w:sz w:val="21"/>
      <w:szCs w:val="21"/>
      <w:lang w:val="ro-RO" w:eastAsia="x-none"/>
    </w:rPr>
  </w:style>
  <w:style w:type="character" w:customStyle="1" w:styleId="tli1">
    <w:name w:val="tli1"/>
    <w:rsid w:val="0085675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029452987">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03860018">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868</Words>
  <Characters>5039</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81</cp:revision>
  <cp:lastPrinted>2024-11-27T11:24:00Z</cp:lastPrinted>
  <dcterms:created xsi:type="dcterms:W3CDTF">2023-05-17T13:59:00Z</dcterms:created>
  <dcterms:modified xsi:type="dcterms:W3CDTF">2025-05-05T08:16:00Z</dcterms:modified>
</cp:coreProperties>
</file>