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13FBB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13FB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F13FBB" w:rsidRDefault="004848A7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F13FBB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13FBB">
        <w:rPr>
          <w:rFonts w:ascii="Montserrat" w:hAnsi="Montserrat"/>
          <w:b/>
          <w:lang w:val="ro-RO"/>
        </w:rPr>
        <w:t>H O T Ă R Â R E</w:t>
      </w:r>
    </w:p>
    <w:p w14:paraId="409B1045" w14:textId="1274C418" w:rsidR="00FD1CE8" w:rsidRPr="00F13FBB" w:rsidRDefault="002014D6" w:rsidP="00FD1CE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F13FBB">
        <w:rPr>
          <w:rFonts w:ascii="Montserrat" w:eastAsia="Times New Roman" w:hAnsi="Montserrat" w:cs="Times New Roman"/>
          <w:lang w:val="ro-RO" w:eastAsia="ro-RO"/>
        </w:rPr>
        <w:t xml:space="preserve"> </w:t>
      </w:r>
      <w:bookmarkStart w:id="0" w:name="_Hlk479682873"/>
      <w:r w:rsidR="00FD1CE8" w:rsidRPr="00F13FBB">
        <w:rPr>
          <w:rFonts w:ascii="Montserrat" w:hAnsi="Montserrat"/>
          <w:b/>
          <w:bCs/>
          <w:lang w:val="ro-RO"/>
        </w:rPr>
        <w:t xml:space="preserve">privind abrogarea unor hotărâri ale Consiliului Județean Cluj </w:t>
      </w:r>
    </w:p>
    <w:p w14:paraId="17CBFF09" w14:textId="77777777" w:rsidR="00FD1CE8" w:rsidRPr="00F13FBB" w:rsidRDefault="00FD1CE8" w:rsidP="00FD1CE8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p w14:paraId="2875BD4F" w14:textId="77777777" w:rsidR="00FD1CE8" w:rsidRPr="00F13FBB" w:rsidRDefault="00FD1CE8" w:rsidP="00FD1CE8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0803B931" w14:textId="172AC747" w:rsidR="00FD1CE8" w:rsidRPr="00F13FBB" w:rsidRDefault="00FD1CE8" w:rsidP="00FD1C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13FB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62E7778" w14:textId="77777777" w:rsidR="00FD1CE8" w:rsidRPr="00F13FBB" w:rsidRDefault="00FD1CE8" w:rsidP="00FD1C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1E433C4" w14:textId="29389C61" w:rsidR="00FD1CE8" w:rsidRPr="00F13FBB" w:rsidRDefault="00FD1CE8" w:rsidP="005B52A9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3FBB">
        <w:rPr>
          <w:rFonts w:ascii="Montserrat Light" w:hAnsi="Montserrat Light"/>
          <w:noProof/>
          <w:lang w:val="ro-RO"/>
        </w:rPr>
        <w:t>Având în vedere Proiectul de hotărâre înregistrat cu nr. 246 din 12.12.2023 privind abrogarea unor hotărâri ale Consiliului Județean Cluj</w:t>
      </w:r>
      <w:r w:rsidRPr="00F13FBB">
        <w:rPr>
          <w:rFonts w:ascii="Montserrat Light" w:hAnsi="Montserrat Light"/>
          <w:lang w:val="ro-RO"/>
        </w:rPr>
        <w:t xml:space="preserve">, </w:t>
      </w:r>
      <w:r w:rsidRPr="00F13FBB">
        <w:rPr>
          <w:rFonts w:ascii="Montserrat Light" w:hAnsi="Montserrat Light"/>
          <w:bCs/>
          <w:noProof/>
          <w:lang w:val="ro-RO"/>
        </w:rPr>
        <w:t>p</w:t>
      </w:r>
      <w:r w:rsidRPr="00F13FBB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13FBB">
        <w:rPr>
          <w:rFonts w:ascii="Montserrat Light" w:hAnsi="Montserrat Light"/>
          <w:bCs/>
          <w:noProof/>
          <w:lang w:val="ro-RO"/>
        </w:rPr>
        <w:t>R</w:t>
      </w:r>
      <w:r w:rsidRPr="00F13FBB">
        <w:rPr>
          <w:rFonts w:ascii="Montserrat Light" w:hAnsi="Montserrat Light"/>
          <w:noProof/>
          <w:lang w:val="ro-RO"/>
        </w:rPr>
        <w:t xml:space="preserve">eferatul de aprobare cu nr. 48955/12.12.2023 și Raportul de specialitate întocmit de compartimentul de resort din cadrul aparatului de specialitate al Consiliului Judeţean Cluj cu nr. 48958/12.12.2023 şi de Avizul cu nr. 48955 din 14.12.2023 adoptat de Comisia de specialitate nr. </w:t>
      </w:r>
      <w:r w:rsidR="00450C5F" w:rsidRPr="00F13FBB">
        <w:rPr>
          <w:rFonts w:ascii="Montserrat Light" w:hAnsi="Montserrat Light"/>
          <w:noProof/>
          <w:lang w:val="ro-RO"/>
        </w:rPr>
        <w:t>1</w:t>
      </w:r>
      <w:r w:rsidRPr="00F13FBB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</w:t>
      </w:r>
      <w:r w:rsidR="005B52A9" w:rsidRPr="00F13FBB">
        <w:rPr>
          <w:rFonts w:ascii="Montserrat Light" w:hAnsi="Montserrat Light"/>
          <w:noProof/>
          <w:lang w:val="ro-RO"/>
        </w:rPr>
        <w:t>;</w:t>
      </w:r>
    </w:p>
    <w:p w14:paraId="7AA2AB0F" w14:textId="77777777" w:rsidR="00FD1CE8" w:rsidRPr="00F13FBB" w:rsidRDefault="00FD1CE8" w:rsidP="00FD1CE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996A347" w14:textId="77D8193E" w:rsidR="00FD1CE8" w:rsidRPr="00F13FBB" w:rsidRDefault="00FD1CE8" w:rsidP="00450C5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13FBB">
        <w:rPr>
          <w:rFonts w:ascii="Montserrat Light" w:hAnsi="Montserrat Light"/>
          <w:noProof/>
          <w:lang w:val="ro-RO"/>
        </w:rPr>
        <w:t>Ţinând cont de</w:t>
      </w:r>
      <w:r w:rsidR="00450C5F" w:rsidRPr="00F13FBB">
        <w:rPr>
          <w:rFonts w:ascii="Montserrat Light" w:hAnsi="Montserrat Light"/>
          <w:noProof/>
          <w:lang w:val="ro-RO"/>
        </w:rPr>
        <w:t xml:space="preserve"> Nota</w:t>
      </w:r>
      <w:r w:rsidRPr="00F13FBB">
        <w:rPr>
          <w:rFonts w:ascii="Montserrat Light" w:hAnsi="Montserrat Light"/>
          <w:bCs/>
          <w:lang w:val="ro-RO"/>
        </w:rPr>
        <w:t xml:space="preserve"> </w:t>
      </w:r>
      <w:r w:rsidR="00450C5F" w:rsidRPr="00F13FBB">
        <w:rPr>
          <w:rFonts w:ascii="Montserrat Light" w:hAnsi="Montserrat Light"/>
          <w:bCs/>
          <w:lang w:val="ro-RO"/>
        </w:rPr>
        <w:t>s</w:t>
      </w:r>
      <w:r w:rsidRPr="00F13FBB">
        <w:rPr>
          <w:rFonts w:ascii="Montserrat Light" w:hAnsi="Montserrat Light"/>
          <w:bCs/>
          <w:lang w:val="ro-RO"/>
        </w:rPr>
        <w:t>ecretarului general al județului înregistrată sub nr. 39627/05.10.2023 privind abrogarea expresă a unor hotărâri ale Consiliului Județean Cluj</w:t>
      </w:r>
      <w:r w:rsidR="00450C5F" w:rsidRPr="00F13FBB">
        <w:rPr>
          <w:rFonts w:ascii="Montserrat Light" w:hAnsi="Montserrat Light"/>
          <w:bCs/>
          <w:lang w:val="ro-RO"/>
        </w:rPr>
        <w:t xml:space="preserve">; </w:t>
      </w:r>
    </w:p>
    <w:p w14:paraId="0B023876" w14:textId="77777777" w:rsidR="00450C5F" w:rsidRPr="00F13FBB" w:rsidRDefault="00450C5F" w:rsidP="00450C5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029AC9" w14:textId="77777777" w:rsidR="00FD1CE8" w:rsidRPr="00F13FBB" w:rsidRDefault="00FD1CE8" w:rsidP="00FD1C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F13FBB">
        <w:rPr>
          <w:rFonts w:ascii="Montserrat Light" w:hAnsi="Montserrat Light" w:cs="Cambria"/>
          <w:lang w:val="ro-RO"/>
        </w:rPr>
        <w:t>Luând în considerare prevederile</w:t>
      </w:r>
      <w:bookmarkStart w:id="1" w:name="_Hlk508022111"/>
      <w:r w:rsidRPr="00F13FBB">
        <w:rPr>
          <w:rFonts w:ascii="Montserrat Light" w:hAnsi="Montserrat Light" w:cs="Cambria"/>
          <w:lang w:val="ro-RO"/>
        </w:rPr>
        <w:t>:</w:t>
      </w:r>
    </w:p>
    <w:p w14:paraId="65F8C924" w14:textId="77777777" w:rsidR="00FD1CE8" w:rsidRPr="00F13FBB" w:rsidRDefault="00FD1CE8" w:rsidP="00FD1CE8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13FBB">
        <w:rPr>
          <w:rFonts w:ascii="Montserrat Light" w:hAnsi="Montserrat Light"/>
          <w:sz w:val="22"/>
          <w:szCs w:val="22"/>
          <w:lang w:val="ro-RO" w:eastAsia="ro-RO"/>
        </w:rPr>
        <w:t xml:space="preserve">art. 2, ale </w:t>
      </w:r>
      <w:r w:rsidRPr="00F13FBB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art. 58 alin. (1) și (3) și ale art. 64 - 65 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>din Legea privind normele de tehnică legislativă pentru elaborarea actelor normative nr. 24/2000, republicată, cu modificările și completările ulterioare</w:t>
      </w:r>
    </w:p>
    <w:p w14:paraId="144945CB" w14:textId="3CD280D6" w:rsidR="00FD1CE8" w:rsidRPr="00F13FBB" w:rsidRDefault="00FD1CE8" w:rsidP="00FD1CE8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13FBB">
        <w:rPr>
          <w:rFonts w:ascii="Montserrat Light" w:hAnsi="Montserrat Light" w:cs="Cambria"/>
          <w:sz w:val="22"/>
          <w:szCs w:val="22"/>
          <w:lang w:val="ro-RO"/>
        </w:rPr>
        <w:t>art. 123 – 140, ale art. 142 -</w:t>
      </w:r>
      <w:r w:rsidR="00450C5F" w:rsidRPr="00F13FBB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F13FBB">
        <w:rPr>
          <w:rFonts w:ascii="Montserrat Light" w:hAnsi="Montserrat Light" w:cs="Cambria"/>
          <w:sz w:val="22"/>
          <w:szCs w:val="22"/>
          <w:lang w:val="ro-RO"/>
        </w:rPr>
        <w:t xml:space="preserve">156, ale art. 215 și ale art. 220-221 din Regulamentul de organizare şi funcționare a Consiliului Județean Cluj, aprobat prin Hotărârea </w:t>
      </w:r>
      <w:r w:rsidRPr="00F13FBB">
        <w:rPr>
          <w:rFonts w:ascii="Montserrat Light" w:hAnsi="Montserrat Light" w:cs="Cambria"/>
          <w:noProof/>
          <w:sz w:val="22"/>
          <w:szCs w:val="22"/>
          <w:lang w:val="ro-RO"/>
        </w:rPr>
        <w:t>Consiliului Judeţean Cluj</w:t>
      </w:r>
      <w:r w:rsidRPr="00F13FBB">
        <w:rPr>
          <w:rFonts w:ascii="Montserrat Light" w:hAnsi="Montserrat Light" w:cs="Cambria"/>
          <w:sz w:val="22"/>
          <w:szCs w:val="22"/>
          <w:lang w:val="ro-RO"/>
        </w:rPr>
        <w:t xml:space="preserve"> nr. 170/2020, republicată</w:t>
      </w:r>
      <w:r w:rsidR="00450C5F" w:rsidRPr="00F13FBB">
        <w:rPr>
          <w:rFonts w:ascii="Montserrat Light" w:hAnsi="Montserrat Light" w:cs="Cambria"/>
          <w:sz w:val="22"/>
          <w:szCs w:val="22"/>
          <w:lang w:val="ro-RO"/>
        </w:rPr>
        <w:t xml:space="preserve">; </w:t>
      </w:r>
    </w:p>
    <w:p w14:paraId="4E8D56BB" w14:textId="77777777" w:rsidR="00450C5F" w:rsidRPr="00F13FBB" w:rsidRDefault="00450C5F" w:rsidP="00450C5F">
      <w:p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bookmarkEnd w:id="1"/>
    <w:p w14:paraId="5A073CCF" w14:textId="77777777" w:rsidR="00FD1CE8" w:rsidRPr="00F13FBB" w:rsidRDefault="00FD1CE8" w:rsidP="00FD1CE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3FBB">
        <w:rPr>
          <w:rFonts w:ascii="Montserrat Light" w:hAnsi="Montserrat Light"/>
          <w:noProof/>
          <w:lang w:val="ro-RO"/>
        </w:rPr>
        <w:t>În conformitate cu prevederile:</w:t>
      </w:r>
    </w:p>
    <w:p w14:paraId="62B4B6A6" w14:textId="77777777" w:rsidR="00FD1CE8" w:rsidRPr="00F13FBB" w:rsidRDefault="00FD1CE8" w:rsidP="00450C5F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49CFFC42" w14:textId="2362C0B4" w:rsidR="00FD1CE8" w:rsidRPr="00F13FBB" w:rsidRDefault="00FD1CE8" w:rsidP="00450C5F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Legii 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>serviciilor publice de transport persoane în unitățile administrativ-teritoriale</w:t>
      </w:r>
      <w:r w:rsidR="00450C5F" w:rsidRPr="00F13FBB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="00450C5F" w:rsidRPr="00F13FBB">
        <w:rPr>
          <w:rFonts w:ascii="Montserrat Light" w:hAnsi="Montserrat Light"/>
          <w:noProof/>
          <w:sz w:val="22"/>
          <w:szCs w:val="22"/>
          <w:lang w:val="ro-RO" w:eastAsia="ro-RO" w:bidi="ne-NP"/>
        </w:rPr>
        <w:t>nr. 92/2007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>, cu modificările și completările ulterioare;</w:t>
      </w:r>
    </w:p>
    <w:p w14:paraId="5631120E" w14:textId="77777777" w:rsidR="00002ED6" w:rsidRPr="00F13FBB" w:rsidRDefault="00FD1CE8" w:rsidP="00002ED6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>Legii privind achizițiile publice</w:t>
      </w:r>
      <w:r w:rsidR="00002ED6" w:rsidRPr="00F13FBB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 nr. 98/2016</w:t>
      </w: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>, cu modificările și completările ulterioare;</w:t>
      </w:r>
    </w:p>
    <w:p w14:paraId="611F2163" w14:textId="1B70EC97" w:rsidR="00002ED6" w:rsidRPr="00F13FBB" w:rsidRDefault="00002ED6" w:rsidP="00002ED6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Hotărârii Guvernului nr. 907/2016 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>privind etapele de elaborare și conținutul-cadru al documentațiilor tehnico-economice aferente obiectivelor/proiectelor de investiții finanțate din fonduri publice, cu modificările și completările ulterioare;</w:t>
      </w:r>
    </w:p>
    <w:p w14:paraId="0CF027C4" w14:textId="6EAF9E0A" w:rsidR="00FD1CE8" w:rsidRPr="00F13FBB" w:rsidRDefault="00002ED6" w:rsidP="003539EB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>Hotărârii Guvernului</w:t>
      </w:r>
      <w:r w:rsidR="00FD1CE8" w:rsidRPr="00F13FBB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 nr. 1336/2022 </w:t>
      </w:r>
      <w:r w:rsidR="00FD1CE8" w:rsidRPr="00F13FBB">
        <w:rPr>
          <w:rFonts w:ascii="Montserrat Light" w:hAnsi="Montserrat Light"/>
          <w:sz w:val="22"/>
          <w:szCs w:val="22"/>
          <w:lang w:val="ro-RO" w:eastAsia="ro-RO"/>
        </w:rPr>
        <w:t>pentru aprobarea Regulamentului-cadru privind organizarea și dezvoltarea carierei personalului contractual din sectorul bugetar plătit din fonduri publice, cu modificările și completările ulterioare;</w:t>
      </w:r>
    </w:p>
    <w:p w14:paraId="532EEB7B" w14:textId="77777777" w:rsidR="00002ED6" w:rsidRPr="00F13FBB" w:rsidRDefault="00002ED6" w:rsidP="00002ED6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>Ordinului D</w:t>
      </w:r>
      <w:proofErr w:type="spellStart"/>
      <w:r w:rsidRPr="00F13FBB">
        <w:rPr>
          <w:rFonts w:ascii="Montserrat Light" w:hAnsi="Montserrat Light"/>
          <w:sz w:val="22"/>
          <w:szCs w:val="22"/>
        </w:rPr>
        <w:t>irectorul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general al </w:t>
      </w:r>
      <w:proofErr w:type="spellStart"/>
      <w:r w:rsidRPr="00F13FBB">
        <w:rPr>
          <w:rFonts w:ascii="Montserrat Light" w:hAnsi="Montserrat Light"/>
          <w:sz w:val="22"/>
          <w:szCs w:val="22"/>
        </w:rPr>
        <w:t>Agenţiei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13FBB">
        <w:rPr>
          <w:rFonts w:ascii="Montserrat Light" w:hAnsi="Montserrat Light"/>
          <w:sz w:val="22"/>
          <w:szCs w:val="22"/>
        </w:rPr>
        <w:t>Naţionale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F13FBB">
        <w:rPr>
          <w:rFonts w:ascii="Montserrat Light" w:hAnsi="Montserrat Light"/>
          <w:sz w:val="22"/>
          <w:szCs w:val="22"/>
        </w:rPr>
        <w:t>Cadastru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13FBB">
        <w:rPr>
          <w:rFonts w:ascii="Montserrat Light" w:hAnsi="Montserrat Light"/>
          <w:sz w:val="22"/>
          <w:szCs w:val="22"/>
        </w:rPr>
        <w:t>şi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13FBB">
        <w:rPr>
          <w:rFonts w:ascii="Montserrat Light" w:hAnsi="Montserrat Light"/>
          <w:sz w:val="22"/>
          <w:szCs w:val="22"/>
        </w:rPr>
        <w:t>Publicitate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13FBB">
        <w:rPr>
          <w:rFonts w:ascii="Montserrat Light" w:hAnsi="Montserrat Light"/>
          <w:sz w:val="22"/>
          <w:szCs w:val="22"/>
        </w:rPr>
        <w:t>Imobiliară</w:t>
      </w:r>
      <w:proofErr w:type="spellEnd"/>
      <w:r w:rsidRPr="00F13FBB">
        <w:rPr>
          <w:rFonts w:ascii="Montserrat Light" w:hAnsi="Montserrat Light"/>
          <w:sz w:val="22"/>
          <w:szCs w:val="22"/>
        </w:rPr>
        <w:t xml:space="preserve"> </w:t>
      </w:r>
      <w:r w:rsidRPr="00F13FBB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nr. 600/2023 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 xml:space="preserve">pentru aprobarea </w:t>
      </w:r>
      <w:hyperlink w:history="1">
        <w:r w:rsidRPr="00F13FBB">
          <w:rPr>
            <w:rFonts w:ascii="Montserrat Light" w:hAnsi="Montserrat Light"/>
            <w:sz w:val="22"/>
            <w:szCs w:val="22"/>
            <w:lang w:val="ro-RO" w:eastAsia="ro-RO"/>
          </w:rPr>
          <w:t>Regulamentului</w:t>
        </w:r>
      </w:hyperlink>
      <w:r w:rsidRPr="00F13FBB">
        <w:rPr>
          <w:rFonts w:ascii="Montserrat Light" w:hAnsi="Montserrat Light"/>
          <w:sz w:val="22"/>
          <w:szCs w:val="22"/>
          <w:lang w:val="ro-RO" w:eastAsia="ro-RO"/>
        </w:rPr>
        <w:t xml:space="preserve"> de recepție și înscriere în evidențele de cadastru și carte funciară, cu modificările și completările ulterioare;</w:t>
      </w:r>
    </w:p>
    <w:p w14:paraId="74323429" w14:textId="77777777" w:rsidR="00FD1CE8" w:rsidRPr="00F13FBB" w:rsidRDefault="00FD1CE8" w:rsidP="00FD1CE8">
      <w:pPr>
        <w:spacing w:line="240" w:lineRule="auto"/>
        <w:ind w:left="1080"/>
        <w:jc w:val="both"/>
        <w:rPr>
          <w:rFonts w:ascii="Montserrat Light" w:eastAsia="Calibri" w:hAnsi="Montserrat Light"/>
          <w:bCs/>
          <w:lang w:val="ro-RO"/>
        </w:rPr>
      </w:pPr>
    </w:p>
    <w:p w14:paraId="36E9761E" w14:textId="14B6FD5A" w:rsidR="00FD1CE8" w:rsidRPr="00F13FBB" w:rsidRDefault="00FD1CE8" w:rsidP="00FD1CE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F13FBB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5653DC8" w14:textId="77777777" w:rsidR="00FD1CE8" w:rsidRPr="00F13FBB" w:rsidRDefault="00FD1CE8" w:rsidP="00FD1C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13FB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7FFF62E" w14:textId="77777777" w:rsidR="00FD1CE8" w:rsidRPr="00F13FBB" w:rsidRDefault="00FD1CE8" w:rsidP="00FD1C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193F1FF" w14:textId="23A47EC2" w:rsidR="00FD1CE8" w:rsidRPr="00F13FBB" w:rsidRDefault="00FD1CE8" w:rsidP="00FD1CE8">
      <w:pPr>
        <w:tabs>
          <w:tab w:val="left" w:pos="2160"/>
        </w:tabs>
        <w:spacing w:line="240" w:lineRule="auto"/>
        <w:ind w:right="30"/>
        <w:jc w:val="both"/>
        <w:rPr>
          <w:rFonts w:ascii="Montserrat Light" w:eastAsia="Calibri" w:hAnsi="Montserrat Light" w:cs="Times New Roman"/>
          <w:lang w:val="ro-RO" w:eastAsia="ro-RO"/>
        </w:rPr>
      </w:pPr>
      <w:r w:rsidRPr="00F13FB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</w:t>
      </w:r>
      <w:r w:rsidR="005B52A9" w:rsidRPr="00F13FBB">
        <w:rPr>
          <w:rFonts w:ascii="Montserrat Light" w:eastAsia="Calibri" w:hAnsi="Montserrat Light" w:cs="Times New Roman"/>
          <w:b/>
          <w:bCs/>
          <w:lang w:val="ro-RO" w:eastAsia="ro-RO"/>
        </w:rPr>
        <w:t>I</w:t>
      </w:r>
      <w:r w:rsidRPr="00F13FBB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Pr="00F13FBB">
        <w:rPr>
          <w:rFonts w:ascii="Montserrat Light" w:eastAsia="Calibri" w:hAnsi="Montserrat Light" w:cs="Times New Roman"/>
          <w:lang w:val="ro-RO" w:eastAsia="ro-RO"/>
        </w:rPr>
        <w:t xml:space="preserve"> La data comunicării prezentei hotărâri, se abrogă următoarele hotărâri: </w:t>
      </w:r>
    </w:p>
    <w:p w14:paraId="23B7685B" w14:textId="77777777" w:rsidR="00FD1CE8" w:rsidRPr="00F13FBB" w:rsidRDefault="00FD1CE8" w:rsidP="00FD1CE8">
      <w:pPr>
        <w:tabs>
          <w:tab w:val="left" w:pos="2160"/>
        </w:tabs>
        <w:spacing w:line="240" w:lineRule="auto"/>
        <w:ind w:right="30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E2B1EAF" w14:textId="0B80CFA8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lastRenderedPageBreak/>
        <w:t>Hotărârea Consiliului Județean Cluj nr. 50/2008 privind constituirea Comisiei paritare</w:t>
      </w:r>
      <w:r w:rsidR="005B52A9"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r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pentru atribuirea către operatorii de transport a traseelor cuprinse în Programul de transport județean de persoane, cu modificările ulterioare;</w:t>
      </w:r>
    </w:p>
    <w:p w14:paraId="67450AAF" w14:textId="67AB1467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Hotărârea Consiliului Județean Cluj nr. 304/2012 privind stabilirea competenței de certificare a amplasamentului imobilelor flate în domeniul public și/sau privat al Județului Cluj de către titularul dreptului de administrare</w:t>
      </w:r>
      <w:r w:rsidR="005B52A9"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5EB7BB55" w14:textId="293AB259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Hotărârea Consiliului Județean Cluj nr. 217/2013 privind aprobarea Planului de colaborare între Consiliul Județean Cluj, Inspectoratul de jandarmi Județean Cluj și Gruparea de Jandarmi Mobilă Cluj-Napoca</w:t>
      </w:r>
      <w:r w:rsidR="005B52A9"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499A8AF6" w14:textId="4BD8CEA2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Hotărârea Consiliului Județean Cluj nr. 209/2014 privind stabilirea unor reguli interne privind achizițiile publice directe, cu modificările ulterioare</w:t>
      </w:r>
      <w:r w:rsidR="005B52A9" w:rsidRPr="00F13FBB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48D1EC76" w14:textId="577BEF92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hAnsi="Montserrat Light"/>
          <w:sz w:val="22"/>
          <w:szCs w:val="22"/>
          <w:lang w:val="ro-RO"/>
        </w:rPr>
        <w:t>Hotărârea Consiliului Județean nr. 260/2014 privind aprobarea Normelor procedurale interne pentru realizarea achizițiilor directe de bunuri, servicii și lucrări la Consiliul Județean Cluj, cu modificările ulterioare</w:t>
      </w:r>
      <w:r w:rsidR="005B52A9" w:rsidRPr="00F13FBB">
        <w:rPr>
          <w:rFonts w:ascii="Montserrat Light" w:hAnsi="Montserrat Light"/>
          <w:sz w:val="22"/>
          <w:szCs w:val="22"/>
          <w:lang w:val="ro-RO"/>
        </w:rPr>
        <w:t>;</w:t>
      </w:r>
    </w:p>
    <w:p w14:paraId="386956B1" w14:textId="48A2A242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F13FBB">
        <w:rPr>
          <w:rFonts w:ascii="Montserrat Light" w:hAnsi="Montserrat Light"/>
          <w:sz w:val="22"/>
          <w:szCs w:val="22"/>
          <w:lang w:val="ro-RO"/>
        </w:rPr>
        <w:t>Hotărârea Consiliului județean Cluj nr. 282/2017 privind aprobarea criteriilor, procedurii pentru numirea și eliberarea din funcție, precum și a atribuțiilor specifice funcției de administrator public din cadrul Consiliului Județean Cluj</w:t>
      </w:r>
      <w:r w:rsidR="005B52A9" w:rsidRPr="00F13FBB">
        <w:rPr>
          <w:rFonts w:ascii="Montserrat Light" w:hAnsi="Montserrat Light"/>
          <w:sz w:val="22"/>
          <w:szCs w:val="22"/>
          <w:lang w:val="ro-RO"/>
        </w:rPr>
        <w:t>;</w:t>
      </w:r>
    </w:p>
    <w:p w14:paraId="3C2F8663" w14:textId="77777777" w:rsidR="00FD1CE8" w:rsidRPr="00F13FBB" w:rsidRDefault="00FD1CE8" w:rsidP="00FD1CE8">
      <w:pPr>
        <w:pStyle w:val="Listparagraf"/>
        <w:numPr>
          <w:ilvl w:val="0"/>
          <w:numId w:val="27"/>
        </w:numPr>
        <w:suppressAutoHyphens/>
        <w:ind w:left="284"/>
        <w:contextualSpacing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F13FBB">
        <w:rPr>
          <w:rFonts w:ascii="Montserrat Light" w:hAnsi="Montserrat Light" w:cs="Cambria"/>
          <w:noProof/>
          <w:sz w:val="22"/>
          <w:szCs w:val="22"/>
          <w:lang w:val="ro-RO"/>
        </w:rPr>
        <w:t xml:space="preserve">Art. II alin. 3) din Hotărârea Consiliului Județean Cluj nr. 83/2018 privind abrogarea și modificarea unor prevederi din domeniul evaluării performanțelor profesionale individuale ale conducătorilor serviciilor publice aflate în subordinea Consiliului Județean Cluj. </w:t>
      </w:r>
    </w:p>
    <w:p w14:paraId="4AE491CB" w14:textId="77777777" w:rsidR="005B52A9" w:rsidRPr="00F13FBB" w:rsidRDefault="005B52A9" w:rsidP="00FD1CE8">
      <w:pPr>
        <w:pStyle w:val="Listparagraf"/>
        <w:ind w:left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</w:p>
    <w:p w14:paraId="064365C0" w14:textId="3335FB06" w:rsidR="00FD1CE8" w:rsidRPr="00F13FBB" w:rsidRDefault="00FD1CE8" w:rsidP="00FD1CE8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F13FBB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Art. </w:t>
      </w:r>
      <w:r w:rsidR="005B52A9" w:rsidRPr="00F13FBB">
        <w:rPr>
          <w:rFonts w:ascii="Montserrat Light" w:hAnsi="Montserrat Light"/>
          <w:b/>
          <w:bCs/>
          <w:sz w:val="22"/>
          <w:szCs w:val="22"/>
          <w:lang w:val="ro-RO" w:eastAsia="ro-RO"/>
        </w:rPr>
        <w:t>II</w:t>
      </w:r>
      <w:r w:rsidRPr="00F13FBB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F13FBB">
        <w:rPr>
          <w:rFonts w:ascii="Montserrat Light" w:hAnsi="Montserrat Light"/>
          <w:sz w:val="22"/>
          <w:szCs w:val="22"/>
          <w:lang w:val="ro-RO" w:eastAsia="ro-RO"/>
        </w:rPr>
        <w:t xml:space="preserve"> Cu punerea în aplicare a prevederilor prezentei hotărâri se încredințează Președintele Consiliului Județean Cluj, prin Direcția Juridică. </w:t>
      </w:r>
    </w:p>
    <w:p w14:paraId="62A32BCC" w14:textId="77777777" w:rsidR="00FD1CE8" w:rsidRPr="00F13FBB" w:rsidRDefault="00FD1CE8" w:rsidP="00FD1CE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8D42207" w14:textId="2E2B15B0" w:rsidR="00FD1CE8" w:rsidRPr="00F13FBB" w:rsidRDefault="00FD1CE8" w:rsidP="00FD1CE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13FB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</w:t>
      </w:r>
      <w:r w:rsidR="005B52A9" w:rsidRPr="00F13FBB">
        <w:rPr>
          <w:rFonts w:ascii="Montserrat Light" w:eastAsia="Calibri" w:hAnsi="Montserrat Light" w:cs="Times New Roman"/>
          <w:b/>
          <w:bCs/>
          <w:lang w:val="ro-RO" w:eastAsia="ro-RO"/>
        </w:rPr>
        <w:t>III</w:t>
      </w:r>
      <w:r w:rsidRPr="00F13FB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. </w:t>
      </w:r>
      <w:r w:rsidRPr="00F13FBB">
        <w:rPr>
          <w:rFonts w:ascii="Montserrat Light" w:eastAsia="Calibri" w:hAnsi="Montserrat Light" w:cs="Times New Roman"/>
          <w:lang w:val="ro-RO" w:eastAsia="ro-RO"/>
        </w:rPr>
        <w:t>Prezenta hotărâre se comunică Direcției Juridice</w:t>
      </w:r>
      <w:r w:rsidR="005B52A9" w:rsidRPr="00F13FBB">
        <w:rPr>
          <w:rFonts w:ascii="Montserrat Light" w:eastAsia="Calibri" w:hAnsi="Montserrat Light" w:cs="Times New Roman"/>
          <w:lang w:val="ro-RO" w:eastAsia="ro-RO"/>
        </w:rPr>
        <w:t>;</w:t>
      </w:r>
      <w:r w:rsidRPr="00F13FBB">
        <w:rPr>
          <w:rFonts w:ascii="Montserrat Light" w:eastAsia="Calibri" w:hAnsi="Montserrat Light" w:cs="Times New Roman"/>
          <w:lang w:val="ro-RO" w:eastAsia="ro-RO"/>
        </w:rPr>
        <w:t xml:space="preserve"> Inspectoratului de Jandarmi Județean Cluj și Grupării de Jandarmi Mobilă Cluj-Napoca</w:t>
      </w:r>
      <w:r w:rsidR="005B52A9" w:rsidRPr="00F13FBB">
        <w:rPr>
          <w:rFonts w:ascii="Montserrat Light" w:eastAsia="Calibri" w:hAnsi="Montserrat Light" w:cs="Times New Roman"/>
          <w:lang w:val="ro-RO" w:eastAsia="ro-RO"/>
        </w:rPr>
        <w:t>;</w:t>
      </w:r>
      <w:r w:rsidRPr="00F13FBB">
        <w:rPr>
          <w:rFonts w:ascii="Montserrat Light" w:eastAsia="Calibri" w:hAnsi="Montserrat Light" w:cs="Times New Roman"/>
          <w:lang w:val="ro-RO" w:eastAsia="ro-RO"/>
        </w:rPr>
        <w:t xml:space="preserve"> Serviciului Public Județean Salvamont-Salvaspeo, precum şi Prefectului Județului Cluj</w:t>
      </w:r>
      <w:r w:rsidR="005B52A9" w:rsidRPr="00F13FBB">
        <w:rPr>
          <w:rFonts w:ascii="Montserrat Light" w:eastAsia="Calibri" w:hAnsi="Montserrat Light" w:cs="Times New Roman"/>
          <w:lang w:val="ro-RO" w:eastAsia="ro-RO"/>
        </w:rPr>
        <w:t>,</w:t>
      </w:r>
      <w:r w:rsidRPr="00F13FBB">
        <w:rPr>
          <w:rFonts w:ascii="Montserrat Light" w:eastAsia="Calibri" w:hAnsi="Montserrat Light" w:cs="Times New Roman"/>
          <w:lang w:val="ro-RO" w:eastAsia="ro-RO"/>
        </w:rPr>
        <w:t xml:space="preserve"> și se aduce la cunoștință publică prin afișarea la sediul Consiliului Județean Cluj și pe pagina de internet „www.cjcluj.ro".</w:t>
      </w:r>
    </w:p>
    <w:p w14:paraId="7F24DFAA" w14:textId="6D2A361D" w:rsidR="002014D6" w:rsidRPr="00F13FBB" w:rsidRDefault="002014D6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23F49620" w14:textId="77777777" w:rsidR="005F36AB" w:rsidRPr="00F13FBB" w:rsidRDefault="005F36AB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42891A8C" w14:textId="77777777" w:rsidR="005F36AB" w:rsidRPr="00F13FBB" w:rsidRDefault="005F36AB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75465A2A" w14:textId="20908861" w:rsidR="0089755C" w:rsidRPr="00F13FBB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3FB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lang w:val="ro-RO" w:eastAsia="ro-RO"/>
        </w:rPr>
        <w:t xml:space="preserve"> </w:t>
      </w:r>
      <w:r w:rsidR="00653DB6"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F13FBB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3FBB">
        <w:rPr>
          <w:rFonts w:ascii="Montserrat" w:hAnsi="Montserrat"/>
          <w:lang w:val="ro-RO" w:eastAsia="ro-RO"/>
        </w:rPr>
        <w:t xml:space="preserve">           </w:t>
      </w:r>
      <w:r w:rsidR="00140FF1"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lang w:val="ro-RO" w:eastAsia="ro-RO"/>
        </w:rPr>
        <w:t xml:space="preserve"> </w:t>
      </w:r>
      <w:r w:rsidR="00733061" w:rsidRPr="00F13FBB">
        <w:rPr>
          <w:rFonts w:ascii="Montserrat" w:hAnsi="Montserrat"/>
          <w:lang w:val="ro-RO" w:eastAsia="ro-RO"/>
        </w:rPr>
        <w:t xml:space="preserve"> </w:t>
      </w:r>
      <w:r w:rsidR="004E0F22" w:rsidRPr="00F13FBB">
        <w:rPr>
          <w:rFonts w:ascii="Montserrat" w:hAnsi="Montserrat"/>
          <w:lang w:val="ro-RO" w:eastAsia="ro-RO"/>
        </w:rPr>
        <w:t xml:space="preserve"> </w:t>
      </w:r>
      <w:r w:rsidR="007246FE"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b/>
          <w:lang w:val="ro-RO" w:eastAsia="ro-RO"/>
        </w:rPr>
        <w:t>PREŞEDINTE,</w:t>
      </w:r>
      <w:r w:rsidRPr="00F13FBB">
        <w:rPr>
          <w:rFonts w:ascii="Montserrat" w:hAnsi="Montserrat"/>
          <w:b/>
          <w:lang w:val="ro-RO" w:eastAsia="ro-RO"/>
        </w:rPr>
        <w:tab/>
      </w:r>
      <w:r w:rsidRPr="00F13FBB">
        <w:rPr>
          <w:rFonts w:ascii="Montserrat" w:hAnsi="Montserrat"/>
          <w:lang w:val="ro-RO" w:eastAsia="ro-RO"/>
        </w:rPr>
        <w:t xml:space="preserve">                </w:t>
      </w:r>
      <w:r w:rsidR="00733061" w:rsidRPr="00F13FBB">
        <w:rPr>
          <w:rFonts w:ascii="Montserrat" w:hAnsi="Montserrat"/>
          <w:lang w:val="ro-RO" w:eastAsia="ro-RO"/>
        </w:rPr>
        <w:t xml:space="preserve">            </w:t>
      </w:r>
      <w:r w:rsidRPr="00F13FBB">
        <w:rPr>
          <w:rFonts w:ascii="Montserrat" w:hAnsi="Montserrat"/>
          <w:lang w:val="ro-RO" w:eastAsia="ro-RO"/>
        </w:rPr>
        <w:t xml:space="preserve"> </w:t>
      </w:r>
      <w:r w:rsidR="003209BE" w:rsidRPr="00F13FBB">
        <w:rPr>
          <w:rFonts w:ascii="Montserrat" w:hAnsi="Montserrat"/>
          <w:lang w:val="ro-RO" w:eastAsia="ro-RO"/>
        </w:rPr>
        <w:t xml:space="preserve"> </w:t>
      </w:r>
      <w:r w:rsidR="0042512D" w:rsidRPr="00F13FBB">
        <w:rPr>
          <w:rFonts w:ascii="Montserrat" w:hAnsi="Montserrat"/>
          <w:lang w:val="ro-RO" w:eastAsia="ro-RO"/>
        </w:rPr>
        <w:t xml:space="preserve"> </w:t>
      </w:r>
      <w:r w:rsidR="00942B99" w:rsidRPr="00F13FBB">
        <w:rPr>
          <w:rFonts w:ascii="Montserrat" w:hAnsi="Montserrat"/>
          <w:lang w:val="ro-RO" w:eastAsia="ro-RO"/>
        </w:rPr>
        <w:t xml:space="preserve"> </w:t>
      </w:r>
      <w:r w:rsidRPr="00F13FBB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F13FBB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3FBB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F13FBB">
        <w:rPr>
          <w:rFonts w:ascii="Montserrat" w:hAnsi="Montserrat"/>
          <w:b/>
          <w:lang w:val="ro-RO" w:eastAsia="ro-RO"/>
        </w:rPr>
        <w:t xml:space="preserve">  </w:t>
      </w:r>
      <w:r w:rsidRPr="00F13FBB">
        <w:rPr>
          <w:rFonts w:ascii="Montserrat" w:hAnsi="Montserrat"/>
          <w:b/>
          <w:lang w:val="ro-RO" w:eastAsia="ro-RO"/>
        </w:rPr>
        <w:t xml:space="preserve">  </w:t>
      </w:r>
      <w:r w:rsidR="00F45FF9" w:rsidRPr="00F13FBB">
        <w:rPr>
          <w:rFonts w:ascii="Montserrat" w:hAnsi="Montserrat"/>
          <w:b/>
          <w:lang w:val="ro-RO" w:eastAsia="ro-RO"/>
        </w:rPr>
        <w:t xml:space="preserve"> </w:t>
      </w:r>
      <w:r w:rsidRPr="00F13FBB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F13FBB">
        <w:rPr>
          <w:rFonts w:ascii="Montserrat" w:hAnsi="Montserrat"/>
          <w:b/>
          <w:lang w:val="ro-RO" w:eastAsia="ro-RO"/>
        </w:rPr>
        <w:t xml:space="preserve"> </w:t>
      </w:r>
      <w:r w:rsidRPr="00F13FBB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F13FBB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C4F327" w14:textId="77777777" w:rsidR="000B0095" w:rsidRPr="00F13FBB" w:rsidRDefault="000B0095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08ED86" w14:textId="77777777" w:rsidR="000B0095" w:rsidRPr="00F13FBB" w:rsidRDefault="000B0095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0168EB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D4F944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B98D80" w14:textId="77777777" w:rsidR="00CD701B" w:rsidRPr="00F13FBB" w:rsidRDefault="00CD701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485AB" w14:textId="77777777" w:rsidR="00CD701B" w:rsidRPr="00F13FBB" w:rsidRDefault="00CD701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534F6B" w14:textId="77777777" w:rsidR="00CD701B" w:rsidRPr="00F13FBB" w:rsidRDefault="00CD701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A0F34C" w14:textId="77777777" w:rsidR="00CD701B" w:rsidRPr="00F13FBB" w:rsidRDefault="00CD701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E1E96" w14:textId="77777777" w:rsidR="00CD701B" w:rsidRPr="00F13FBB" w:rsidRDefault="00CD701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77EA1A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6FBF25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C6356C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EE59B" w14:textId="77777777" w:rsidR="001E2784" w:rsidRPr="00F13FBB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A298D" w14:textId="77777777" w:rsidR="00D26E81" w:rsidRPr="00F13FBB" w:rsidRDefault="00D26E8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E1AD5" w14:textId="77777777" w:rsidR="00942B99" w:rsidRPr="00F13FBB" w:rsidRDefault="00942B99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76DDC9A" w:rsidR="00155018" w:rsidRPr="00F13FBB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13FBB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F13F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F13FBB">
        <w:rPr>
          <w:rFonts w:ascii="Montserrat" w:hAnsi="Montserrat"/>
          <w:b/>
          <w:bCs/>
          <w:noProof/>
          <w:lang w:val="ro-RO" w:eastAsia="ro-RO"/>
        </w:rPr>
        <w:t>2</w:t>
      </w:r>
      <w:r w:rsidR="00440264" w:rsidRPr="00F13FBB">
        <w:rPr>
          <w:rFonts w:ascii="Montserrat" w:hAnsi="Montserrat"/>
          <w:b/>
          <w:bCs/>
          <w:noProof/>
          <w:lang w:val="ro-RO" w:eastAsia="ro-RO"/>
        </w:rPr>
        <w:t>2</w:t>
      </w:r>
      <w:r w:rsidR="00FD1CE8" w:rsidRPr="00F13FBB">
        <w:rPr>
          <w:rFonts w:ascii="Montserrat" w:hAnsi="Montserrat"/>
          <w:b/>
          <w:bCs/>
          <w:noProof/>
          <w:lang w:val="ro-RO" w:eastAsia="ro-RO"/>
        </w:rPr>
        <w:t>4</w:t>
      </w:r>
      <w:r w:rsidR="003A2995" w:rsidRPr="00F13F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13FBB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F13F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F13FBB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F13FBB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F13FBB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F13FBB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F13FBB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F13F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13FBB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E57356D" w:rsidR="0083705E" w:rsidRPr="00F13FBB" w:rsidRDefault="001C3353" w:rsidP="001C335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F13FB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F13FB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13FB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F13FBB" w:rsidSect="005B52A9">
      <w:footerReference w:type="default" r:id="rId9"/>
      <w:pgSz w:w="12240" w:h="15840"/>
      <w:pgMar w:top="45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064A6E"/>
    <w:multiLevelType w:val="hybridMultilevel"/>
    <w:tmpl w:val="50B472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</w:abstractNum>
  <w:abstractNum w:abstractNumId="4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0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16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21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8431AFE"/>
    <w:multiLevelType w:val="hybridMultilevel"/>
    <w:tmpl w:val="20305806"/>
    <w:lvl w:ilvl="0" w:tplc="5E9015D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17"/>
  </w:num>
  <w:num w:numId="2" w16cid:durableId="1715693842">
    <w:abstractNumId w:val="10"/>
  </w:num>
  <w:num w:numId="3" w16cid:durableId="976452751">
    <w:abstractNumId w:val="5"/>
  </w:num>
  <w:num w:numId="4" w16cid:durableId="843325223">
    <w:abstractNumId w:val="16"/>
  </w:num>
  <w:num w:numId="5" w16cid:durableId="784814845">
    <w:abstractNumId w:val="25"/>
  </w:num>
  <w:num w:numId="6" w16cid:durableId="2091849255">
    <w:abstractNumId w:val="15"/>
  </w:num>
  <w:num w:numId="7" w16cid:durableId="1927228035">
    <w:abstractNumId w:val="3"/>
  </w:num>
  <w:num w:numId="8" w16cid:durableId="781461932">
    <w:abstractNumId w:val="20"/>
  </w:num>
  <w:num w:numId="9" w16cid:durableId="1355766770">
    <w:abstractNumId w:val="6"/>
  </w:num>
  <w:num w:numId="10" w16cid:durableId="1724988718">
    <w:abstractNumId w:val="18"/>
  </w:num>
  <w:num w:numId="11" w16cid:durableId="965427519">
    <w:abstractNumId w:val="11"/>
  </w:num>
  <w:num w:numId="12" w16cid:durableId="1058625882">
    <w:abstractNumId w:val="28"/>
  </w:num>
  <w:num w:numId="13" w16cid:durableId="1680237206">
    <w:abstractNumId w:val="9"/>
  </w:num>
  <w:num w:numId="14" w16cid:durableId="711882065">
    <w:abstractNumId w:val="12"/>
  </w:num>
  <w:num w:numId="15" w16cid:durableId="1546137992">
    <w:abstractNumId w:val="14"/>
  </w:num>
  <w:num w:numId="16" w16cid:durableId="1786803979">
    <w:abstractNumId w:val="23"/>
  </w:num>
  <w:num w:numId="17" w16cid:durableId="1522742040">
    <w:abstractNumId w:val="21"/>
  </w:num>
  <w:num w:numId="18" w16cid:durableId="1927568460">
    <w:abstractNumId w:val="7"/>
  </w:num>
  <w:num w:numId="19" w16cid:durableId="313803903">
    <w:abstractNumId w:val="2"/>
  </w:num>
  <w:num w:numId="20" w16cid:durableId="1606230584">
    <w:abstractNumId w:val="26"/>
  </w:num>
  <w:num w:numId="21" w16cid:durableId="1791701961">
    <w:abstractNumId w:val="13"/>
  </w:num>
  <w:num w:numId="22" w16cid:durableId="543718828">
    <w:abstractNumId w:val="27"/>
  </w:num>
  <w:num w:numId="23" w16cid:durableId="1096367165">
    <w:abstractNumId w:val="22"/>
  </w:num>
  <w:num w:numId="24" w16cid:durableId="1779835326">
    <w:abstractNumId w:val="4"/>
  </w:num>
  <w:num w:numId="25" w16cid:durableId="13698361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19"/>
  </w:num>
  <w:num w:numId="27" w16cid:durableId="1841240744">
    <w:abstractNumId w:val="24"/>
  </w:num>
  <w:num w:numId="28" w16cid:durableId="19192930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ED6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353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EA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32EE"/>
    <w:rsid w:val="004448F9"/>
    <w:rsid w:val="00445DCA"/>
    <w:rsid w:val="00450C5F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2A9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6AB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3FBB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1CE8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</TotalTime>
  <Pages>2</Pages>
  <Words>812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349</cp:revision>
  <cp:lastPrinted>2023-12-20T11:28:00Z</cp:lastPrinted>
  <dcterms:created xsi:type="dcterms:W3CDTF">2022-10-20T06:08:00Z</dcterms:created>
  <dcterms:modified xsi:type="dcterms:W3CDTF">2023-12-20T13:30:00Z</dcterms:modified>
</cp:coreProperties>
</file>