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FDB63" w14:textId="4148F487" w:rsidR="00661F4E" w:rsidRPr="00300F3F" w:rsidRDefault="00661F4E" w:rsidP="00661F4E">
      <w:pPr>
        <w:autoSpaceDE w:val="0"/>
        <w:autoSpaceDN w:val="0"/>
        <w:adjustRightInd w:val="0"/>
        <w:rPr>
          <w:rFonts w:ascii="Cambria" w:hAnsi="Cambria"/>
          <w:b/>
          <w:bCs/>
          <w:noProof/>
          <w:lang w:val="ro-RO" w:eastAsia="ro-RO"/>
        </w:rPr>
      </w:pPr>
      <w:r w:rsidRPr="00300F3F">
        <w:rPr>
          <w:rFonts w:ascii="Cambria" w:hAnsi="Cambria"/>
          <w:b/>
          <w:bCs/>
          <w:noProof/>
          <w:lang w:val="ro-RO" w:eastAsia="ro-RO"/>
        </w:rPr>
        <w:t xml:space="preserve">ROMÂNIA </w:t>
      </w:r>
    </w:p>
    <w:p w14:paraId="7AA01909" w14:textId="77777777" w:rsidR="00661F4E" w:rsidRPr="00300F3F" w:rsidRDefault="00661F4E" w:rsidP="00661F4E">
      <w:pPr>
        <w:autoSpaceDE w:val="0"/>
        <w:autoSpaceDN w:val="0"/>
        <w:adjustRightInd w:val="0"/>
        <w:rPr>
          <w:rFonts w:ascii="Cambria" w:hAnsi="Cambria"/>
          <w:b/>
          <w:bCs/>
          <w:noProof/>
          <w:lang w:val="ro-RO" w:eastAsia="ro-RO"/>
        </w:rPr>
      </w:pPr>
      <w:r w:rsidRPr="00300F3F">
        <w:rPr>
          <w:rFonts w:ascii="Cambria" w:hAnsi="Cambria"/>
          <w:b/>
          <w:bCs/>
          <w:noProof/>
          <w:lang w:val="ro-RO" w:eastAsia="ro-RO"/>
        </w:rPr>
        <w:t>JUDEŢUL CLUJ</w:t>
      </w:r>
    </w:p>
    <w:p w14:paraId="7B64B32A" w14:textId="31501B11" w:rsidR="00661F4E" w:rsidRPr="00300F3F" w:rsidRDefault="00661F4E" w:rsidP="00661F4E">
      <w:pPr>
        <w:autoSpaceDE w:val="0"/>
        <w:autoSpaceDN w:val="0"/>
        <w:adjustRightInd w:val="0"/>
        <w:rPr>
          <w:rFonts w:ascii="Cambria" w:hAnsi="Cambria"/>
          <w:b/>
          <w:bCs/>
          <w:noProof/>
          <w:lang w:val="ro-RO" w:eastAsia="ro-RO"/>
        </w:rPr>
      </w:pPr>
      <w:r w:rsidRPr="00300F3F">
        <w:rPr>
          <w:rFonts w:ascii="Cambria" w:hAnsi="Cambria"/>
          <w:b/>
          <w:bCs/>
          <w:noProof/>
          <w:lang w:val="ro-RO" w:eastAsia="ro-RO"/>
        </w:rPr>
        <w:t>CONSILIUL JUDEŢEAN</w:t>
      </w:r>
    </w:p>
    <w:p w14:paraId="613A3B75" w14:textId="3D0AD800" w:rsidR="00661F4E" w:rsidRPr="00300F3F" w:rsidRDefault="005509A9" w:rsidP="00661F4E">
      <w:pPr>
        <w:autoSpaceDE w:val="0"/>
        <w:autoSpaceDN w:val="0"/>
        <w:adjustRightInd w:val="0"/>
        <w:jc w:val="center"/>
        <w:rPr>
          <w:rFonts w:ascii="Cambria" w:hAnsi="Cambria"/>
          <w:b/>
          <w:bCs/>
          <w:lang w:val="ro-RO" w:eastAsia="ro-RO"/>
        </w:rPr>
      </w:pPr>
      <w:r w:rsidRPr="00300F3F">
        <w:rPr>
          <w:rFonts w:ascii="Cambria" w:hAnsi="Cambria"/>
          <w:b/>
          <w:bCs/>
          <w:lang w:val="ro-RO" w:eastAsia="ro-RO"/>
        </w:rPr>
        <w:t xml:space="preserve">    </w:t>
      </w:r>
      <w:r w:rsidR="00661F4E" w:rsidRPr="00300F3F">
        <w:rPr>
          <w:rFonts w:ascii="Cambria" w:hAnsi="Cambria"/>
          <w:b/>
          <w:bCs/>
          <w:lang w:val="ro-RO" w:eastAsia="ro-RO"/>
        </w:rPr>
        <w:t xml:space="preserve">H O T Ă R Â R E </w:t>
      </w:r>
    </w:p>
    <w:p w14:paraId="51196D17" w14:textId="233BFF32" w:rsidR="00661F4E" w:rsidRPr="00300F3F" w:rsidRDefault="00610E8D" w:rsidP="00661F4E">
      <w:pPr>
        <w:autoSpaceDE w:val="0"/>
        <w:autoSpaceDN w:val="0"/>
        <w:adjustRightInd w:val="0"/>
        <w:jc w:val="center"/>
        <w:rPr>
          <w:rFonts w:ascii="Cambria" w:hAnsi="Cambria"/>
          <w:b/>
          <w:bCs/>
          <w:noProof/>
          <w:lang w:val="ro-RO" w:eastAsia="ro-RO"/>
        </w:rPr>
      </w:pPr>
      <w:r w:rsidRPr="00300F3F">
        <w:rPr>
          <w:rFonts w:ascii="Cambria" w:hAnsi="Cambria"/>
          <w:b/>
          <w:bCs/>
          <w:noProof/>
          <w:lang w:val="ro-RO" w:eastAsia="ro-RO"/>
        </w:rPr>
        <w:t xml:space="preserve">privind </w:t>
      </w:r>
      <w:r w:rsidR="005509A9" w:rsidRPr="00300F3F">
        <w:rPr>
          <w:rFonts w:ascii="Cambria" w:hAnsi="Cambria"/>
          <w:b/>
          <w:lang w:val="ro-RO"/>
        </w:rPr>
        <w:t>însuşirea Raportului de evaluare</w:t>
      </w:r>
      <w:r w:rsidR="005509A9" w:rsidRPr="00300F3F">
        <w:rPr>
          <w:rFonts w:ascii="Cambria" w:hAnsi="Cambria"/>
          <w:b/>
          <w:bCs/>
          <w:noProof/>
          <w:lang w:val="ro-RO" w:eastAsia="ro-RO"/>
        </w:rPr>
        <w:t xml:space="preserve"> </w:t>
      </w:r>
      <w:r w:rsidRPr="00300F3F">
        <w:rPr>
          <w:rFonts w:ascii="Cambria" w:hAnsi="Cambria"/>
          <w:b/>
          <w:bCs/>
          <w:noProof/>
          <w:lang w:val="ro-RO" w:eastAsia="ro-RO"/>
        </w:rPr>
        <w:t xml:space="preserve">a imobilului </w:t>
      </w:r>
      <w:r w:rsidRPr="00300F3F">
        <w:rPr>
          <w:rFonts w:ascii="Cambria" w:hAnsi="Cambria"/>
          <w:b/>
          <w:lang w:val="ro-RO"/>
        </w:rPr>
        <w:t xml:space="preserve">în suprafaţă </w:t>
      </w:r>
      <w:r w:rsidR="00F830BC" w:rsidRPr="00300F3F">
        <w:rPr>
          <w:rFonts w:ascii="Cambria" w:hAnsi="Cambria"/>
          <w:b/>
          <w:lang w:val="ro-RO"/>
        </w:rPr>
        <w:t xml:space="preserve">de </w:t>
      </w:r>
      <w:r w:rsidRPr="00300F3F">
        <w:rPr>
          <w:rFonts w:ascii="Cambria" w:hAnsi="Cambria"/>
          <w:b/>
          <w:lang w:val="ro-RO"/>
        </w:rPr>
        <w:t>1.028 mp,</w:t>
      </w:r>
      <w:bookmarkStart w:id="0" w:name="_GoBack"/>
      <w:bookmarkEnd w:id="0"/>
      <w:r w:rsidRPr="00300F3F">
        <w:rPr>
          <w:rFonts w:ascii="Cambria" w:hAnsi="Cambria"/>
          <w:b/>
          <w:lang w:val="ro-RO"/>
        </w:rPr>
        <w:t xml:space="preserve"> </w:t>
      </w:r>
      <w:r w:rsidRPr="00300F3F">
        <w:rPr>
          <w:rFonts w:ascii="Cambria" w:hAnsi="Cambria"/>
          <w:b/>
          <w:bCs/>
          <w:noProof/>
          <w:lang w:val="ro-RO" w:eastAsia="ro-RO"/>
        </w:rPr>
        <w:t>înscris în Cartea funciară nr. 274308 Cluj-Napoca</w:t>
      </w:r>
    </w:p>
    <w:p w14:paraId="6B1578CA" w14:textId="36844FD2" w:rsidR="00946858" w:rsidRPr="00300F3F" w:rsidRDefault="00946858" w:rsidP="00661F4E">
      <w:pPr>
        <w:autoSpaceDE w:val="0"/>
        <w:autoSpaceDN w:val="0"/>
        <w:adjustRightInd w:val="0"/>
        <w:jc w:val="center"/>
        <w:rPr>
          <w:rFonts w:ascii="Cambria" w:hAnsi="Cambria"/>
          <w:b/>
          <w:bCs/>
          <w:noProof/>
          <w:lang w:val="ro-RO" w:eastAsia="ro-RO"/>
        </w:rPr>
      </w:pPr>
    </w:p>
    <w:p w14:paraId="1EFCD4C1" w14:textId="76880654" w:rsidR="00661F4E" w:rsidRPr="00300F3F" w:rsidRDefault="00661F4E" w:rsidP="00661F4E">
      <w:pPr>
        <w:tabs>
          <w:tab w:val="left" w:pos="90"/>
        </w:tabs>
        <w:autoSpaceDE w:val="0"/>
        <w:autoSpaceDN w:val="0"/>
        <w:adjustRightInd w:val="0"/>
        <w:jc w:val="both"/>
        <w:rPr>
          <w:rFonts w:ascii="Cambria" w:hAnsi="Cambria"/>
          <w:noProof/>
          <w:lang w:val="ro-RO" w:eastAsia="ro-RO"/>
        </w:rPr>
      </w:pPr>
      <w:r w:rsidRPr="00300F3F">
        <w:rPr>
          <w:rFonts w:ascii="Cambria" w:hAnsi="Cambria"/>
          <w:noProof/>
          <w:lang w:val="ro-RO" w:eastAsia="ro-RO"/>
        </w:rPr>
        <w:tab/>
      </w:r>
      <w:r w:rsidRPr="00300F3F">
        <w:rPr>
          <w:rFonts w:ascii="Cambria" w:hAnsi="Cambria"/>
          <w:noProof/>
          <w:lang w:val="ro-RO" w:eastAsia="ro-RO"/>
        </w:rPr>
        <w:tab/>
        <w:t>Consiliul Judeţean Cluj întrunit în şedinţă ordinară;</w:t>
      </w:r>
    </w:p>
    <w:p w14:paraId="6E3C6EB7" w14:textId="77777777" w:rsidR="00946858" w:rsidRPr="00300F3F" w:rsidRDefault="00661F4E" w:rsidP="00946858">
      <w:pPr>
        <w:pStyle w:val="ListParagraph"/>
        <w:ind w:left="0" w:right="-36"/>
        <w:jc w:val="both"/>
        <w:rPr>
          <w:rFonts w:ascii="Cambria" w:hAnsi="Cambria"/>
          <w:noProof/>
        </w:rPr>
      </w:pPr>
      <w:r w:rsidRPr="00300F3F">
        <w:rPr>
          <w:rFonts w:ascii="Cambria" w:hAnsi="Cambria"/>
          <w:noProof/>
          <w:lang w:val="ro-RO" w:eastAsia="ro-RO"/>
        </w:rPr>
        <w:tab/>
        <w:t xml:space="preserve">Având în vedere Referatul de aprobare cu nr. </w:t>
      </w:r>
      <w:r w:rsidR="004D0285" w:rsidRPr="00300F3F">
        <w:rPr>
          <w:rFonts w:ascii="Cambria" w:hAnsi="Cambria"/>
          <w:lang w:val="ro-RO"/>
        </w:rPr>
        <w:t>40676</w:t>
      </w:r>
      <w:r w:rsidR="00377E2C" w:rsidRPr="00300F3F">
        <w:rPr>
          <w:rFonts w:ascii="Cambria" w:hAnsi="Cambria"/>
          <w:lang w:val="ro-RO"/>
        </w:rPr>
        <w:t>/201</w:t>
      </w:r>
      <w:r w:rsidR="002C37BF" w:rsidRPr="00300F3F">
        <w:rPr>
          <w:rFonts w:ascii="Cambria" w:hAnsi="Cambria"/>
          <w:lang w:val="ro-RO"/>
        </w:rPr>
        <w:t xml:space="preserve">9 </w:t>
      </w:r>
      <w:r w:rsidRPr="00300F3F">
        <w:rPr>
          <w:rFonts w:ascii="Cambria" w:hAnsi="Cambria"/>
          <w:noProof/>
          <w:lang w:val="ro-RO" w:eastAsia="ro-RO"/>
        </w:rPr>
        <w:t xml:space="preserve">la </w:t>
      </w:r>
      <w:r w:rsidR="002E27FA" w:rsidRPr="00300F3F">
        <w:rPr>
          <w:rFonts w:ascii="Cambria" w:hAnsi="Cambria"/>
          <w:noProof/>
          <w:lang w:val="ro-RO" w:eastAsia="ro-RO"/>
        </w:rPr>
        <w:t xml:space="preserve">Proiectul de hotărâre </w:t>
      </w:r>
      <w:r w:rsidR="002C37BF" w:rsidRPr="00300F3F">
        <w:rPr>
          <w:rFonts w:ascii="Cambria" w:hAnsi="Cambria"/>
          <w:noProof/>
          <w:lang w:val="ro-RO" w:eastAsia="ro-RO"/>
        </w:rPr>
        <w:t xml:space="preserve">privind </w:t>
      </w:r>
      <w:r w:rsidR="00ED0F71" w:rsidRPr="00300F3F">
        <w:rPr>
          <w:rFonts w:ascii="Cambria" w:hAnsi="Cambria"/>
          <w:bCs/>
          <w:lang w:val="ro-RO"/>
        </w:rPr>
        <w:t>însuşirea Raportului de evaluare</w:t>
      </w:r>
      <w:r w:rsidR="00ED0F71" w:rsidRPr="00300F3F">
        <w:rPr>
          <w:rFonts w:ascii="Cambria" w:hAnsi="Cambria"/>
          <w:bCs/>
          <w:noProof/>
          <w:lang w:val="ro-RO" w:eastAsia="ro-RO"/>
        </w:rPr>
        <w:t xml:space="preserve"> </w:t>
      </w:r>
      <w:r w:rsidR="002C37BF" w:rsidRPr="00300F3F">
        <w:rPr>
          <w:rFonts w:ascii="Cambria" w:hAnsi="Cambria"/>
          <w:bCs/>
          <w:noProof/>
          <w:lang w:val="ro-RO" w:eastAsia="ro-RO"/>
        </w:rPr>
        <w:t>a imobilului</w:t>
      </w:r>
      <w:r w:rsidR="002C37BF" w:rsidRPr="00300F3F">
        <w:rPr>
          <w:rFonts w:ascii="Cambria" w:hAnsi="Cambria"/>
          <w:noProof/>
          <w:lang w:val="ro-RO" w:eastAsia="ro-RO"/>
        </w:rPr>
        <w:t xml:space="preserve"> </w:t>
      </w:r>
      <w:r w:rsidR="002C37BF" w:rsidRPr="00300F3F">
        <w:rPr>
          <w:rFonts w:ascii="Cambria" w:hAnsi="Cambria"/>
          <w:lang w:val="ro-RO"/>
        </w:rPr>
        <w:t xml:space="preserve">în suprafaţă </w:t>
      </w:r>
      <w:r w:rsidR="00BF1546" w:rsidRPr="00300F3F">
        <w:rPr>
          <w:rFonts w:ascii="Cambria" w:hAnsi="Cambria"/>
          <w:lang w:val="ro-RO"/>
        </w:rPr>
        <w:t xml:space="preserve">de </w:t>
      </w:r>
      <w:r w:rsidR="002C37BF" w:rsidRPr="00300F3F">
        <w:rPr>
          <w:rFonts w:ascii="Cambria" w:hAnsi="Cambria"/>
          <w:lang w:val="ro-RO"/>
        </w:rPr>
        <w:t>1.028 mp</w:t>
      </w:r>
      <w:r w:rsidR="005D0804" w:rsidRPr="00300F3F">
        <w:rPr>
          <w:rFonts w:ascii="Cambria" w:hAnsi="Cambria"/>
          <w:lang w:val="ro-RO"/>
        </w:rPr>
        <w:t xml:space="preserve">, </w:t>
      </w:r>
      <w:r w:rsidR="002C37BF" w:rsidRPr="00300F3F">
        <w:rPr>
          <w:rFonts w:ascii="Cambria" w:hAnsi="Cambria"/>
          <w:noProof/>
          <w:lang w:val="ro-RO" w:eastAsia="ro-RO"/>
        </w:rPr>
        <w:t>înscris în Cartea funciară nr. 274308 Cluj-Napoca</w:t>
      </w:r>
      <w:r w:rsidRPr="00300F3F">
        <w:rPr>
          <w:rFonts w:ascii="Cambria" w:hAnsi="Cambria"/>
          <w:noProof/>
          <w:lang w:val="ro-RO" w:eastAsia="ro-RO"/>
        </w:rPr>
        <w:t xml:space="preserve">, propus de </w:t>
      </w:r>
      <w:r w:rsidR="002C37BF" w:rsidRPr="00300F3F">
        <w:rPr>
          <w:rFonts w:ascii="Cambria" w:hAnsi="Cambria"/>
          <w:noProof/>
          <w:lang w:val="ro-RO" w:eastAsia="ro-RO"/>
        </w:rPr>
        <w:t>P</w:t>
      </w:r>
      <w:r w:rsidRPr="00300F3F">
        <w:rPr>
          <w:rFonts w:ascii="Cambria" w:hAnsi="Cambria"/>
          <w:noProof/>
          <w:lang w:val="ro-RO" w:eastAsia="ro-RO"/>
        </w:rPr>
        <w:t xml:space="preserve">reşedintele Consiliului Judeţean Cluj, domnul </w:t>
      </w:r>
      <w:r w:rsidR="002C37BF" w:rsidRPr="00300F3F">
        <w:rPr>
          <w:rFonts w:ascii="Cambria" w:hAnsi="Cambria"/>
          <w:noProof/>
          <w:lang w:val="ro-RO" w:eastAsia="ro-RO"/>
        </w:rPr>
        <w:t>Alin Tișe</w:t>
      </w:r>
      <w:r w:rsidRPr="00300F3F">
        <w:rPr>
          <w:rFonts w:ascii="Cambria" w:hAnsi="Cambria"/>
          <w:noProof/>
          <w:lang w:val="ro-RO" w:eastAsia="ro-RO"/>
        </w:rPr>
        <w:t>, însoţit de Raport</w:t>
      </w:r>
      <w:r w:rsidR="00ED0F71" w:rsidRPr="00300F3F">
        <w:rPr>
          <w:rFonts w:ascii="Cambria" w:hAnsi="Cambria"/>
          <w:noProof/>
          <w:lang w:val="ro-RO" w:eastAsia="ro-RO"/>
        </w:rPr>
        <w:t>ul</w:t>
      </w:r>
      <w:r w:rsidRPr="00300F3F">
        <w:rPr>
          <w:rFonts w:ascii="Cambria" w:hAnsi="Cambria"/>
          <w:noProof/>
          <w:lang w:val="ro-RO" w:eastAsia="ro-RO"/>
        </w:rPr>
        <w:t xml:space="preserve"> compartiment</w:t>
      </w:r>
      <w:r w:rsidR="00ED0F71" w:rsidRPr="00300F3F">
        <w:rPr>
          <w:rFonts w:ascii="Cambria" w:hAnsi="Cambria"/>
          <w:noProof/>
          <w:lang w:val="ro-RO" w:eastAsia="ro-RO"/>
        </w:rPr>
        <w:t>ului</w:t>
      </w:r>
      <w:r w:rsidRPr="00300F3F">
        <w:rPr>
          <w:rFonts w:ascii="Cambria" w:hAnsi="Cambria"/>
          <w:noProof/>
          <w:lang w:val="ro-RO" w:eastAsia="ro-RO"/>
        </w:rPr>
        <w:t xml:space="preserve"> de resort din cadrul aparatului de specialitate al Consiliului Judeţean Cluj cu nr. </w:t>
      </w:r>
      <w:r w:rsidR="004D0285" w:rsidRPr="00300F3F">
        <w:rPr>
          <w:rFonts w:ascii="Cambria" w:hAnsi="Cambria"/>
          <w:lang w:val="ro-RO"/>
        </w:rPr>
        <w:t>40676</w:t>
      </w:r>
      <w:r w:rsidRPr="00300F3F">
        <w:rPr>
          <w:rFonts w:ascii="Cambria" w:hAnsi="Cambria"/>
          <w:noProof/>
          <w:lang w:val="ro-RO" w:eastAsia="ro-RO"/>
        </w:rPr>
        <w:t>/201</w:t>
      </w:r>
      <w:r w:rsidR="002C37BF" w:rsidRPr="00300F3F">
        <w:rPr>
          <w:rFonts w:ascii="Cambria" w:hAnsi="Cambria"/>
          <w:noProof/>
          <w:lang w:val="ro-RO" w:eastAsia="ro-RO"/>
        </w:rPr>
        <w:t>9</w:t>
      </w:r>
      <w:r w:rsidR="00FF739E" w:rsidRPr="00300F3F">
        <w:rPr>
          <w:rFonts w:ascii="Cambria" w:hAnsi="Cambria"/>
          <w:noProof/>
          <w:lang w:val="ro-RO" w:eastAsia="ro-RO"/>
        </w:rPr>
        <w:t xml:space="preserve"> </w:t>
      </w:r>
      <w:r w:rsidR="00946858" w:rsidRPr="00300F3F">
        <w:rPr>
          <w:rFonts w:ascii="Cambria" w:hAnsi="Cambria"/>
          <w:noProof/>
        </w:rPr>
        <w:t>şi de Avizele Comisiei de specialitate nr. 1, 4 și 7;</w:t>
      </w:r>
    </w:p>
    <w:p w14:paraId="4A00E3BF" w14:textId="1F70508D" w:rsidR="00A444AB" w:rsidRPr="00300F3F" w:rsidRDefault="00A444AB" w:rsidP="00661F4E">
      <w:pPr>
        <w:autoSpaceDE w:val="0"/>
        <w:autoSpaceDN w:val="0"/>
        <w:adjustRightInd w:val="0"/>
        <w:jc w:val="both"/>
        <w:rPr>
          <w:rFonts w:ascii="Cambria" w:hAnsi="Cambria"/>
          <w:bCs/>
          <w:lang w:val="ro-RO" w:eastAsia="ro-RO"/>
        </w:rPr>
      </w:pPr>
      <w:r w:rsidRPr="00300F3F">
        <w:rPr>
          <w:rFonts w:ascii="Cambria" w:hAnsi="Cambria"/>
          <w:bCs/>
          <w:lang w:val="ro-RO" w:eastAsia="ro-RO"/>
        </w:rPr>
        <w:tab/>
      </w:r>
      <w:r w:rsidR="00325584" w:rsidRPr="00300F3F">
        <w:rPr>
          <w:rFonts w:ascii="Cambria" w:hAnsi="Cambria"/>
          <w:bCs/>
          <w:lang w:val="ro-RO" w:eastAsia="ro-RO"/>
        </w:rPr>
        <w:t>Luând în considerare</w:t>
      </w:r>
      <w:r w:rsidRPr="00300F3F">
        <w:rPr>
          <w:rFonts w:ascii="Cambria" w:hAnsi="Cambria"/>
          <w:bCs/>
          <w:lang w:val="ro-RO" w:eastAsia="ro-RO"/>
        </w:rPr>
        <w:t>:</w:t>
      </w:r>
    </w:p>
    <w:p w14:paraId="3BC9B8EB" w14:textId="5B54084C" w:rsidR="00326B9C" w:rsidRPr="00300F3F" w:rsidRDefault="00A444AB" w:rsidP="00ED0F71">
      <w:pPr>
        <w:pStyle w:val="ListParagraph"/>
        <w:numPr>
          <w:ilvl w:val="0"/>
          <w:numId w:val="2"/>
        </w:numPr>
        <w:tabs>
          <w:tab w:val="left" w:pos="993"/>
        </w:tabs>
        <w:autoSpaceDE w:val="0"/>
        <w:autoSpaceDN w:val="0"/>
        <w:adjustRightInd w:val="0"/>
        <w:ind w:left="0" w:firstLine="709"/>
        <w:jc w:val="both"/>
        <w:rPr>
          <w:rFonts w:ascii="Cambria" w:hAnsi="Cambria"/>
          <w:lang w:val="ro-RO" w:eastAsia="ro-RO" w:bidi="ne-NP"/>
        </w:rPr>
      </w:pPr>
      <w:r w:rsidRPr="00300F3F">
        <w:rPr>
          <w:rFonts w:ascii="Cambria" w:hAnsi="Cambria"/>
          <w:bCs/>
          <w:lang w:val="ro-RO" w:eastAsia="ro-RO"/>
        </w:rPr>
        <w:t xml:space="preserve"> </w:t>
      </w:r>
      <w:r w:rsidR="00F55FB1" w:rsidRPr="00300F3F">
        <w:rPr>
          <w:rFonts w:ascii="Cambria" w:hAnsi="Cambria"/>
          <w:lang w:val="ro-RO"/>
        </w:rPr>
        <w:t xml:space="preserve">Sentința civilă nr. 55/2018 pronunțată </w:t>
      </w:r>
      <w:r w:rsidR="00946858" w:rsidRPr="00300F3F">
        <w:rPr>
          <w:rFonts w:ascii="Cambria" w:hAnsi="Cambria"/>
          <w:lang w:val="ro-RO"/>
        </w:rPr>
        <w:t xml:space="preserve">de Tribunalul Cluj </w:t>
      </w:r>
      <w:r w:rsidR="00F55FB1" w:rsidRPr="00300F3F">
        <w:rPr>
          <w:rFonts w:ascii="Cambria" w:hAnsi="Cambria"/>
          <w:lang w:val="ro-RO"/>
        </w:rPr>
        <w:t>în Dosar</w:t>
      </w:r>
      <w:r w:rsidR="00946858" w:rsidRPr="00300F3F">
        <w:rPr>
          <w:rFonts w:ascii="Cambria" w:hAnsi="Cambria"/>
          <w:lang w:val="ro-RO"/>
        </w:rPr>
        <w:t>ul</w:t>
      </w:r>
      <w:r w:rsidR="00F55FB1" w:rsidRPr="00300F3F">
        <w:rPr>
          <w:rFonts w:ascii="Cambria" w:hAnsi="Cambria"/>
          <w:lang w:val="ro-RO"/>
        </w:rPr>
        <w:t xml:space="preserve"> nr. 127/117/2017</w:t>
      </w:r>
      <w:r w:rsidR="00C65BE2" w:rsidRPr="00300F3F">
        <w:rPr>
          <w:rFonts w:ascii="Cambria" w:hAnsi="Cambria"/>
          <w:lang w:val="ro-RO"/>
        </w:rPr>
        <w:t xml:space="preserve"> și </w:t>
      </w:r>
      <w:r w:rsidR="00326B9C" w:rsidRPr="00300F3F">
        <w:rPr>
          <w:rFonts w:ascii="Cambria" w:hAnsi="Cambria"/>
          <w:bCs/>
          <w:lang w:val="ro-RO" w:eastAsia="ro-RO"/>
        </w:rPr>
        <w:t xml:space="preserve">Decizia civilă nr. 173/R/2018 </w:t>
      </w:r>
      <w:r w:rsidR="00F55FB1" w:rsidRPr="00300F3F">
        <w:rPr>
          <w:rFonts w:ascii="Cambria" w:hAnsi="Cambria"/>
          <w:lang w:val="ro-RO"/>
        </w:rPr>
        <w:t xml:space="preserve">pronunțată </w:t>
      </w:r>
      <w:r w:rsidR="00946858" w:rsidRPr="00300F3F">
        <w:rPr>
          <w:rFonts w:ascii="Cambria" w:hAnsi="Cambria"/>
          <w:lang w:val="ro-RO"/>
        </w:rPr>
        <w:t xml:space="preserve">de </w:t>
      </w:r>
      <w:r w:rsidR="00946858" w:rsidRPr="00300F3F">
        <w:rPr>
          <w:rFonts w:ascii="Cambria" w:hAnsi="Cambria"/>
          <w:bCs/>
          <w:lang w:val="ro-RO" w:eastAsia="ro-RO"/>
        </w:rPr>
        <w:t xml:space="preserve">Curtea de Apel Cluj </w:t>
      </w:r>
      <w:r w:rsidR="00F55FB1" w:rsidRPr="00300F3F">
        <w:rPr>
          <w:rFonts w:ascii="Cambria" w:hAnsi="Cambria"/>
          <w:lang w:val="ro-RO"/>
        </w:rPr>
        <w:t>în Dosar</w:t>
      </w:r>
      <w:r w:rsidR="00946858" w:rsidRPr="00300F3F">
        <w:rPr>
          <w:rFonts w:ascii="Cambria" w:hAnsi="Cambria"/>
          <w:lang w:val="ro-RO"/>
        </w:rPr>
        <w:t>ul</w:t>
      </w:r>
      <w:r w:rsidR="00F55FB1" w:rsidRPr="00300F3F">
        <w:rPr>
          <w:rFonts w:ascii="Cambria" w:hAnsi="Cambria"/>
          <w:lang w:val="ro-RO"/>
        </w:rPr>
        <w:t xml:space="preserve"> nr. 127/117/2017</w:t>
      </w:r>
      <w:r w:rsidR="00C65BE2" w:rsidRPr="00300F3F">
        <w:rPr>
          <w:rFonts w:ascii="Cambria" w:hAnsi="Cambria"/>
          <w:lang w:val="ro-RO"/>
        </w:rPr>
        <w:t>, definitivă;</w:t>
      </w:r>
    </w:p>
    <w:p w14:paraId="107F72C5" w14:textId="77777777" w:rsidR="00ED0F71" w:rsidRPr="00300F3F" w:rsidRDefault="00ED0F71" w:rsidP="00ED0F71">
      <w:pPr>
        <w:pStyle w:val="ListParagraph"/>
        <w:numPr>
          <w:ilvl w:val="0"/>
          <w:numId w:val="11"/>
        </w:numPr>
        <w:tabs>
          <w:tab w:val="left" w:pos="993"/>
        </w:tabs>
        <w:autoSpaceDE w:val="0"/>
        <w:autoSpaceDN w:val="0"/>
        <w:adjustRightInd w:val="0"/>
        <w:ind w:left="0" w:firstLine="709"/>
        <w:jc w:val="both"/>
        <w:rPr>
          <w:rFonts w:ascii="Cambria" w:hAnsi="Cambria"/>
          <w:lang w:val="ro-RO" w:eastAsia="ro-RO" w:bidi="ne-NP"/>
        </w:rPr>
      </w:pPr>
      <w:r w:rsidRPr="00300F3F">
        <w:rPr>
          <w:rFonts w:ascii="Cambria" w:hAnsi="Cambria" w:cs="Calibri"/>
          <w:noProof/>
          <w:lang w:val="ro-RO" w:eastAsia="ro-RO"/>
        </w:rPr>
        <w:t xml:space="preserve">Hotărârea Consiliului Județean Cluj nr. 123/28.06.2019 privind aprobarea declanșării procedurii de expropriere a imobilului </w:t>
      </w:r>
      <w:r w:rsidRPr="00300F3F">
        <w:rPr>
          <w:rFonts w:ascii="Cambria" w:hAnsi="Cambria" w:cs="Calibri"/>
          <w:lang w:val="ro-RO"/>
        </w:rPr>
        <w:t xml:space="preserve">în suprafață 1.028 mp, situat în municipiul Cluj-Napoca, </w:t>
      </w:r>
      <w:r w:rsidRPr="00300F3F">
        <w:rPr>
          <w:rFonts w:ascii="Cambria" w:hAnsi="Cambria" w:cs="Calibri"/>
          <w:noProof/>
          <w:lang w:val="ro-RO" w:eastAsia="ro-RO"/>
        </w:rPr>
        <w:t>înscris în Cartea funciară nr. 274308 Cluj-Napoca;</w:t>
      </w:r>
    </w:p>
    <w:p w14:paraId="52F0865A" w14:textId="5060112B" w:rsidR="00661F4E" w:rsidRPr="00300F3F" w:rsidRDefault="00661F4E" w:rsidP="00ED0F71">
      <w:pPr>
        <w:pStyle w:val="ListParagraph"/>
        <w:tabs>
          <w:tab w:val="left" w:pos="993"/>
        </w:tabs>
        <w:autoSpaceDE w:val="0"/>
        <w:autoSpaceDN w:val="0"/>
        <w:adjustRightInd w:val="0"/>
        <w:ind w:left="709"/>
        <w:jc w:val="both"/>
        <w:rPr>
          <w:rFonts w:ascii="Cambria" w:hAnsi="Cambria"/>
          <w:lang w:val="ro-RO" w:eastAsia="ro-RO" w:bidi="ne-NP"/>
        </w:rPr>
      </w:pPr>
      <w:r w:rsidRPr="00300F3F">
        <w:rPr>
          <w:rFonts w:ascii="Cambria" w:hAnsi="Cambria"/>
          <w:lang w:val="ro-RO" w:eastAsia="ro-RO" w:bidi="ne-NP"/>
        </w:rPr>
        <w:t>În conformitate cu prevederile:</w:t>
      </w:r>
    </w:p>
    <w:p w14:paraId="10A942AB" w14:textId="06ABC388" w:rsidR="006043DC" w:rsidRPr="00300F3F" w:rsidRDefault="006043DC" w:rsidP="00946858">
      <w:pPr>
        <w:pStyle w:val="ListParagraph"/>
        <w:numPr>
          <w:ilvl w:val="0"/>
          <w:numId w:val="12"/>
        </w:numPr>
        <w:tabs>
          <w:tab w:val="left" w:pos="993"/>
        </w:tabs>
        <w:autoSpaceDE w:val="0"/>
        <w:autoSpaceDN w:val="0"/>
        <w:adjustRightInd w:val="0"/>
        <w:ind w:left="993" w:hanging="284"/>
        <w:jc w:val="both"/>
        <w:rPr>
          <w:rFonts w:ascii="Cambria" w:hAnsi="Cambria"/>
          <w:lang w:val="ro-RO"/>
        </w:rPr>
      </w:pPr>
      <w:r w:rsidRPr="00300F3F">
        <w:rPr>
          <w:rFonts w:ascii="Cambria" w:hAnsi="Cambria"/>
        </w:rPr>
        <w:t xml:space="preserve">art. 173 alin. (1) lit. b) şi lit. c) din Ordonanța de </w:t>
      </w:r>
      <w:r w:rsidR="00946858" w:rsidRPr="00300F3F">
        <w:rPr>
          <w:rFonts w:ascii="Cambria" w:hAnsi="Cambria"/>
        </w:rPr>
        <w:t>u</w:t>
      </w:r>
      <w:r w:rsidRPr="00300F3F">
        <w:rPr>
          <w:rFonts w:ascii="Cambria" w:hAnsi="Cambria"/>
        </w:rPr>
        <w:t>rgență a Guvernului                               nr. 57/2019 privind Codul Administrativ, cu completările ulterioare</w:t>
      </w:r>
      <w:r w:rsidRPr="00300F3F">
        <w:rPr>
          <w:rFonts w:ascii="Cambria" w:hAnsi="Cambria"/>
          <w:lang w:val="ro-RO"/>
        </w:rPr>
        <w:t>;</w:t>
      </w:r>
    </w:p>
    <w:p w14:paraId="2F8B79F2" w14:textId="390DD235" w:rsidR="009145F9" w:rsidRPr="00300F3F" w:rsidRDefault="009145F9" w:rsidP="00946858">
      <w:pPr>
        <w:pStyle w:val="ListParagraph"/>
        <w:numPr>
          <w:ilvl w:val="0"/>
          <w:numId w:val="12"/>
        </w:numPr>
        <w:tabs>
          <w:tab w:val="left" w:pos="993"/>
        </w:tabs>
        <w:autoSpaceDE w:val="0"/>
        <w:autoSpaceDN w:val="0"/>
        <w:adjustRightInd w:val="0"/>
        <w:ind w:left="993" w:hanging="284"/>
        <w:jc w:val="both"/>
        <w:rPr>
          <w:rFonts w:ascii="Cambria" w:hAnsi="Cambria"/>
          <w:lang w:val="ro-RO"/>
        </w:rPr>
      </w:pPr>
      <w:r w:rsidRPr="00300F3F">
        <w:rPr>
          <w:rFonts w:ascii="Cambria" w:hAnsi="Cambria"/>
          <w:lang w:val="ro-RO"/>
        </w:rPr>
        <w:t>Leg</w:t>
      </w:r>
      <w:r w:rsidR="00946858" w:rsidRPr="00300F3F">
        <w:rPr>
          <w:rFonts w:ascii="Cambria" w:hAnsi="Cambria"/>
          <w:lang w:val="ro-RO"/>
        </w:rPr>
        <w:t>ii</w:t>
      </w:r>
      <w:r w:rsidRPr="00300F3F">
        <w:rPr>
          <w:rFonts w:ascii="Cambria" w:hAnsi="Cambria"/>
          <w:lang w:val="ro-RO"/>
        </w:rPr>
        <w:t xml:space="preserve"> privind exproprierea pentru cauză de utilitate publică, necesară realizării unor obiective de interes </w:t>
      </w:r>
      <w:r w:rsidR="006043DC" w:rsidRPr="00300F3F">
        <w:rPr>
          <w:rFonts w:ascii="Cambria" w:hAnsi="Cambria"/>
          <w:lang w:val="ro-RO"/>
        </w:rPr>
        <w:t>național</w:t>
      </w:r>
      <w:r w:rsidRPr="00300F3F">
        <w:rPr>
          <w:rFonts w:ascii="Cambria" w:hAnsi="Cambria"/>
          <w:lang w:val="ro-RO"/>
        </w:rPr>
        <w:t>, județean și local nr. 255/2010, cu modificările și completările ulterioare;</w:t>
      </w:r>
    </w:p>
    <w:p w14:paraId="4ACE6FA8" w14:textId="2AC340F5" w:rsidR="009145F9" w:rsidRPr="00300F3F" w:rsidRDefault="009145F9" w:rsidP="00946858">
      <w:pPr>
        <w:pStyle w:val="ListParagraph"/>
        <w:numPr>
          <w:ilvl w:val="0"/>
          <w:numId w:val="12"/>
        </w:numPr>
        <w:tabs>
          <w:tab w:val="left" w:pos="993"/>
        </w:tabs>
        <w:autoSpaceDE w:val="0"/>
        <w:autoSpaceDN w:val="0"/>
        <w:adjustRightInd w:val="0"/>
        <w:ind w:left="993" w:hanging="284"/>
        <w:jc w:val="both"/>
        <w:rPr>
          <w:rFonts w:ascii="Cambria" w:hAnsi="Cambria"/>
          <w:lang w:val="ro-RO"/>
        </w:rPr>
      </w:pPr>
      <w:r w:rsidRPr="00300F3F">
        <w:rPr>
          <w:rFonts w:ascii="Cambria" w:hAnsi="Cambria"/>
          <w:lang w:val="ro-RO"/>
        </w:rPr>
        <w:t>Hotărâr</w:t>
      </w:r>
      <w:r w:rsidR="00946858" w:rsidRPr="00300F3F">
        <w:rPr>
          <w:rFonts w:ascii="Cambria" w:hAnsi="Cambria"/>
          <w:lang w:val="ro-RO"/>
        </w:rPr>
        <w:t>ii</w:t>
      </w:r>
      <w:r w:rsidRPr="00300F3F">
        <w:rPr>
          <w:rFonts w:ascii="Cambria" w:hAnsi="Cambria"/>
          <w:lang w:val="ro-RO"/>
        </w:rPr>
        <w:t xml:space="preserve"> Guvernului nr. 53/2011 pentru aprobarea Normelor metodologice de aplicare a Legii nr. 255/2010 privind exproprierea pentru cauză de utilitate publică, necesară realizării uno</w:t>
      </w:r>
      <w:r w:rsidR="002F62BE" w:rsidRPr="00300F3F">
        <w:rPr>
          <w:rFonts w:ascii="Cambria" w:hAnsi="Cambria"/>
          <w:lang w:val="ro-RO"/>
        </w:rPr>
        <w:t>r</w:t>
      </w:r>
      <w:r w:rsidRPr="00300F3F">
        <w:rPr>
          <w:rFonts w:ascii="Cambria" w:hAnsi="Cambria"/>
          <w:lang w:val="ro-RO"/>
        </w:rPr>
        <w:t xml:space="preserve"> obiective de interes na</w:t>
      </w:r>
      <w:r w:rsidR="002F62BE" w:rsidRPr="00300F3F">
        <w:rPr>
          <w:rFonts w:ascii="Cambria" w:hAnsi="Cambria"/>
          <w:lang w:val="ro-RO"/>
        </w:rPr>
        <w:t>ț</w:t>
      </w:r>
      <w:r w:rsidRPr="00300F3F">
        <w:rPr>
          <w:rFonts w:ascii="Cambria" w:hAnsi="Cambria"/>
          <w:lang w:val="ro-RO"/>
        </w:rPr>
        <w:t>ional, județean și local</w:t>
      </w:r>
      <w:r w:rsidR="00335E63" w:rsidRPr="00300F3F">
        <w:rPr>
          <w:rFonts w:ascii="Cambria" w:hAnsi="Cambria"/>
          <w:lang w:val="ro-RO"/>
        </w:rPr>
        <w:t xml:space="preserve">, </w:t>
      </w:r>
      <w:r w:rsidR="00D912A4" w:rsidRPr="00300F3F">
        <w:rPr>
          <w:rFonts w:ascii="Cambria" w:hAnsi="Cambria"/>
          <w:lang w:val="ro-RO"/>
        </w:rPr>
        <w:t>cu modificările și completările ulterioare</w:t>
      </w:r>
      <w:r w:rsidRPr="00300F3F">
        <w:rPr>
          <w:rFonts w:ascii="Cambria" w:hAnsi="Cambria"/>
          <w:lang w:val="ro-RO"/>
        </w:rPr>
        <w:t>;</w:t>
      </w:r>
    </w:p>
    <w:p w14:paraId="424A6672" w14:textId="0812BD1A" w:rsidR="006043DC" w:rsidRPr="00300F3F" w:rsidRDefault="006043DC" w:rsidP="006043DC">
      <w:pPr>
        <w:pStyle w:val="BodyText2"/>
        <w:spacing w:after="0" w:line="240" w:lineRule="auto"/>
        <w:ind w:firstLine="708"/>
        <w:contextualSpacing/>
        <w:jc w:val="both"/>
        <w:rPr>
          <w:rFonts w:ascii="Cambria" w:hAnsi="Cambria"/>
          <w:sz w:val="24"/>
          <w:szCs w:val="24"/>
        </w:rPr>
      </w:pPr>
      <w:r w:rsidRPr="00300F3F">
        <w:rPr>
          <w:rFonts w:ascii="Cambria" w:hAnsi="Cambria"/>
          <w:sz w:val="24"/>
          <w:szCs w:val="24"/>
        </w:rPr>
        <w:t xml:space="preserve">Fiind îndeplinite prevederile cuprinse la art. 182 alin. (4) coroborate cu art. 136 și art. 139 din Ordonanța de </w:t>
      </w:r>
      <w:r w:rsidR="00946858" w:rsidRPr="00300F3F">
        <w:rPr>
          <w:rFonts w:ascii="Cambria" w:hAnsi="Cambria"/>
          <w:sz w:val="24"/>
          <w:szCs w:val="24"/>
        </w:rPr>
        <w:t>u</w:t>
      </w:r>
      <w:r w:rsidRPr="00300F3F">
        <w:rPr>
          <w:rFonts w:ascii="Cambria" w:hAnsi="Cambria"/>
          <w:sz w:val="24"/>
          <w:szCs w:val="24"/>
        </w:rPr>
        <w:t xml:space="preserve">rgență a Guvernului nr. 57/2019 privind Codul </w:t>
      </w:r>
      <w:r w:rsidR="00946858" w:rsidRPr="00300F3F">
        <w:rPr>
          <w:rFonts w:ascii="Cambria" w:hAnsi="Cambria"/>
          <w:sz w:val="24"/>
          <w:szCs w:val="24"/>
        </w:rPr>
        <w:t>A</w:t>
      </w:r>
      <w:r w:rsidRPr="00300F3F">
        <w:rPr>
          <w:rFonts w:ascii="Cambria" w:hAnsi="Cambria"/>
          <w:sz w:val="24"/>
          <w:szCs w:val="24"/>
        </w:rPr>
        <w:t>dministrativ, cu completările ulterioare;</w:t>
      </w:r>
    </w:p>
    <w:p w14:paraId="3B490B44" w14:textId="477C40FE" w:rsidR="006043DC" w:rsidRPr="00300F3F" w:rsidRDefault="006043DC" w:rsidP="006043DC">
      <w:pPr>
        <w:ind w:firstLine="708"/>
        <w:jc w:val="both"/>
        <w:rPr>
          <w:rFonts w:ascii="Cambria" w:hAnsi="Cambria"/>
        </w:rPr>
      </w:pPr>
      <w:r w:rsidRPr="00300F3F">
        <w:rPr>
          <w:rFonts w:ascii="Cambria" w:hAnsi="Cambria"/>
        </w:rPr>
        <w:t xml:space="preserve">În temeiul competențelor stabilite prin art. 182 alin. (1) și art. 196 alin. (1) lit. a) din Ordonanța de </w:t>
      </w:r>
      <w:r w:rsidR="00946858" w:rsidRPr="00300F3F">
        <w:rPr>
          <w:rFonts w:ascii="Cambria" w:hAnsi="Cambria"/>
        </w:rPr>
        <w:t>u</w:t>
      </w:r>
      <w:r w:rsidRPr="00300F3F">
        <w:rPr>
          <w:rFonts w:ascii="Cambria" w:hAnsi="Cambria"/>
        </w:rPr>
        <w:t xml:space="preserve">rgență a Guvernului nr. 57/2019 privind Codul </w:t>
      </w:r>
      <w:r w:rsidR="00946858" w:rsidRPr="00300F3F">
        <w:rPr>
          <w:rFonts w:ascii="Cambria" w:hAnsi="Cambria"/>
        </w:rPr>
        <w:t>A</w:t>
      </w:r>
      <w:r w:rsidRPr="00300F3F">
        <w:rPr>
          <w:rFonts w:ascii="Cambria" w:hAnsi="Cambria"/>
        </w:rPr>
        <w:t>dministrativ, cu completările ulterioare;</w:t>
      </w:r>
    </w:p>
    <w:p w14:paraId="2BA8AC9F" w14:textId="77777777" w:rsidR="00661F4E" w:rsidRPr="00300F3F" w:rsidRDefault="00661F4E" w:rsidP="00661F4E">
      <w:pPr>
        <w:pStyle w:val="BodyText2"/>
        <w:spacing w:after="0" w:line="240" w:lineRule="auto"/>
        <w:ind w:right="-210" w:firstLine="708"/>
        <w:jc w:val="both"/>
        <w:rPr>
          <w:rFonts w:ascii="Cambria" w:hAnsi="Cambria"/>
          <w:sz w:val="4"/>
          <w:szCs w:val="4"/>
          <w:lang w:val="ro-RO"/>
        </w:rPr>
      </w:pPr>
    </w:p>
    <w:p w14:paraId="00F30B2F" w14:textId="24F8C57F" w:rsidR="00661F4E" w:rsidRPr="00300F3F" w:rsidRDefault="00661F4E" w:rsidP="00661F4E">
      <w:pPr>
        <w:tabs>
          <w:tab w:val="left" w:pos="90"/>
        </w:tabs>
        <w:autoSpaceDE w:val="0"/>
        <w:autoSpaceDN w:val="0"/>
        <w:adjustRightInd w:val="0"/>
        <w:jc w:val="center"/>
        <w:rPr>
          <w:rFonts w:ascii="Cambria" w:hAnsi="Cambria"/>
          <w:b/>
          <w:bCs/>
          <w:noProof/>
          <w:lang w:val="ro-RO" w:eastAsia="ro-RO"/>
        </w:rPr>
      </w:pPr>
      <w:r w:rsidRPr="00300F3F">
        <w:rPr>
          <w:rFonts w:ascii="Cambria" w:hAnsi="Cambria"/>
          <w:b/>
          <w:bCs/>
          <w:noProof/>
          <w:lang w:val="ro-RO" w:eastAsia="ro-RO"/>
        </w:rPr>
        <w:t>hotărăşte:</w:t>
      </w:r>
    </w:p>
    <w:p w14:paraId="76BD6A0E" w14:textId="77777777" w:rsidR="004C603C" w:rsidRPr="00300F3F" w:rsidRDefault="004C603C" w:rsidP="00661F4E">
      <w:pPr>
        <w:tabs>
          <w:tab w:val="left" w:pos="90"/>
        </w:tabs>
        <w:autoSpaceDE w:val="0"/>
        <w:autoSpaceDN w:val="0"/>
        <w:adjustRightInd w:val="0"/>
        <w:jc w:val="center"/>
        <w:rPr>
          <w:rFonts w:ascii="Cambria" w:hAnsi="Cambria"/>
          <w:b/>
          <w:bCs/>
          <w:noProof/>
          <w:lang w:val="ro-RO" w:eastAsia="ro-RO"/>
        </w:rPr>
      </w:pPr>
    </w:p>
    <w:p w14:paraId="0700BF21" w14:textId="77777777" w:rsidR="00661F4E" w:rsidRPr="00300F3F" w:rsidRDefault="00661F4E" w:rsidP="00661F4E">
      <w:pPr>
        <w:tabs>
          <w:tab w:val="left" w:pos="90"/>
        </w:tabs>
        <w:autoSpaceDE w:val="0"/>
        <w:autoSpaceDN w:val="0"/>
        <w:adjustRightInd w:val="0"/>
        <w:jc w:val="center"/>
        <w:rPr>
          <w:rFonts w:ascii="Cambria" w:hAnsi="Cambria"/>
          <w:b/>
          <w:bCs/>
          <w:noProof/>
          <w:sz w:val="4"/>
          <w:szCs w:val="4"/>
          <w:lang w:val="ro-RO" w:eastAsia="ro-RO"/>
        </w:rPr>
      </w:pPr>
    </w:p>
    <w:p w14:paraId="5720836B" w14:textId="79A10A1E" w:rsidR="005D0804" w:rsidRPr="00300F3F" w:rsidRDefault="00661F4E" w:rsidP="00661F4E">
      <w:pPr>
        <w:tabs>
          <w:tab w:val="left" w:pos="90"/>
        </w:tabs>
        <w:autoSpaceDE w:val="0"/>
        <w:autoSpaceDN w:val="0"/>
        <w:adjustRightInd w:val="0"/>
        <w:jc w:val="both"/>
        <w:rPr>
          <w:rFonts w:ascii="Cambria" w:hAnsi="Cambria"/>
        </w:rPr>
      </w:pPr>
      <w:r w:rsidRPr="00300F3F">
        <w:rPr>
          <w:rFonts w:ascii="Cambria" w:hAnsi="Cambria"/>
          <w:noProof/>
          <w:lang w:val="ro-RO" w:eastAsia="ro-RO"/>
        </w:rPr>
        <w:tab/>
      </w:r>
      <w:r w:rsidRPr="00300F3F">
        <w:rPr>
          <w:rFonts w:ascii="Cambria" w:hAnsi="Cambria"/>
          <w:noProof/>
          <w:lang w:val="ro-RO" w:eastAsia="ro-RO"/>
        </w:rPr>
        <w:tab/>
      </w:r>
      <w:r w:rsidRPr="00300F3F">
        <w:rPr>
          <w:rFonts w:ascii="Cambria" w:hAnsi="Cambria"/>
          <w:b/>
          <w:bCs/>
          <w:noProof/>
          <w:lang w:val="ro-RO" w:eastAsia="ro-RO"/>
        </w:rPr>
        <w:t xml:space="preserve">Art. </w:t>
      </w:r>
      <w:r w:rsidR="00925849" w:rsidRPr="00300F3F">
        <w:rPr>
          <w:rFonts w:ascii="Cambria" w:hAnsi="Cambria"/>
          <w:b/>
          <w:bCs/>
          <w:noProof/>
          <w:lang w:val="ro-RO" w:eastAsia="ro-RO"/>
        </w:rPr>
        <w:t>1</w:t>
      </w:r>
      <w:r w:rsidR="008A4B2D" w:rsidRPr="00300F3F">
        <w:rPr>
          <w:rFonts w:ascii="Cambria" w:hAnsi="Cambria"/>
          <w:b/>
          <w:bCs/>
          <w:noProof/>
          <w:lang w:val="ro-RO" w:eastAsia="ro-RO"/>
        </w:rPr>
        <w:t>.</w:t>
      </w:r>
      <w:r w:rsidR="004D03A7" w:rsidRPr="00300F3F">
        <w:rPr>
          <w:rFonts w:ascii="Cambria" w:hAnsi="Cambria"/>
          <w:b/>
          <w:bCs/>
          <w:noProof/>
          <w:lang w:val="ro-RO" w:eastAsia="ro-RO"/>
        </w:rPr>
        <w:t xml:space="preserve"> </w:t>
      </w:r>
      <w:r w:rsidR="000916DC" w:rsidRPr="00300F3F">
        <w:rPr>
          <w:rFonts w:ascii="Cambria" w:hAnsi="Cambria"/>
        </w:rPr>
        <w:t xml:space="preserve">Se însuşeşte Raportul de evaluare a </w:t>
      </w:r>
      <w:r w:rsidR="003961CC" w:rsidRPr="00300F3F">
        <w:rPr>
          <w:rFonts w:ascii="Cambria" w:hAnsi="Cambria"/>
        </w:rPr>
        <w:t>p</w:t>
      </w:r>
      <w:r w:rsidR="000916DC" w:rsidRPr="00300F3F">
        <w:rPr>
          <w:rFonts w:ascii="Cambria" w:hAnsi="Cambria"/>
        </w:rPr>
        <w:t xml:space="preserve">roprietăţii </w:t>
      </w:r>
      <w:r w:rsidR="003961CC" w:rsidRPr="00300F3F">
        <w:rPr>
          <w:rFonts w:ascii="Cambria" w:hAnsi="Cambria"/>
        </w:rPr>
        <w:t>i</w:t>
      </w:r>
      <w:r w:rsidR="000916DC" w:rsidRPr="00300F3F">
        <w:rPr>
          <w:rFonts w:ascii="Cambria" w:hAnsi="Cambria"/>
        </w:rPr>
        <w:t xml:space="preserve">mobiliare în vederea stabilirii valorii de despăgubire, întocmit de către GAMA EVAL INVEST S.R.L., cuprins în </w:t>
      </w:r>
      <w:r w:rsidR="00A859C2" w:rsidRPr="00300F3F">
        <w:rPr>
          <w:rFonts w:ascii="Cambria" w:hAnsi="Cambria"/>
          <w:b/>
          <w:bCs/>
        </w:rPr>
        <w:t>anexa nr.</w:t>
      </w:r>
      <w:r w:rsidR="009A3832" w:rsidRPr="00300F3F">
        <w:rPr>
          <w:rFonts w:ascii="Cambria" w:hAnsi="Cambria"/>
          <w:b/>
          <w:bCs/>
        </w:rPr>
        <w:t xml:space="preserve"> </w:t>
      </w:r>
      <w:r w:rsidR="00A859C2" w:rsidRPr="00300F3F">
        <w:rPr>
          <w:rFonts w:ascii="Cambria" w:hAnsi="Cambria"/>
          <w:b/>
          <w:bCs/>
        </w:rPr>
        <w:t>1</w:t>
      </w:r>
      <w:r w:rsidR="000916DC" w:rsidRPr="00300F3F">
        <w:rPr>
          <w:rFonts w:ascii="Cambria" w:hAnsi="Cambria"/>
          <w:b/>
          <w:bCs/>
        </w:rPr>
        <w:t xml:space="preserve"> </w:t>
      </w:r>
      <w:r w:rsidR="000916DC" w:rsidRPr="00300F3F">
        <w:rPr>
          <w:rFonts w:ascii="Cambria" w:hAnsi="Cambria"/>
        </w:rPr>
        <w:t>care face parte integrantă din prezenta hotărâre.</w:t>
      </w:r>
    </w:p>
    <w:p w14:paraId="05F8A1EE" w14:textId="77777777" w:rsidR="009A3832" w:rsidRPr="00300F3F" w:rsidRDefault="009A3832" w:rsidP="00661F4E">
      <w:pPr>
        <w:tabs>
          <w:tab w:val="left" w:pos="90"/>
        </w:tabs>
        <w:autoSpaceDE w:val="0"/>
        <w:autoSpaceDN w:val="0"/>
        <w:adjustRightInd w:val="0"/>
        <w:jc w:val="both"/>
        <w:rPr>
          <w:rFonts w:ascii="Cambria" w:hAnsi="Cambria"/>
        </w:rPr>
      </w:pPr>
    </w:p>
    <w:p w14:paraId="2DEB8224" w14:textId="10BE8B7E" w:rsidR="005D0804" w:rsidRPr="00300F3F" w:rsidRDefault="00642DBB" w:rsidP="00661F4E">
      <w:pPr>
        <w:tabs>
          <w:tab w:val="left" w:pos="90"/>
        </w:tabs>
        <w:autoSpaceDE w:val="0"/>
        <w:autoSpaceDN w:val="0"/>
        <w:adjustRightInd w:val="0"/>
        <w:jc w:val="both"/>
        <w:rPr>
          <w:rFonts w:ascii="Cambria" w:hAnsi="Cambria"/>
        </w:rPr>
      </w:pPr>
      <w:r w:rsidRPr="00300F3F">
        <w:rPr>
          <w:rFonts w:ascii="Cambria" w:hAnsi="Cambria"/>
          <w:bCs/>
          <w:lang w:val="ro-RO" w:eastAsia="ro-RO"/>
        </w:rPr>
        <w:tab/>
      </w:r>
      <w:r w:rsidR="005D0804" w:rsidRPr="00300F3F">
        <w:rPr>
          <w:rFonts w:ascii="Cambria" w:hAnsi="Cambria"/>
          <w:bCs/>
          <w:lang w:val="ro-RO" w:eastAsia="ro-RO"/>
        </w:rPr>
        <w:tab/>
      </w:r>
      <w:r w:rsidR="005D0804" w:rsidRPr="00300F3F">
        <w:rPr>
          <w:rFonts w:ascii="Cambria" w:hAnsi="Cambria"/>
          <w:b/>
          <w:bCs/>
        </w:rPr>
        <w:t>Art. 2. (1)</w:t>
      </w:r>
      <w:r w:rsidR="005D0804" w:rsidRPr="00300F3F">
        <w:rPr>
          <w:rFonts w:ascii="Cambria" w:hAnsi="Cambria"/>
        </w:rPr>
        <w:t xml:space="preserve"> Se aprobă suma acordată cu titlu de despăgubire pentru exproprierea </w:t>
      </w:r>
      <w:r w:rsidR="005D0804" w:rsidRPr="00300F3F">
        <w:rPr>
          <w:rFonts w:ascii="Cambria" w:hAnsi="Cambria"/>
          <w:bCs/>
          <w:noProof/>
          <w:lang w:val="ro-RO" w:eastAsia="ro-RO"/>
        </w:rPr>
        <w:t>imobilului</w:t>
      </w:r>
      <w:r w:rsidR="005D0804" w:rsidRPr="00300F3F">
        <w:rPr>
          <w:rFonts w:ascii="Cambria" w:hAnsi="Cambria"/>
          <w:noProof/>
          <w:lang w:val="ro-RO" w:eastAsia="ro-RO"/>
        </w:rPr>
        <w:t xml:space="preserve"> </w:t>
      </w:r>
      <w:r w:rsidR="005D0804" w:rsidRPr="00300F3F">
        <w:rPr>
          <w:rFonts w:ascii="Cambria" w:hAnsi="Cambria"/>
          <w:lang w:val="ro-RO"/>
        </w:rPr>
        <w:t xml:space="preserve">în suprafaţă 1.028 mp, </w:t>
      </w:r>
      <w:r w:rsidR="005D0804" w:rsidRPr="00300F3F">
        <w:rPr>
          <w:rFonts w:ascii="Cambria" w:hAnsi="Cambria"/>
          <w:noProof/>
          <w:lang w:val="ro-RO" w:eastAsia="ro-RO"/>
        </w:rPr>
        <w:t>înscris în Cartea funciară nr. 274308 Cluj-Napoca</w:t>
      </w:r>
      <w:r w:rsidR="005D0804" w:rsidRPr="00300F3F">
        <w:rPr>
          <w:rFonts w:ascii="Cambria" w:hAnsi="Cambria"/>
        </w:rPr>
        <w:t xml:space="preserve">, în cuantum de </w:t>
      </w:r>
      <w:r w:rsidR="00A33094" w:rsidRPr="00300F3F">
        <w:rPr>
          <w:rFonts w:ascii="Cambria" w:hAnsi="Cambria"/>
        </w:rPr>
        <w:t>120.678</w:t>
      </w:r>
      <w:r w:rsidR="005D0804" w:rsidRPr="00300F3F">
        <w:rPr>
          <w:rFonts w:ascii="Cambria" w:hAnsi="Cambria"/>
        </w:rPr>
        <w:t xml:space="preserve"> lei, conform </w:t>
      </w:r>
      <w:r w:rsidR="005D0804" w:rsidRPr="00300F3F">
        <w:rPr>
          <w:rFonts w:ascii="Cambria" w:hAnsi="Cambria"/>
          <w:b/>
          <w:bCs/>
        </w:rPr>
        <w:t>anexei</w:t>
      </w:r>
      <w:r w:rsidR="00A859C2" w:rsidRPr="00300F3F">
        <w:rPr>
          <w:rFonts w:ascii="Cambria" w:hAnsi="Cambria"/>
          <w:b/>
          <w:bCs/>
        </w:rPr>
        <w:t xml:space="preserve"> nr.</w:t>
      </w:r>
      <w:r w:rsidR="003961CC" w:rsidRPr="00300F3F">
        <w:rPr>
          <w:rFonts w:ascii="Cambria" w:hAnsi="Cambria"/>
          <w:b/>
          <w:bCs/>
        </w:rPr>
        <w:t xml:space="preserve"> </w:t>
      </w:r>
      <w:r w:rsidR="00A859C2" w:rsidRPr="00300F3F">
        <w:rPr>
          <w:rFonts w:ascii="Cambria" w:hAnsi="Cambria"/>
          <w:b/>
          <w:bCs/>
        </w:rPr>
        <w:t>2</w:t>
      </w:r>
      <w:r w:rsidR="003961CC" w:rsidRPr="00300F3F">
        <w:rPr>
          <w:rFonts w:ascii="Cambria" w:hAnsi="Cambria"/>
        </w:rPr>
        <w:t xml:space="preserve"> care face parte integrantă din </w:t>
      </w:r>
      <w:r w:rsidR="005D0804" w:rsidRPr="00300F3F">
        <w:rPr>
          <w:rFonts w:ascii="Cambria" w:hAnsi="Cambria"/>
        </w:rPr>
        <w:t xml:space="preserve">prezenta hotărâre. </w:t>
      </w:r>
    </w:p>
    <w:p w14:paraId="4C3C517C" w14:textId="1F9FBE90" w:rsidR="000916DC" w:rsidRPr="00300F3F" w:rsidRDefault="005D0804" w:rsidP="00661F4E">
      <w:pPr>
        <w:tabs>
          <w:tab w:val="left" w:pos="90"/>
        </w:tabs>
        <w:autoSpaceDE w:val="0"/>
        <w:autoSpaceDN w:val="0"/>
        <w:adjustRightInd w:val="0"/>
        <w:jc w:val="both"/>
        <w:rPr>
          <w:rFonts w:ascii="Cambria" w:hAnsi="Cambria"/>
        </w:rPr>
      </w:pPr>
      <w:r w:rsidRPr="00300F3F">
        <w:tab/>
      </w:r>
      <w:r w:rsidR="004D6445" w:rsidRPr="00300F3F">
        <w:tab/>
      </w:r>
      <w:r w:rsidRPr="00300F3F">
        <w:rPr>
          <w:rFonts w:ascii="Cambria" w:hAnsi="Cambria"/>
          <w:b/>
          <w:bCs/>
        </w:rPr>
        <w:t>(2)</w:t>
      </w:r>
      <w:r w:rsidRPr="00300F3F">
        <w:rPr>
          <w:rFonts w:ascii="Cambria" w:hAnsi="Cambria"/>
        </w:rPr>
        <w:t xml:space="preserve"> Suma acordată cu titlu de despăgubire va fi alocată din bugetul Judeţului Cluj şi se consemnează într-un cont bancar deschis pe numele Judeţului Cluj, la dispoziţia proprietarului imobilului.</w:t>
      </w:r>
    </w:p>
    <w:p w14:paraId="4E5E5FB2" w14:textId="77777777" w:rsidR="003961CC" w:rsidRPr="00300F3F" w:rsidRDefault="003961CC" w:rsidP="00661F4E">
      <w:pPr>
        <w:tabs>
          <w:tab w:val="left" w:pos="90"/>
        </w:tabs>
        <w:autoSpaceDE w:val="0"/>
        <w:autoSpaceDN w:val="0"/>
        <w:adjustRightInd w:val="0"/>
        <w:jc w:val="both"/>
        <w:rPr>
          <w:rFonts w:ascii="Cambria" w:hAnsi="Cambria"/>
          <w:bCs/>
          <w:lang w:val="ro-RO" w:eastAsia="ro-RO"/>
        </w:rPr>
      </w:pPr>
    </w:p>
    <w:p w14:paraId="6497C0CB" w14:textId="0F1A194D" w:rsidR="00A43D9D" w:rsidRPr="00300F3F" w:rsidRDefault="00642DBB" w:rsidP="005D0804">
      <w:pPr>
        <w:tabs>
          <w:tab w:val="left" w:pos="90"/>
        </w:tabs>
        <w:autoSpaceDE w:val="0"/>
        <w:autoSpaceDN w:val="0"/>
        <w:adjustRightInd w:val="0"/>
        <w:jc w:val="both"/>
        <w:rPr>
          <w:rFonts w:ascii="Cambria" w:eastAsiaTheme="minorHAnsi" w:hAnsi="Cambria"/>
          <w:lang w:val="ro-RO"/>
        </w:rPr>
      </w:pPr>
      <w:r w:rsidRPr="00300F3F">
        <w:rPr>
          <w:rFonts w:ascii="Cambria" w:hAnsi="Cambria"/>
          <w:bCs/>
          <w:lang w:val="ro-RO" w:eastAsia="ro-RO"/>
        </w:rPr>
        <w:tab/>
      </w:r>
      <w:r w:rsidR="000916DC" w:rsidRPr="00300F3F">
        <w:rPr>
          <w:rFonts w:ascii="Cambria" w:hAnsi="Cambria"/>
          <w:bCs/>
          <w:lang w:val="ro-RO" w:eastAsia="ro-RO"/>
        </w:rPr>
        <w:tab/>
      </w:r>
      <w:r w:rsidR="00A43D9D" w:rsidRPr="00300F3F">
        <w:rPr>
          <w:rFonts w:ascii="Cambria" w:eastAsiaTheme="minorHAnsi" w:hAnsi="Cambria"/>
          <w:b/>
          <w:bCs/>
          <w:lang w:val="ro-RO"/>
        </w:rPr>
        <w:t xml:space="preserve">Art. </w:t>
      </w:r>
      <w:r w:rsidR="00C34562" w:rsidRPr="00300F3F">
        <w:rPr>
          <w:rFonts w:ascii="Cambria" w:eastAsiaTheme="minorHAnsi" w:hAnsi="Cambria"/>
          <w:b/>
          <w:bCs/>
          <w:lang w:val="ro-RO"/>
        </w:rPr>
        <w:t>3</w:t>
      </w:r>
      <w:r w:rsidR="00A43D9D" w:rsidRPr="00300F3F">
        <w:rPr>
          <w:rFonts w:ascii="Cambria" w:eastAsiaTheme="minorHAnsi" w:hAnsi="Cambria"/>
          <w:b/>
          <w:bCs/>
          <w:lang w:val="ro-RO"/>
        </w:rPr>
        <w:t>. (1)</w:t>
      </w:r>
      <w:r w:rsidR="00A43D9D" w:rsidRPr="00300F3F">
        <w:rPr>
          <w:rFonts w:ascii="Cambria" w:eastAsiaTheme="minorHAnsi" w:hAnsi="Cambria"/>
          <w:lang w:val="ro-RO"/>
        </w:rPr>
        <w:t xml:space="preserve"> Prezenta hotărâre reprezintă decizia de expropriere în sensul prevederilor Legii nr. 255/2010 şi constituie titlu executoriu pentru predarea bunurilor imobile, atât împotriva </w:t>
      </w:r>
      <w:r w:rsidR="00C65BE2" w:rsidRPr="00300F3F">
        <w:rPr>
          <w:rFonts w:ascii="Cambria" w:eastAsiaTheme="minorHAnsi" w:hAnsi="Cambria"/>
          <w:lang w:val="ro-RO"/>
        </w:rPr>
        <w:t>expropriatului</w:t>
      </w:r>
      <w:r w:rsidR="00A43D9D" w:rsidRPr="00300F3F">
        <w:rPr>
          <w:rFonts w:ascii="Cambria" w:eastAsiaTheme="minorHAnsi" w:hAnsi="Cambria"/>
          <w:lang w:val="ro-RO"/>
        </w:rPr>
        <w:t>, cât şi împotriva celor care pretind un drept legat de bunu</w:t>
      </w:r>
      <w:r w:rsidR="00C65BE2" w:rsidRPr="00300F3F">
        <w:rPr>
          <w:rFonts w:ascii="Cambria" w:eastAsiaTheme="minorHAnsi" w:hAnsi="Cambria"/>
          <w:lang w:val="ro-RO"/>
        </w:rPr>
        <w:t>l</w:t>
      </w:r>
      <w:r w:rsidR="00A43D9D" w:rsidRPr="00300F3F">
        <w:rPr>
          <w:rFonts w:ascii="Cambria" w:eastAsiaTheme="minorHAnsi" w:hAnsi="Cambria"/>
          <w:lang w:val="ro-RO"/>
        </w:rPr>
        <w:t xml:space="preserve"> imobil expropriat, până la soluţionarea definitivă a litigiilor având ca obiect stabilirea dreptului de proprietate asupra bunu</w:t>
      </w:r>
      <w:r w:rsidR="00C65BE2" w:rsidRPr="00300F3F">
        <w:rPr>
          <w:rFonts w:ascii="Cambria" w:eastAsiaTheme="minorHAnsi" w:hAnsi="Cambria"/>
          <w:lang w:val="ro-RO"/>
        </w:rPr>
        <w:t>lui</w:t>
      </w:r>
      <w:r w:rsidR="00A43D9D" w:rsidRPr="00300F3F">
        <w:rPr>
          <w:rFonts w:ascii="Cambria" w:eastAsiaTheme="minorHAnsi" w:hAnsi="Cambria"/>
          <w:lang w:val="ro-RO"/>
        </w:rPr>
        <w:t xml:space="preserve"> imobil expropriat.</w:t>
      </w:r>
    </w:p>
    <w:p w14:paraId="77495AEA" w14:textId="77777777" w:rsidR="00041D47" w:rsidRPr="00300F3F" w:rsidRDefault="00041D47" w:rsidP="005D0804">
      <w:pPr>
        <w:tabs>
          <w:tab w:val="left" w:pos="90"/>
        </w:tabs>
        <w:autoSpaceDE w:val="0"/>
        <w:autoSpaceDN w:val="0"/>
        <w:adjustRightInd w:val="0"/>
        <w:jc w:val="both"/>
        <w:rPr>
          <w:rFonts w:ascii="Cambria" w:eastAsiaTheme="minorHAnsi" w:hAnsi="Cambria"/>
          <w:lang w:val="ro-RO"/>
        </w:rPr>
      </w:pPr>
    </w:p>
    <w:p w14:paraId="6CC09E57" w14:textId="77777777" w:rsidR="003961CC" w:rsidRPr="00300F3F" w:rsidRDefault="003961CC" w:rsidP="005D0804">
      <w:pPr>
        <w:tabs>
          <w:tab w:val="left" w:pos="90"/>
        </w:tabs>
        <w:autoSpaceDE w:val="0"/>
        <w:autoSpaceDN w:val="0"/>
        <w:adjustRightInd w:val="0"/>
        <w:jc w:val="both"/>
        <w:rPr>
          <w:rFonts w:ascii="Cambria" w:eastAsiaTheme="minorHAnsi" w:hAnsi="Cambria"/>
          <w:lang w:val="ro-RO"/>
        </w:rPr>
      </w:pPr>
    </w:p>
    <w:p w14:paraId="2CCC2A74" w14:textId="3C2E1F63" w:rsidR="00A43D9D" w:rsidRPr="00300F3F" w:rsidRDefault="00A43D9D" w:rsidP="00A43D9D">
      <w:pPr>
        <w:autoSpaceDE w:val="0"/>
        <w:autoSpaceDN w:val="0"/>
        <w:adjustRightInd w:val="0"/>
        <w:jc w:val="both"/>
        <w:rPr>
          <w:rFonts w:ascii="Cambria" w:eastAsiaTheme="minorHAnsi" w:hAnsi="Cambria"/>
          <w:lang w:val="ro-RO"/>
        </w:rPr>
      </w:pPr>
      <w:r w:rsidRPr="00300F3F">
        <w:rPr>
          <w:rFonts w:ascii="Cambria" w:eastAsiaTheme="minorHAnsi" w:hAnsi="Cambria"/>
          <w:spacing w:val="-8"/>
          <w:lang w:val="ro-RO"/>
        </w:rPr>
        <w:t xml:space="preserve"> </w:t>
      </w:r>
      <w:r w:rsidRPr="00300F3F">
        <w:rPr>
          <w:rFonts w:ascii="Cambria" w:eastAsiaTheme="minorHAnsi" w:hAnsi="Cambria"/>
          <w:spacing w:val="-8"/>
          <w:lang w:val="ro-RO"/>
        </w:rPr>
        <w:tab/>
      </w:r>
      <w:r w:rsidRPr="00300F3F">
        <w:rPr>
          <w:rFonts w:ascii="Cambria" w:eastAsiaTheme="minorHAnsi" w:hAnsi="Cambria"/>
          <w:b/>
          <w:bCs/>
          <w:spacing w:val="-8"/>
          <w:lang w:val="ro-RO"/>
        </w:rPr>
        <w:t>(2)</w:t>
      </w:r>
      <w:r w:rsidRPr="00300F3F">
        <w:rPr>
          <w:rFonts w:ascii="Cambria" w:eastAsiaTheme="minorHAnsi" w:hAnsi="Cambria"/>
          <w:lang w:val="ro-RO"/>
        </w:rPr>
        <w:t xml:space="preserve"> </w:t>
      </w:r>
      <w:r w:rsidRPr="00300F3F">
        <w:rPr>
          <w:rFonts w:ascii="Cambria" w:eastAsiaTheme="minorHAnsi" w:hAnsi="Cambria"/>
          <w:spacing w:val="-3"/>
          <w:lang w:val="ro-RO"/>
        </w:rPr>
        <w:t xml:space="preserve">Contestaţiile formulate împotriva prezentei hotărâri de expropriere nu suspendă transferul dreptului de proprietate </w:t>
      </w:r>
      <w:r w:rsidRPr="00300F3F">
        <w:rPr>
          <w:rFonts w:ascii="Cambria" w:eastAsiaTheme="minorHAnsi" w:hAnsi="Cambria"/>
          <w:lang w:val="ro-RO"/>
        </w:rPr>
        <w:t>asupra bunu</w:t>
      </w:r>
      <w:r w:rsidR="00C65BE2" w:rsidRPr="00300F3F">
        <w:rPr>
          <w:rFonts w:ascii="Cambria" w:eastAsiaTheme="minorHAnsi" w:hAnsi="Cambria"/>
          <w:lang w:val="ro-RO"/>
        </w:rPr>
        <w:t>lui</w:t>
      </w:r>
      <w:r w:rsidRPr="00300F3F">
        <w:rPr>
          <w:rFonts w:ascii="Cambria" w:eastAsiaTheme="minorHAnsi" w:hAnsi="Cambria"/>
          <w:lang w:val="ro-RO"/>
        </w:rPr>
        <w:t xml:space="preserve"> imobil în cauză.</w:t>
      </w:r>
    </w:p>
    <w:p w14:paraId="1268E538" w14:textId="34877102" w:rsidR="0079493C" w:rsidRPr="00300F3F" w:rsidRDefault="00A43D9D" w:rsidP="00A43D9D">
      <w:pPr>
        <w:autoSpaceDE w:val="0"/>
        <w:autoSpaceDN w:val="0"/>
        <w:adjustRightInd w:val="0"/>
        <w:ind w:firstLine="720"/>
        <w:jc w:val="both"/>
        <w:rPr>
          <w:rFonts w:ascii="Cambria" w:eastAsiaTheme="minorHAnsi" w:hAnsi="Cambria"/>
          <w:lang w:val="ro-RO"/>
        </w:rPr>
      </w:pPr>
      <w:r w:rsidRPr="00300F3F">
        <w:rPr>
          <w:rFonts w:ascii="Cambria" w:eastAsiaTheme="minorHAnsi" w:hAnsi="Cambria"/>
          <w:b/>
          <w:bCs/>
          <w:lang w:val="ro-RO"/>
        </w:rPr>
        <w:t>(3)</w:t>
      </w:r>
      <w:r w:rsidRPr="00300F3F">
        <w:rPr>
          <w:rFonts w:ascii="Cambria" w:eastAsiaTheme="minorHAnsi" w:hAnsi="Cambria"/>
          <w:lang w:val="ro-RO"/>
        </w:rPr>
        <w:t xml:space="preserve"> Prezenta hotărâre de expropriere produce efecte şi în situaţiile în care proprietarul imobilului cuprins în lista anexă la prezenta hotărâre, nu se prezintă la sediul Consiliului Judeţean Cluj în termenul prevăzut de lege, de la data notificării, pentru stabilirea unei juste despăgubiri, </w:t>
      </w:r>
      <w:r w:rsidR="0079493C" w:rsidRPr="00300F3F">
        <w:rPr>
          <w:rFonts w:ascii="Cambria" w:eastAsiaTheme="minorHAnsi" w:hAnsi="Cambria"/>
          <w:lang w:val="ro-RO"/>
        </w:rPr>
        <w:t>sau</w:t>
      </w:r>
      <w:r w:rsidRPr="00300F3F">
        <w:rPr>
          <w:rFonts w:ascii="Cambria" w:eastAsiaTheme="minorHAnsi" w:hAnsi="Cambria"/>
          <w:lang w:val="ro-RO"/>
        </w:rPr>
        <w:t xml:space="preserve"> în situaţia în care nu se ajunge la o înţelegere privind valoarea despăgubirii.  </w:t>
      </w:r>
      <w:r w:rsidRPr="00300F3F">
        <w:rPr>
          <w:rFonts w:ascii="Cambria" w:eastAsiaTheme="minorHAnsi" w:hAnsi="Cambria"/>
          <w:lang w:val="ro-RO"/>
        </w:rPr>
        <w:tab/>
      </w:r>
    </w:p>
    <w:p w14:paraId="4B0727E0" w14:textId="77777777" w:rsidR="003961CC" w:rsidRPr="00300F3F" w:rsidRDefault="003961CC" w:rsidP="00A43D9D">
      <w:pPr>
        <w:autoSpaceDE w:val="0"/>
        <w:autoSpaceDN w:val="0"/>
        <w:adjustRightInd w:val="0"/>
        <w:ind w:firstLine="720"/>
        <w:jc w:val="both"/>
        <w:rPr>
          <w:rFonts w:ascii="Cambria" w:eastAsiaTheme="minorHAnsi" w:hAnsi="Cambria"/>
          <w:lang w:val="ro-RO"/>
        </w:rPr>
      </w:pPr>
    </w:p>
    <w:p w14:paraId="1BA7D973" w14:textId="379CA5E0" w:rsidR="00661F4E" w:rsidRPr="00300F3F" w:rsidRDefault="00661F4E" w:rsidP="00677813">
      <w:pPr>
        <w:autoSpaceDE w:val="0"/>
        <w:autoSpaceDN w:val="0"/>
        <w:adjustRightInd w:val="0"/>
        <w:ind w:firstLine="720"/>
        <w:jc w:val="both"/>
        <w:rPr>
          <w:rFonts w:ascii="Cambria" w:hAnsi="Cambria"/>
          <w:bCs/>
          <w:lang w:val="ro-RO" w:eastAsia="ro-RO"/>
        </w:rPr>
      </w:pPr>
      <w:r w:rsidRPr="00300F3F">
        <w:rPr>
          <w:rFonts w:ascii="Cambria" w:hAnsi="Cambria"/>
          <w:b/>
          <w:bCs/>
          <w:lang w:val="ro-RO" w:eastAsia="ro-RO"/>
        </w:rPr>
        <w:t xml:space="preserve">Art. </w:t>
      </w:r>
      <w:r w:rsidR="00C34562" w:rsidRPr="00300F3F">
        <w:rPr>
          <w:rFonts w:ascii="Cambria" w:hAnsi="Cambria"/>
          <w:b/>
          <w:bCs/>
          <w:lang w:val="ro-RO" w:eastAsia="ro-RO"/>
        </w:rPr>
        <w:t>4</w:t>
      </w:r>
      <w:r w:rsidR="00B13F3A" w:rsidRPr="00300F3F">
        <w:rPr>
          <w:rFonts w:ascii="Cambria" w:hAnsi="Cambria"/>
          <w:b/>
          <w:bCs/>
          <w:lang w:val="ro-RO" w:eastAsia="ro-RO"/>
        </w:rPr>
        <w:t>.</w:t>
      </w:r>
      <w:r w:rsidRPr="00300F3F">
        <w:rPr>
          <w:rFonts w:ascii="Cambria" w:hAnsi="Cambria"/>
          <w:bCs/>
          <w:lang w:val="ro-RO" w:eastAsia="ro-RO"/>
        </w:rPr>
        <w:t xml:space="preserve"> Cu punerea în aplicare a prevederilor prezentei hotărâri se încredințează </w:t>
      </w:r>
      <w:r w:rsidR="003961CC" w:rsidRPr="00300F3F">
        <w:rPr>
          <w:rFonts w:ascii="Cambria" w:hAnsi="Cambria"/>
          <w:bCs/>
          <w:lang w:val="ro-RO" w:eastAsia="ro-RO"/>
        </w:rPr>
        <w:t>P</w:t>
      </w:r>
      <w:r w:rsidRPr="00300F3F">
        <w:rPr>
          <w:rFonts w:ascii="Cambria" w:hAnsi="Cambria"/>
          <w:bCs/>
          <w:lang w:val="ro-RO" w:eastAsia="ro-RO"/>
        </w:rPr>
        <w:t>reședintele Consiliului Județean Cluj</w:t>
      </w:r>
      <w:r w:rsidR="00AA3245" w:rsidRPr="00300F3F">
        <w:rPr>
          <w:rFonts w:ascii="Cambria" w:hAnsi="Cambria"/>
          <w:bCs/>
          <w:lang w:val="ro-RO" w:eastAsia="ro-RO"/>
        </w:rPr>
        <w:t xml:space="preserve">, prin </w:t>
      </w:r>
      <w:r w:rsidRPr="00300F3F">
        <w:rPr>
          <w:rFonts w:ascii="Cambria" w:hAnsi="Cambria"/>
          <w:bCs/>
          <w:lang w:val="ro-RO" w:eastAsia="ro-RO"/>
        </w:rPr>
        <w:t>Direcți</w:t>
      </w:r>
      <w:r w:rsidR="00002172" w:rsidRPr="00300F3F">
        <w:rPr>
          <w:rFonts w:ascii="Cambria" w:hAnsi="Cambria"/>
          <w:bCs/>
          <w:lang w:val="ro-RO" w:eastAsia="ro-RO"/>
        </w:rPr>
        <w:t>a</w:t>
      </w:r>
      <w:r w:rsidRPr="00300F3F">
        <w:rPr>
          <w:rFonts w:ascii="Cambria" w:hAnsi="Cambria"/>
          <w:bCs/>
          <w:lang w:val="ro-RO" w:eastAsia="ro-RO"/>
        </w:rPr>
        <w:t xml:space="preserve"> General</w:t>
      </w:r>
      <w:r w:rsidR="00002172" w:rsidRPr="00300F3F">
        <w:rPr>
          <w:rFonts w:ascii="Cambria" w:hAnsi="Cambria"/>
          <w:bCs/>
          <w:lang w:val="ro-RO" w:eastAsia="ro-RO"/>
        </w:rPr>
        <w:t>ă</w:t>
      </w:r>
      <w:r w:rsidRPr="00300F3F">
        <w:rPr>
          <w:rFonts w:ascii="Cambria" w:hAnsi="Cambria"/>
          <w:bCs/>
          <w:lang w:val="ro-RO" w:eastAsia="ro-RO"/>
        </w:rPr>
        <w:t xml:space="preserve"> Buget-Finanțe, Resurse Umane</w:t>
      </w:r>
      <w:r w:rsidR="00966E25" w:rsidRPr="00300F3F">
        <w:rPr>
          <w:rFonts w:ascii="Cambria" w:hAnsi="Cambria"/>
          <w:bCs/>
          <w:lang w:val="ro-RO" w:eastAsia="ro-RO"/>
        </w:rPr>
        <w:t xml:space="preserve"> și </w:t>
      </w:r>
      <w:r w:rsidRPr="00300F3F">
        <w:rPr>
          <w:rFonts w:ascii="Cambria" w:hAnsi="Cambria"/>
          <w:bCs/>
          <w:lang w:val="ro-RO" w:eastAsia="ro-RO"/>
        </w:rPr>
        <w:t>Direcți</w:t>
      </w:r>
      <w:r w:rsidR="00002172" w:rsidRPr="00300F3F">
        <w:rPr>
          <w:rFonts w:ascii="Cambria" w:hAnsi="Cambria"/>
          <w:bCs/>
          <w:lang w:val="ro-RO" w:eastAsia="ro-RO"/>
        </w:rPr>
        <w:t>a</w:t>
      </w:r>
      <w:r w:rsidRPr="00300F3F">
        <w:rPr>
          <w:rFonts w:ascii="Cambria" w:hAnsi="Cambria"/>
          <w:bCs/>
          <w:lang w:val="ro-RO" w:eastAsia="ro-RO"/>
        </w:rPr>
        <w:t xml:space="preserve"> Juridic</w:t>
      </w:r>
      <w:r w:rsidR="00002172" w:rsidRPr="00300F3F">
        <w:rPr>
          <w:rFonts w:ascii="Cambria" w:hAnsi="Cambria"/>
          <w:bCs/>
          <w:lang w:val="ro-RO" w:eastAsia="ro-RO"/>
        </w:rPr>
        <w:t>ă</w:t>
      </w:r>
      <w:r w:rsidR="00966E25" w:rsidRPr="00300F3F">
        <w:rPr>
          <w:rFonts w:ascii="Cambria" w:hAnsi="Cambria"/>
          <w:bCs/>
          <w:lang w:val="ro-RO" w:eastAsia="ro-RO"/>
        </w:rPr>
        <w:t>.</w:t>
      </w:r>
    </w:p>
    <w:p w14:paraId="0F946163" w14:textId="77777777" w:rsidR="003961CC" w:rsidRPr="00300F3F" w:rsidRDefault="003961CC" w:rsidP="00677813">
      <w:pPr>
        <w:autoSpaceDE w:val="0"/>
        <w:autoSpaceDN w:val="0"/>
        <w:adjustRightInd w:val="0"/>
        <w:ind w:firstLine="720"/>
        <w:jc w:val="both"/>
        <w:rPr>
          <w:rFonts w:ascii="Cambria" w:hAnsi="Cambria"/>
          <w:bCs/>
          <w:lang w:val="ro-RO" w:eastAsia="ro-RO"/>
        </w:rPr>
      </w:pPr>
    </w:p>
    <w:p w14:paraId="736295C2" w14:textId="0F4A529D" w:rsidR="00661F4E" w:rsidRPr="00300F3F" w:rsidRDefault="00661F4E" w:rsidP="00661F4E">
      <w:pPr>
        <w:autoSpaceDE w:val="0"/>
        <w:autoSpaceDN w:val="0"/>
        <w:adjustRightInd w:val="0"/>
        <w:ind w:firstLine="708"/>
        <w:jc w:val="both"/>
        <w:rPr>
          <w:rFonts w:ascii="Cambria" w:hAnsi="Cambria"/>
          <w:lang w:val="ro-RO"/>
        </w:rPr>
      </w:pPr>
      <w:r w:rsidRPr="00300F3F">
        <w:rPr>
          <w:rFonts w:ascii="Cambria" w:hAnsi="Cambria"/>
          <w:b/>
          <w:bCs/>
          <w:noProof/>
          <w:lang w:val="ro-RO" w:eastAsia="ro-RO"/>
        </w:rPr>
        <w:t xml:space="preserve">Art. </w:t>
      </w:r>
      <w:r w:rsidR="00C34562" w:rsidRPr="00300F3F">
        <w:rPr>
          <w:rFonts w:ascii="Cambria" w:hAnsi="Cambria"/>
          <w:b/>
          <w:bCs/>
          <w:noProof/>
          <w:lang w:val="ro-RO" w:eastAsia="ro-RO"/>
        </w:rPr>
        <w:t>5</w:t>
      </w:r>
      <w:r w:rsidR="00B13F3A" w:rsidRPr="00300F3F">
        <w:rPr>
          <w:rFonts w:ascii="Cambria" w:hAnsi="Cambria"/>
          <w:b/>
          <w:bCs/>
          <w:noProof/>
          <w:lang w:val="ro-RO" w:eastAsia="ro-RO"/>
        </w:rPr>
        <w:t>.</w:t>
      </w:r>
      <w:r w:rsidRPr="00300F3F">
        <w:rPr>
          <w:rFonts w:ascii="Cambria" w:hAnsi="Cambria"/>
          <w:noProof/>
          <w:lang w:val="ro-RO" w:eastAsia="ro-RO"/>
        </w:rPr>
        <w:t xml:space="preserve"> Prezenta hotărâre se comunică prin intermediul secretarului judeţului, în termenul prevăzut de lege, Direcţi</w:t>
      </w:r>
      <w:r w:rsidR="00966E25" w:rsidRPr="00300F3F">
        <w:rPr>
          <w:rFonts w:ascii="Cambria" w:hAnsi="Cambria"/>
          <w:noProof/>
          <w:lang w:val="ro-RO" w:eastAsia="ro-RO"/>
        </w:rPr>
        <w:t>ei</w:t>
      </w:r>
      <w:r w:rsidRPr="00300F3F">
        <w:rPr>
          <w:rFonts w:ascii="Cambria" w:hAnsi="Cambria"/>
          <w:noProof/>
          <w:lang w:val="ro-RO" w:eastAsia="ro-RO"/>
        </w:rPr>
        <w:t xml:space="preserve"> General</w:t>
      </w:r>
      <w:r w:rsidR="00966E25" w:rsidRPr="00300F3F">
        <w:rPr>
          <w:rFonts w:ascii="Cambria" w:hAnsi="Cambria"/>
          <w:noProof/>
          <w:lang w:val="ro-RO" w:eastAsia="ro-RO"/>
        </w:rPr>
        <w:t>e</w:t>
      </w:r>
      <w:r w:rsidRPr="00300F3F">
        <w:rPr>
          <w:rFonts w:ascii="Cambria" w:hAnsi="Cambria"/>
          <w:noProof/>
          <w:lang w:val="ro-RO" w:eastAsia="ro-RO"/>
        </w:rPr>
        <w:t xml:space="preserve"> Buget-Finanţe, Resurse Umane; Direcți</w:t>
      </w:r>
      <w:r w:rsidR="00966E25" w:rsidRPr="00300F3F">
        <w:rPr>
          <w:rFonts w:ascii="Cambria" w:hAnsi="Cambria"/>
          <w:noProof/>
          <w:lang w:val="ro-RO" w:eastAsia="ro-RO"/>
        </w:rPr>
        <w:t>ei</w:t>
      </w:r>
      <w:r w:rsidRPr="00300F3F">
        <w:rPr>
          <w:rFonts w:ascii="Cambria" w:hAnsi="Cambria"/>
          <w:noProof/>
          <w:lang w:val="ro-RO" w:eastAsia="ro-RO"/>
        </w:rPr>
        <w:t xml:space="preserve"> Juridic</w:t>
      </w:r>
      <w:r w:rsidR="00966E25" w:rsidRPr="00300F3F">
        <w:rPr>
          <w:rFonts w:ascii="Cambria" w:hAnsi="Cambria"/>
          <w:noProof/>
          <w:lang w:val="ro-RO" w:eastAsia="ro-RO"/>
        </w:rPr>
        <w:t>e</w:t>
      </w:r>
      <w:r w:rsidRPr="00300F3F">
        <w:rPr>
          <w:rFonts w:ascii="Cambria" w:hAnsi="Cambria"/>
          <w:noProof/>
          <w:lang w:val="ro-RO" w:eastAsia="ro-RO"/>
        </w:rPr>
        <w:t xml:space="preserve">; </w:t>
      </w:r>
      <w:r w:rsidR="00C34562" w:rsidRPr="00300F3F">
        <w:rPr>
          <w:rFonts w:ascii="Cambria" w:hAnsi="Cambria"/>
        </w:rPr>
        <w:t xml:space="preserve">Direcţiei Dezvoltare şi Investiţii; Direcţiei Urbanism şi Amenajarea Teritoriului; </w:t>
      </w:r>
      <w:r w:rsidR="00966E25" w:rsidRPr="00300F3F">
        <w:rPr>
          <w:rFonts w:ascii="Cambria" w:hAnsi="Cambria"/>
          <w:noProof/>
          <w:lang w:val="ro-RO" w:eastAsia="ro-RO"/>
        </w:rPr>
        <w:t>societății ALMAROM IMPORT-EXPORT S.R.L.</w:t>
      </w:r>
      <w:r w:rsidR="00E44AB7" w:rsidRPr="00300F3F">
        <w:rPr>
          <w:rFonts w:ascii="Cambria" w:hAnsi="Cambria"/>
          <w:noProof/>
          <w:lang w:val="ro-RO" w:eastAsia="ro-RO"/>
        </w:rPr>
        <w:t xml:space="preserve">; </w:t>
      </w:r>
      <w:r w:rsidRPr="00300F3F">
        <w:rPr>
          <w:rFonts w:ascii="Cambria" w:hAnsi="Cambria"/>
          <w:noProof/>
          <w:lang w:val="ro-RO" w:eastAsia="ro-RO"/>
        </w:rPr>
        <w:t xml:space="preserve">precum şi Prefectului Judeţului Cluj </w:t>
      </w:r>
      <w:r w:rsidRPr="00300F3F">
        <w:rPr>
          <w:rFonts w:ascii="Cambria" w:hAnsi="Cambria"/>
          <w:lang w:val="ro-RO"/>
        </w:rPr>
        <w:t>şi se aduce la cunoştinţă publică prin afişare la sediul Consiliului Judeţean Cluj şi postare pe pagina de internet „www.cjcluj.ro".</w:t>
      </w:r>
    </w:p>
    <w:p w14:paraId="5284FAA1" w14:textId="528FD8C4" w:rsidR="00966E25" w:rsidRPr="00300F3F" w:rsidRDefault="00966E25" w:rsidP="00661F4E">
      <w:pPr>
        <w:autoSpaceDE w:val="0"/>
        <w:autoSpaceDN w:val="0"/>
        <w:adjustRightInd w:val="0"/>
        <w:ind w:firstLine="708"/>
        <w:jc w:val="both"/>
        <w:rPr>
          <w:rFonts w:ascii="Cambria" w:hAnsi="Cambria"/>
          <w:lang w:val="ro-RO"/>
        </w:rPr>
      </w:pPr>
    </w:p>
    <w:p w14:paraId="737BAEB7" w14:textId="6AEAA8AD" w:rsidR="00966E25" w:rsidRPr="00300F3F" w:rsidRDefault="00966E25" w:rsidP="00661F4E">
      <w:pPr>
        <w:autoSpaceDE w:val="0"/>
        <w:autoSpaceDN w:val="0"/>
        <w:adjustRightInd w:val="0"/>
        <w:ind w:firstLine="708"/>
        <w:jc w:val="both"/>
        <w:rPr>
          <w:rFonts w:ascii="Cambria" w:hAnsi="Cambria"/>
          <w:lang w:val="ro-RO"/>
        </w:rPr>
      </w:pPr>
    </w:p>
    <w:p w14:paraId="6F89BB35" w14:textId="77777777" w:rsidR="00946858" w:rsidRPr="00300F3F" w:rsidRDefault="00946858" w:rsidP="00946858">
      <w:pPr>
        <w:tabs>
          <w:tab w:val="left" w:pos="90"/>
        </w:tabs>
        <w:ind w:left="-90" w:right="-36" w:firstLine="90"/>
        <w:contextualSpacing/>
        <w:jc w:val="both"/>
        <w:rPr>
          <w:rFonts w:ascii="Cambria" w:hAnsi="Cambria"/>
          <w:b/>
          <w:bCs/>
        </w:rPr>
      </w:pPr>
      <w:bookmarkStart w:id="1" w:name="_Hlk25738542"/>
    </w:p>
    <w:p w14:paraId="335A7AA9" w14:textId="77777777" w:rsidR="00C3678F" w:rsidRPr="00300F3F" w:rsidRDefault="00C3678F" w:rsidP="00C3678F">
      <w:pPr>
        <w:autoSpaceDE w:val="0"/>
        <w:autoSpaceDN w:val="0"/>
        <w:adjustRightInd w:val="0"/>
        <w:ind w:left="5664" w:firstLine="708"/>
        <w:rPr>
          <w:rFonts w:ascii="Cambria" w:hAnsi="Cambria"/>
          <w:b/>
          <w:bCs/>
          <w:noProof/>
          <w:lang w:val="ro-RO"/>
        </w:rPr>
      </w:pPr>
      <w:r w:rsidRPr="00300F3F">
        <w:rPr>
          <w:rFonts w:ascii="Cambria" w:hAnsi="Cambria"/>
          <w:b/>
          <w:bCs/>
          <w:noProof/>
        </w:rPr>
        <w:t xml:space="preserve">   Contrasemnează:</w:t>
      </w:r>
    </w:p>
    <w:p w14:paraId="3120622A" w14:textId="77777777" w:rsidR="00C3678F" w:rsidRPr="00300F3F" w:rsidRDefault="00C3678F" w:rsidP="00C3678F">
      <w:pPr>
        <w:autoSpaceDE w:val="0"/>
        <w:autoSpaceDN w:val="0"/>
        <w:adjustRightInd w:val="0"/>
        <w:rPr>
          <w:rFonts w:ascii="Cambria" w:hAnsi="Cambria"/>
          <w:b/>
          <w:bCs/>
          <w:noProof/>
        </w:rPr>
      </w:pPr>
      <w:r w:rsidRPr="00300F3F">
        <w:rPr>
          <w:rFonts w:ascii="Cambria" w:hAnsi="Cambria"/>
          <w:b/>
          <w:bCs/>
          <w:noProof/>
        </w:rPr>
        <w:t xml:space="preserve">                  p. PREŞEDINTE,</w:t>
      </w:r>
      <w:r w:rsidRPr="00300F3F">
        <w:rPr>
          <w:rFonts w:ascii="Cambria" w:hAnsi="Cambria"/>
          <w:b/>
          <w:bCs/>
          <w:noProof/>
        </w:rPr>
        <w:tab/>
      </w:r>
      <w:r w:rsidRPr="00300F3F">
        <w:rPr>
          <w:rFonts w:ascii="Cambria" w:hAnsi="Cambria"/>
          <w:b/>
          <w:bCs/>
          <w:noProof/>
        </w:rPr>
        <w:tab/>
      </w:r>
      <w:r w:rsidRPr="00300F3F">
        <w:rPr>
          <w:rFonts w:ascii="Cambria" w:hAnsi="Cambria"/>
          <w:b/>
          <w:bCs/>
          <w:noProof/>
        </w:rPr>
        <w:tab/>
      </w:r>
      <w:r w:rsidRPr="00300F3F">
        <w:rPr>
          <w:rFonts w:ascii="Cambria" w:hAnsi="Cambria"/>
          <w:b/>
          <w:bCs/>
          <w:noProof/>
        </w:rPr>
        <w:tab/>
      </w:r>
      <w:r w:rsidRPr="00300F3F">
        <w:rPr>
          <w:rFonts w:ascii="Cambria" w:hAnsi="Cambria"/>
          <w:b/>
          <w:bCs/>
          <w:noProof/>
        </w:rPr>
        <w:tab/>
        <w:t xml:space="preserve">      SECRETAR AL JUDEŢULUI,</w:t>
      </w:r>
    </w:p>
    <w:p w14:paraId="4262A4A6" w14:textId="77777777" w:rsidR="00C3678F" w:rsidRPr="00300F3F" w:rsidRDefault="00C3678F" w:rsidP="00C3678F">
      <w:pPr>
        <w:autoSpaceDE w:val="0"/>
        <w:autoSpaceDN w:val="0"/>
        <w:adjustRightInd w:val="0"/>
        <w:rPr>
          <w:rFonts w:ascii="Cambria" w:hAnsi="Cambria"/>
        </w:rPr>
      </w:pPr>
      <w:r w:rsidRPr="00300F3F">
        <w:rPr>
          <w:rFonts w:ascii="Cambria" w:hAnsi="Cambria"/>
          <w:b/>
          <w:bCs/>
          <w:noProof/>
        </w:rPr>
        <w:t xml:space="preserve">   </w:t>
      </w:r>
      <w:r w:rsidRPr="00300F3F">
        <w:rPr>
          <w:rFonts w:ascii="Cambria" w:hAnsi="Cambria"/>
          <w:b/>
          <w:bCs/>
          <w:noProof/>
        </w:rPr>
        <w:tab/>
        <w:t xml:space="preserve">           Alin Tișe                                                                                    Simona Gaci</w:t>
      </w:r>
    </w:p>
    <w:p w14:paraId="2FF97600" w14:textId="77777777" w:rsidR="00946858" w:rsidRPr="00300F3F" w:rsidRDefault="00946858" w:rsidP="00946858">
      <w:pPr>
        <w:autoSpaceDE w:val="0"/>
        <w:autoSpaceDN w:val="0"/>
        <w:adjustRightInd w:val="0"/>
        <w:rPr>
          <w:rFonts w:ascii="Cambria" w:hAnsi="Cambria"/>
          <w:b/>
          <w:bCs/>
          <w:noProof/>
        </w:rPr>
      </w:pPr>
    </w:p>
    <w:p w14:paraId="1030A6D5" w14:textId="77777777" w:rsidR="00946858" w:rsidRPr="00300F3F" w:rsidRDefault="00946858" w:rsidP="00946858">
      <w:pPr>
        <w:autoSpaceDE w:val="0"/>
        <w:autoSpaceDN w:val="0"/>
        <w:adjustRightInd w:val="0"/>
        <w:rPr>
          <w:rFonts w:ascii="Cambria" w:hAnsi="Cambria"/>
          <w:b/>
          <w:bCs/>
          <w:noProof/>
        </w:rPr>
      </w:pPr>
    </w:p>
    <w:p w14:paraId="357D0223" w14:textId="77777777" w:rsidR="00946858" w:rsidRPr="00300F3F" w:rsidRDefault="00946858" w:rsidP="00946858">
      <w:pPr>
        <w:autoSpaceDE w:val="0"/>
        <w:autoSpaceDN w:val="0"/>
        <w:adjustRightInd w:val="0"/>
        <w:rPr>
          <w:rFonts w:ascii="Cambria" w:hAnsi="Cambria"/>
          <w:b/>
          <w:bCs/>
          <w:noProof/>
        </w:rPr>
      </w:pPr>
    </w:p>
    <w:p w14:paraId="17C7BA81" w14:textId="77777777" w:rsidR="00946858" w:rsidRPr="00300F3F" w:rsidRDefault="00946858" w:rsidP="00946858">
      <w:pPr>
        <w:autoSpaceDE w:val="0"/>
        <w:autoSpaceDN w:val="0"/>
        <w:adjustRightInd w:val="0"/>
        <w:rPr>
          <w:rFonts w:ascii="Cambria" w:hAnsi="Cambria"/>
          <w:b/>
          <w:bCs/>
          <w:noProof/>
        </w:rPr>
      </w:pPr>
    </w:p>
    <w:p w14:paraId="644AACC5" w14:textId="77777777" w:rsidR="00946858" w:rsidRPr="00300F3F" w:rsidRDefault="00946858" w:rsidP="00946858">
      <w:pPr>
        <w:autoSpaceDE w:val="0"/>
        <w:autoSpaceDN w:val="0"/>
        <w:adjustRightInd w:val="0"/>
        <w:rPr>
          <w:rFonts w:ascii="Cambria" w:hAnsi="Cambria"/>
          <w:b/>
          <w:bCs/>
          <w:noProof/>
        </w:rPr>
      </w:pPr>
    </w:p>
    <w:p w14:paraId="1FD2ED77" w14:textId="77777777" w:rsidR="00946858" w:rsidRPr="00300F3F" w:rsidRDefault="00946858" w:rsidP="00946858">
      <w:pPr>
        <w:autoSpaceDE w:val="0"/>
        <w:autoSpaceDN w:val="0"/>
        <w:adjustRightInd w:val="0"/>
        <w:rPr>
          <w:rFonts w:ascii="Cambria" w:hAnsi="Cambria"/>
          <w:b/>
          <w:bCs/>
          <w:noProof/>
        </w:rPr>
      </w:pPr>
    </w:p>
    <w:p w14:paraId="79ECB748" w14:textId="77777777" w:rsidR="00946858" w:rsidRPr="00300F3F" w:rsidRDefault="00946858" w:rsidP="00946858">
      <w:pPr>
        <w:autoSpaceDE w:val="0"/>
        <w:autoSpaceDN w:val="0"/>
        <w:adjustRightInd w:val="0"/>
        <w:rPr>
          <w:rFonts w:ascii="Cambria" w:hAnsi="Cambria"/>
          <w:b/>
          <w:bCs/>
          <w:noProof/>
        </w:rPr>
      </w:pPr>
    </w:p>
    <w:p w14:paraId="0940492F" w14:textId="77777777" w:rsidR="00946858" w:rsidRPr="00300F3F" w:rsidRDefault="00946858" w:rsidP="00946858">
      <w:pPr>
        <w:autoSpaceDE w:val="0"/>
        <w:autoSpaceDN w:val="0"/>
        <w:adjustRightInd w:val="0"/>
        <w:rPr>
          <w:rFonts w:ascii="Cambria" w:hAnsi="Cambria"/>
          <w:b/>
          <w:bCs/>
          <w:noProof/>
        </w:rPr>
      </w:pPr>
    </w:p>
    <w:p w14:paraId="024445A7" w14:textId="77777777" w:rsidR="00946858" w:rsidRPr="00300F3F" w:rsidRDefault="00946858" w:rsidP="00946858">
      <w:pPr>
        <w:autoSpaceDE w:val="0"/>
        <w:autoSpaceDN w:val="0"/>
        <w:adjustRightInd w:val="0"/>
        <w:rPr>
          <w:rFonts w:ascii="Cambria" w:hAnsi="Cambria"/>
          <w:b/>
          <w:bCs/>
          <w:noProof/>
        </w:rPr>
      </w:pPr>
    </w:p>
    <w:p w14:paraId="1030C647" w14:textId="77777777" w:rsidR="00946858" w:rsidRPr="00300F3F" w:rsidRDefault="00946858" w:rsidP="00946858">
      <w:pPr>
        <w:autoSpaceDE w:val="0"/>
        <w:autoSpaceDN w:val="0"/>
        <w:adjustRightInd w:val="0"/>
        <w:rPr>
          <w:rFonts w:ascii="Cambria" w:hAnsi="Cambria"/>
          <w:b/>
          <w:bCs/>
          <w:noProof/>
        </w:rPr>
      </w:pPr>
    </w:p>
    <w:p w14:paraId="3A334486" w14:textId="77777777" w:rsidR="00946858" w:rsidRPr="00300F3F" w:rsidRDefault="00946858" w:rsidP="00946858">
      <w:pPr>
        <w:autoSpaceDE w:val="0"/>
        <w:autoSpaceDN w:val="0"/>
        <w:adjustRightInd w:val="0"/>
        <w:rPr>
          <w:rFonts w:ascii="Cambria" w:hAnsi="Cambria"/>
          <w:b/>
          <w:bCs/>
          <w:noProof/>
        </w:rPr>
      </w:pPr>
    </w:p>
    <w:p w14:paraId="5BD89208" w14:textId="77777777" w:rsidR="00946858" w:rsidRPr="00300F3F" w:rsidRDefault="00946858" w:rsidP="00946858">
      <w:pPr>
        <w:autoSpaceDE w:val="0"/>
        <w:autoSpaceDN w:val="0"/>
        <w:adjustRightInd w:val="0"/>
        <w:rPr>
          <w:rFonts w:ascii="Cambria" w:hAnsi="Cambria"/>
          <w:b/>
          <w:bCs/>
          <w:noProof/>
        </w:rPr>
      </w:pPr>
    </w:p>
    <w:p w14:paraId="1E673671" w14:textId="77777777" w:rsidR="00946858" w:rsidRPr="00300F3F" w:rsidRDefault="00946858" w:rsidP="00946858">
      <w:pPr>
        <w:autoSpaceDE w:val="0"/>
        <w:autoSpaceDN w:val="0"/>
        <w:adjustRightInd w:val="0"/>
        <w:rPr>
          <w:rFonts w:ascii="Cambria" w:hAnsi="Cambria"/>
          <w:b/>
          <w:bCs/>
          <w:noProof/>
        </w:rPr>
      </w:pPr>
    </w:p>
    <w:p w14:paraId="78A0585A" w14:textId="77777777" w:rsidR="00946858" w:rsidRPr="00300F3F" w:rsidRDefault="00946858" w:rsidP="00946858">
      <w:pPr>
        <w:autoSpaceDE w:val="0"/>
        <w:autoSpaceDN w:val="0"/>
        <w:adjustRightInd w:val="0"/>
        <w:rPr>
          <w:rFonts w:ascii="Cambria" w:hAnsi="Cambria"/>
          <w:b/>
          <w:bCs/>
          <w:noProof/>
        </w:rPr>
      </w:pPr>
    </w:p>
    <w:p w14:paraId="3A6A6397" w14:textId="77777777" w:rsidR="00946858" w:rsidRPr="00300F3F" w:rsidRDefault="00946858" w:rsidP="00946858">
      <w:pPr>
        <w:autoSpaceDE w:val="0"/>
        <w:autoSpaceDN w:val="0"/>
        <w:adjustRightInd w:val="0"/>
        <w:rPr>
          <w:rFonts w:ascii="Cambria" w:hAnsi="Cambria"/>
          <w:b/>
          <w:bCs/>
          <w:noProof/>
        </w:rPr>
      </w:pPr>
    </w:p>
    <w:p w14:paraId="1E7B6B1A" w14:textId="77777777" w:rsidR="00946858" w:rsidRPr="00300F3F" w:rsidRDefault="00946858" w:rsidP="00946858">
      <w:pPr>
        <w:autoSpaceDE w:val="0"/>
        <w:autoSpaceDN w:val="0"/>
        <w:adjustRightInd w:val="0"/>
        <w:rPr>
          <w:rFonts w:ascii="Cambria" w:hAnsi="Cambria"/>
          <w:b/>
          <w:bCs/>
          <w:noProof/>
        </w:rPr>
      </w:pPr>
    </w:p>
    <w:p w14:paraId="7FC896B7" w14:textId="77777777" w:rsidR="00946858" w:rsidRPr="00300F3F" w:rsidRDefault="00946858" w:rsidP="00946858">
      <w:pPr>
        <w:autoSpaceDE w:val="0"/>
        <w:autoSpaceDN w:val="0"/>
        <w:adjustRightInd w:val="0"/>
        <w:rPr>
          <w:rFonts w:ascii="Cambria" w:hAnsi="Cambria"/>
          <w:b/>
          <w:bCs/>
          <w:noProof/>
        </w:rPr>
      </w:pPr>
    </w:p>
    <w:p w14:paraId="4D4AD541" w14:textId="77777777" w:rsidR="00946858" w:rsidRPr="00300F3F" w:rsidRDefault="00946858" w:rsidP="00946858">
      <w:pPr>
        <w:autoSpaceDE w:val="0"/>
        <w:autoSpaceDN w:val="0"/>
        <w:adjustRightInd w:val="0"/>
        <w:rPr>
          <w:rFonts w:ascii="Cambria" w:hAnsi="Cambria"/>
          <w:b/>
          <w:bCs/>
          <w:noProof/>
        </w:rPr>
      </w:pPr>
    </w:p>
    <w:p w14:paraId="4AE3F24F" w14:textId="5431A8D6" w:rsidR="00946858" w:rsidRPr="00300F3F" w:rsidRDefault="00946858" w:rsidP="00946858">
      <w:pPr>
        <w:autoSpaceDE w:val="0"/>
        <w:autoSpaceDN w:val="0"/>
        <w:adjustRightInd w:val="0"/>
        <w:rPr>
          <w:rFonts w:ascii="Cambria" w:hAnsi="Cambria"/>
          <w:b/>
          <w:bCs/>
          <w:noProof/>
        </w:rPr>
      </w:pPr>
    </w:p>
    <w:p w14:paraId="1026EDE4" w14:textId="4080F6A1" w:rsidR="00041D47" w:rsidRPr="00300F3F" w:rsidRDefault="00041D47" w:rsidP="00946858">
      <w:pPr>
        <w:autoSpaceDE w:val="0"/>
        <w:autoSpaceDN w:val="0"/>
        <w:adjustRightInd w:val="0"/>
        <w:rPr>
          <w:rFonts w:ascii="Cambria" w:hAnsi="Cambria"/>
          <w:b/>
          <w:bCs/>
          <w:noProof/>
        </w:rPr>
      </w:pPr>
    </w:p>
    <w:p w14:paraId="2E825E2C" w14:textId="5A639619" w:rsidR="00041D47" w:rsidRPr="00300F3F" w:rsidRDefault="00041D47" w:rsidP="00946858">
      <w:pPr>
        <w:autoSpaceDE w:val="0"/>
        <w:autoSpaceDN w:val="0"/>
        <w:adjustRightInd w:val="0"/>
        <w:rPr>
          <w:rFonts w:ascii="Cambria" w:hAnsi="Cambria"/>
          <w:b/>
          <w:bCs/>
          <w:noProof/>
        </w:rPr>
      </w:pPr>
    </w:p>
    <w:p w14:paraId="39822E4D" w14:textId="77777777" w:rsidR="00041D47" w:rsidRPr="00300F3F" w:rsidRDefault="00041D47" w:rsidP="00946858">
      <w:pPr>
        <w:autoSpaceDE w:val="0"/>
        <w:autoSpaceDN w:val="0"/>
        <w:adjustRightInd w:val="0"/>
        <w:rPr>
          <w:rFonts w:ascii="Cambria" w:hAnsi="Cambria"/>
          <w:b/>
          <w:bCs/>
          <w:noProof/>
        </w:rPr>
      </w:pPr>
    </w:p>
    <w:p w14:paraId="25D3966B" w14:textId="5D69ADCC" w:rsidR="00946858" w:rsidRPr="00300F3F" w:rsidRDefault="00946858" w:rsidP="00946858">
      <w:pPr>
        <w:autoSpaceDE w:val="0"/>
        <w:autoSpaceDN w:val="0"/>
        <w:adjustRightInd w:val="0"/>
        <w:rPr>
          <w:rFonts w:ascii="Cambria" w:hAnsi="Cambria"/>
          <w:b/>
          <w:bCs/>
          <w:noProof/>
        </w:rPr>
      </w:pPr>
    </w:p>
    <w:p w14:paraId="3A3D4C38" w14:textId="5CA1C367" w:rsidR="00C759C3" w:rsidRPr="00300F3F" w:rsidRDefault="00C759C3" w:rsidP="00946858">
      <w:pPr>
        <w:autoSpaceDE w:val="0"/>
        <w:autoSpaceDN w:val="0"/>
        <w:adjustRightInd w:val="0"/>
        <w:rPr>
          <w:rFonts w:ascii="Cambria" w:hAnsi="Cambria"/>
          <w:b/>
          <w:bCs/>
          <w:noProof/>
        </w:rPr>
      </w:pPr>
    </w:p>
    <w:p w14:paraId="44D23610" w14:textId="77777777" w:rsidR="00C759C3" w:rsidRPr="00300F3F" w:rsidRDefault="00C759C3" w:rsidP="00946858">
      <w:pPr>
        <w:autoSpaceDE w:val="0"/>
        <w:autoSpaceDN w:val="0"/>
        <w:adjustRightInd w:val="0"/>
        <w:rPr>
          <w:rFonts w:ascii="Cambria" w:hAnsi="Cambria"/>
          <w:b/>
          <w:bCs/>
          <w:noProof/>
        </w:rPr>
      </w:pPr>
    </w:p>
    <w:p w14:paraId="413E58EB" w14:textId="77777777" w:rsidR="00946858" w:rsidRPr="00300F3F" w:rsidRDefault="00946858" w:rsidP="00946858">
      <w:pPr>
        <w:autoSpaceDE w:val="0"/>
        <w:autoSpaceDN w:val="0"/>
        <w:adjustRightInd w:val="0"/>
        <w:rPr>
          <w:rFonts w:ascii="Cambria" w:hAnsi="Cambria"/>
          <w:b/>
          <w:bCs/>
          <w:noProof/>
        </w:rPr>
      </w:pPr>
    </w:p>
    <w:p w14:paraId="0FE6053E" w14:textId="77777777" w:rsidR="00946858" w:rsidRPr="00300F3F" w:rsidRDefault="00946858" w:rsidP="00946858">
      <w:pPr>
        <w:ind w:right="-1" w:firstLine="708"/>
        <w:jc w:val="both"/>
        <w:rPr>
          <w:rFonts w:ascii="Cambria" w:eastAsia="Calibri" w:hAnsi="Cambria"/>
          <w:b/>
        </w:rPr>
      </w:pPr>
    </w:p>
    <w:p w14:paraId="0663D526" w14:textId="77777777" w:rsidR="00946858" w:rsidRPr="00300F3F" w:rsidRDefault="00946858" w:rsidP="00946858">
      <w:pPr>
        <w:ind w:firstLine="851"/>
        <w:contextualSpacing/>
        <w:rPr>
          <w:rFonts w:ascii="Cambria" w:hAnsi="Cambria"/>
          <w:b/>
          <w:lang w:val="fr-FR"/>
        </w:rPr>
      </w:pPr>
      <w:r w:rsidRPr="00300F3F">
        <w:rPr>
          <w:rFonts w:ascii="Cambria" w:eastAsia="Calibri" w:hAnsi="Cambria"/>
          <w:b/>
          <w:bCs/>
        </w:rPr>
        <w:t xml:space="preserve">                         </w:t>
      </w:r>
    </w:p>
    <w:bookmarkEnd w:id="1"/>
    <w:p w14:paraId="5DCD5FEF" w14:textId="35E8F8E1" w:rsidR="00C759C3" w:rsidRPr="00300F3F" w:rsidRDefault="00C759C3" w:rsidP="00C759C3">
      <w:pPr>
        <w:autoSpaceDE w:val="0"/>
        <w:autoSpaceDN w:val="0"/>
        <w:adjustRightInd w:val="0"/>
        <w:rPr>
          <w:rFonts w:ascii="Cambria" w:hAnsi="Cambria" w:cs="Calibri"/>
          <w:b/>
          <w:bCs/>
          <w:lang w:val="ro-RO"/>
        </w:rPr>
      </w:pPr>
      <w:r w:rsidRPr="00300F3F">
        <w:rPr>
          <w:rFonts w:ascii="Cambria" w:hAnsi="Cambria" w:cs="Calibri"/>
          <w:b/>
          <w:bCs/>
        </w:rPr>
        <w:t>Nr. 225 din 29 noiembrie 2019</w:t>
      </w:r>
    </w:p>
    <w:p w14:paraId="2AE63AC7" w14:textId="5A4FC78D" w:rsidR="00C759C3" w:rsidRPr="00300F3F" w:rsidRDefault="00C759C3" w:rsidP="00C759C3">
      <w:pPr>
        <w:autoSpaceDE w:val="0"/>
        <w:autoSpaceDN w:val="0"/>
        <w:adjustRightInd w:val="0"/>
        <w:jc w:val="both"/>
        <w:rPr>
          <w:rFonts w:ascii="Cambria" w:hAnsi="Cambria"/>
          <w:b/>
          <w:lang w:val="es-ES"/>
        </w:rPr>
      </w:pPr>
      <w:r w:rsidRPr="00300F3F">
        <w:rPr>
          <w:rFonts w:ascii="Cambria" w:hAnsi="Cambria"/>
          <w:i/>
          <w:iCs/>
          <w:sz w:val="20"/>
          <w:szCs w:val="20"/>
        </w:rPr>
        <w:t>Prezenta hotărâre a fost adoptată cu 32 voturi “pentru” și 2 consilieri județeni nu a</w:t>
      </w:r>
      <w:r w:rsidR="00490A58" w:rsidRPr="00300F3F">
        <w:rPr>
          <w:rFonts w:ascii="Cambria" w:hAnsi="Cambria"/>
          <w:i/>
          <w:iCs/>
          <w:sz w:val="20"/>
          <w:szCs w:val="20"/>
        </w:rPr>
        <w:t>u</w:t>
      </w:r>
      <w:r w:rsidRPr="00300F3F">
        <w:rPr>
          <w:rFonts w:ascii="Cambria" w:hAnsi="Cambria"/>
          <w:i/>
          <w:iCs/>
          <w:sz w:val="20"/>
          <w:szCs w:val="20"/>
        </w:rPr>
        <w:t xml:space="preserve"> votat, fiind astfel respectate prevederile legale privind majoritatea de voturi necesară. Din totalul celor 36 de consilieri judeţeni în funcţie și-au înregistrat prezența la ședință un număr de 34 de consilieri județeni. </w:t>
      </w:r>
    </w:p>
    <w:p w14:paraId="764EBE2B" w14:textId="77777777" w:rsidR="00906EF7" w:rsidRPr="00300F3F" w:rsidRDefault="00906EF7" w:rsidP="00946858">
      <w:pPr>
        <w:autoSpaceDE w:val="0"/>
        <w:autoSpaceDN w:val="0"/>
        <w:adjustRightInd w:val="0"/>
        <w:ind w:firstLine="708"/>
        <w:jc w:val="both"/>
        <w:rPr>
          <w:rFonts w:ascii="Cambria" w:hAnsi="Cambria"/>
          <w:b/>
          <w:bCs/>
          <w:noProof/>
          <w:lang w:val="ro-RO" w:eastAsia="ro-RO"/>
        </w:rPr>
      </w:pPr>
    </w:p>
    <w:sectPr w:rsidR="00906EF7" w:rsidRPr="00300F3F" w:rsidSect="00041D47">
      <w:pgSz w:w="11906" w:h="16838"/>
      <w:pgMar w:top="284" w:right="1133" w:bottom="142"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E23"/>
    <w:multiLevelType w:val="hybridMultilevel"/>
    <w:tmpl w:val="1726622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4D6EE7"/>
    <w:multiLevelType w:val="hybridMultilevel"/>
    <w:tmpl w:val="764EF00A"/>
    <w:lvl w:ilvl="0" w:tplc="0409000B">
      <w:start w:val="1"/>
      <w:numFmt w:val="bullet"/>
      <w:lvlText w:val=""/>
      <w:lvlJc w:val="left"/>
      <w:pPr>
        <w:ind w:left="1778" w:hanging="360"/>
      </w:pPr>
      <w:rPr>
        <w:rFonts w:ascii="Wingdings" w:hAnsi="Wingdings" w:hint="default"/>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2" w15:restartNumberingAfterBreak="0">
    <w:nsid w:val="0DCC7EE8"/>
    <w:multiLevelType w:val="hybridMultilevel"/>
    <w:tmpl w:val="BBE4C3CC"/>
    <w:lvl w:ilvl="0" w:tplc="0418000B">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3" w15:restartNumberingAfterBreak="0">
    <w:nsid w:val="181A4730"/>
    <w:multiLevelType w:val="hybridMultilevel"/>
    <w:tmpl w:val="C09CCBAA"/>
    <w:lvl w:ilvl="0" w:tplc="35AC8780">
      <w:start w:val="1"/>
      <w:numFmt w:val="upperRoman"/>
      <w:lvlText w:val="%1."/>
      <w:lvlJc w:val="left"/>
      <w:pPr>
        <w:ind w:left="1428" w:hanging="72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4" w15:restartNumberingAfterBreak="0">
    <w:nsid w:val="29305B39"/>
    <w:multiLevelType w:val="hybridMultilevel"/>
    <w:tmpl w:val="D28242D0"/>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299029AD"/>
    <w:multiLevelType w:val="hybridMultilevel"/>
    <w:tmpl w:val="FDD0A2AA"/>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2EE95F29"/>
    <w:multiLevelType w:val="hybridMultilevel"/>
    <w:tmpl w:val="151AFA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E907A4"/>
    <w:multiLevelType w:val="hybridMultilevel"/>
    <w:tmpl w:val="7C844E42"/>
    <w:lvl w:ilvl="0" w:tplc="0418000B">
      <w:start w:val="1"/>
      <w:numFmt w:val="bullet"/>
      <w:lvlText w:val=""/>
      <w:lvlJc w:val="left"/>
      <w:pPr>
        <w:ind w:left="2061" w:hanging="360"/>
      </w:pPr>
      <w:rPr>
        <w:rFonts w:ascii="Wingdings" w:hAnsi="Wingdings" w:hint="default"/>
      </w:rPr>
    </w:lvl>
    <w:lvl w:ilvl="1" w:tplc="04180003" w:tentative="1">
      <w:start w:val="1"/>
      <w:numFmt w:val="bullet"/>
      <w:lvlText w:val="o"/>
      <w:lvlJc w:val="left"/>
      <w:pPr>
        <w:ind w:left="2781" w:hanging="360"/>
      </w:pPr>
      <w:rPr>
        <w:rFonts w:ascii="Courier New" w:hAnsi="Courier New" w:cs="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cs="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cs="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8" w15:restartNumberingAfterBreak="0">
    <w:nsid w:val="56123C04"/>
    <w:multiLevelType w:val="hybridMultilevel"/>
    <w:tmpl w:val="8CD440A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A02389E"/>
    <w:multiLevelType w:val="hybridMultilevel"/>
    <w:tmpl w:val="A17E0290"/>
    <w:lvl w:ilvl="0" w:tplc="48042E6E">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0" w15:restartNumberingAfterBreak="0">
    <w:nsid w:val="78605554"/>
    <w:multiLevelType w:val="hybridMultilevel"/>
    <w:tmpl w:val="CFDA9880"/>
    <w:lvl w:ilvl="0" w:tplc="B232BF0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0"/>
  </w:num>
  <w:num w:numId="6">
    <w:abstractNumId w:val="10"/>
  </w:num>
  <w:num w:numId="7">
    <w:abstractNumId w:val="9"/>
  </w:num>
  <w:num w:numId="8">
    <w:abstractNumId w:val="8"/>
  </w:num>
  <w:num w:numId="9">
    <w:abstractNumId w:val="6"/>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BF"/>
    <w:rsid w:val="000002DB"/>
    <w:rsid w:val="00001B3C"/>
    <w:rsid w:val="00002172"/>
    <w:rsid w:val="00006EA7"/>
    <w:rsid w:val="0001064D"/>
    <w:rsid w:val="0002221A"/>
    <w:rsid w:val="0003085F"/>
    <w:rsid w:val="0003312B"/>
    <w:rsid w:val="0003587A"/>
    <w:rsid w:val="00041D47"/>
    <w:rsid w:val="00041F4B"/>
    <w:rsid w:val="00051697"/>
    <w:rsid w:val="00055C21"/>
    <w:rsid w:val="00056D1F"/>
    <w:rsid w:val="00060EC7"/>
    <w:rsid w:val="000632E0"/>
    <w:rsid w:val="0006455D"/>
    <w:rsid w:val="000655CC"/>
    <w:rsid w:val="00070BA0"/>
    <w:rsid w:val="000726E6"/>
    <w:rsid w:val="000807A5"/>
    <w:rsid w:val="00083A40"/>
    <w:rsid w:val="000906C9"/>
    <w:rsid w:val="0009083C"/>
    <w:rsid w:val="00090EE8"/>
    <w:rsid w:val="000916DC"/>
    <w:rsid w:val="00092D51"/>
    <w:rsid w:val="000A27B7"/>
    <w:rsid w:val="000A4FB1"/>
    <w:rsid w:val="000A7D52"/>
    <w:rsid w:val="000B007E"/>
    <w:rsid w:val="000B799B"/>
    <w:rsid w:val="000C14C7"/>
    <w:rsid w:val="000C4F7C"/>
    <w:rsid w:val="000C6EFA"/>
    <w:rsid w:val="000C7161"/>
    <w:rsid w:val="000E5B0D"/>
    <w:rsid w:val="00100EE2"/>
    <w:rsid w:val="00105776"/>
    <w:rsid w:val="00105E32"/>
    <w:rsid w:val="001111A0"/>
    <w:rsid w:val="00115C83"/>
    <w:rsid w:val="00115D73"/>
    <w:rsid w:val="001179D6"/>
    <w:rsid w:val="0012370C"/>
    <w:rsid w:val="00124F0B"/>
    <w:rsid w:val="0012510E"/>
    <w:rsid w:val="00132AC6"/>
    <w:rsid w:val="00135DDB"/>
    <w:rsid w:val="001408D7"/>
    <w:rsid w:val="00147CCE"/>
    <w:rsid w:val="00160E9F"/>
    <w:rsid w:val="00160EE0"/>
    <w:rsid w:val="00161830"/>
    <w:rsid w:val="00162BBA"/>
    <w:rsid w:val="00166AA9"/>
    <w:rsid w:val="001720A7"/>
    <w:rsid w:val="00174D26"/>
    <w:rsid w:val="00177367"/>
    <w:rsid w:val="00186ADB"/>
    <w:rsid w:val="001924B9"/>
    <w:rsid w:val="001943DF"/>
    <w:rsid w:val="001962A4"/>
    <w:rsid w:val="001964E3"/>
    <w:rsid w:val="00197447"/>
    <w:rsid w:val="001A39E9"/>
    <w:rsid w:val="001A4240"/>
    <w:rsid w:val="001A7EEB"/>
    <w:rsid w:val="001B7376"/>
    <w:rsid w:val="001C3738"/>
    <w:rsid w:val="001C3F56"/>
    <w:rsid w:val="001C45EB"/>
    <w:rsid w:val="001C73C5"/>
    <w:rsid w:val="001D220D"/>
    <w:rsid w:val="001D33DE"/>
    <w:rsid w:val="001E418C"/>
    <w:rsid w:val="001E4ACA"/>
    <w:rsid w:val="001E608E"/>
    <w:rsid w:val="001E6557"/>
    <w:rsid w:val="001F4C7A"/>
    <w:rsid w:val="00202B66"/>
    <w:rsid w:val="00203647"/>
    <w:rsid w:val="0020762E"/>
    <w:rsid w:val="00220AC2"/>
    <w:rsid w:val="00223478"/>
    <w:rsid w:val="002266BE"/>
    <w:rsid w:val="00227B75"/>
    <w:rsid w:val="00236610"/>
    <w:rsid w:val="00251A33"/>
    <w:rsid w:val="00255951"/>
    <w:rsid w:val="002642D8"/>
    <w:rsid w:val="00267F12"/>
    <w:rsid w:val="002726AB"/>
    <w:rsid w:val="002750BF"/>
    <w:rsid w:val="002754A5"/>
    <w:rsid w:val="00280A78"/>
    <w:rsid w:val="00281B4D"/>
    <w:rsid w:val="0028255A"/>
    <w:rsid w:val="00286A8C"/>
    <w:rsid w:val="002953CF"/>
    <w:rsid w:val="002965DC"/>
    <w:rsid w:val="002A044F"/>
    <w:rsid w:val="002A1501"/>
    <w:rsid w:val="002A177C"/>
    <w:rsid w:val="002B23D4"/>
    <w:rsid w:val="002B2780"/>
    <w:rsid w:val="002B521B"/>
    <w:rsid w:val="002C001F"/>
    <w:rsid w:val="002C37BF"/>
    <w:rsid w:val="002C5FC1"/>
    <w:rsid w:val="002D3460"/>
    <w:rsid w:val="002D6EC6"/>
    <w:rsid w:val="002D7C2B"/>
    <w:rsid w:val="002E063B"/>
    <w:rsid w:val="002E1356"/>
    <w:rsid w:val="002E27FA"/>
    <w:rsid w:val="002F0362"/>
    <w:rsid w:val="002F3AE4"/>
    <w:rsid w:val="002F62BE"/>
    <w:rsid w:val="00300F3F"/>
    <w:rsid w:val="003011B7"/>
    <w:rsid w:val="00301BAD"/>
    <w:rsid w:val="00302B90"/>
    <w:rsid w:val="003041EA"/>
    <w:rsid w:val="003044F6"/>
    <w:rsid w:val="003065D8"/>
    <w:rsid w:val="0030749D"/>
    <w:rsid w:val="00325584"/>
    <w:rsid w:val="003269BC"/>
    <w:rsid w:val="00326B9C"/>
    <w:rsid w:val="00327F5F"/>
    <w:rsid w:val="003342DF"/>
    <w:rsid w:val="00335E63"/>
    <w:rsid w:val="0034302A"/>
    <w:rsid w:val="00363429"/>
    <w:rsid w:val="003640B8"/>
    <w:rsid w:val="00366FBF"/>
    <w:rsid w:val="00372522"/>
    <w:rsid w:val="00377249"/>
    <w:rsid w:val="00377948"/>
    <w:rsid w:val="00377E2C"/>
    <w:rsid w:val="003805C6"/>
    <w:rsid w:val="00383305"/>
    <w:rsid w:val="00393F86"/>
    <w:rsid w:val="00395245"/>
    <w:rsid w:val="00395D4B"/>
    <w:rsid w:val="003961CC"/>
    <w:rsid w:val="003A4329"/>
    <w:rsid w:val="003C30EA"/>
    <w:rsid w:val="003C3C9B"/>
    <w:rsid w:val="003D1D71"/>
    <w:rsid w:val="003D44C1"/>
    <w:rsid w:val="003D56A5"/>
    <w:rsid w:val="003D75E5"/>
    <w:rsid w:val="003E06F5"/>
    <w:rsid w:val="003E4345"/>
    <w:rsid w:val="003F327F"/>
    <w:rsid w:val="003F7364"/>
    <w:rsid w:val="003F7945"/>
    <w:rsid w:val="004005F9"/>
    <w:rsid w:val="00400AF3"/>
    <w:rsid w:val="00402E92"/>
    <w:rsid w:val="00404248"/>
    <w:rsid w:val="00417F60"/>
    <w:rsid w:val="00432335"/>
    <w:rsid w:val="00433FA9"/>
    <w:rsid w:val="00436FBE"/>
    <w:rsid w:val="00442E81"/>
    <w:rsid w:val="00444DCC"/>
    <w:rsid w:val="00450E32"/>
    <w:rsid w:val="004532C1"/>
    <w:rsid w:val="00457A52"/>
    <w:rsid w:val="004620A3"/>
    <w:rsid w:val="00462659"/>
    <w:rsid w:val="004723CE"/>
    <w:rsid w:val="00473C79"/>
    <w:rsid w:val="00475AA7"/>
    <w:rsid w:val="00476D2B"/>
    <w:rsid w:val="00482EBA"/>
    <w:rsid w:val="00484637"/>
    <w:rsid w:val="00484A5E"/>
    <w:rsid w:val="00484F91"/>
    <w:rsid w:val="00487E61"/>
    <w:rsid w:val="00490A58"/>
    <w:rsid w:val="004935C4"/>
    <w:rsid w:val="004A16CB"/>
    <w:rsid w:val="004A28A0"/>
    <w:rsid w:val="004B29E7"/>
    <w:rsid w:val="004B5B92"/>
    <w:rsid w:val="004B7003"/>
    <w:rsid w:val="004C3035"/>
    <w:rsid w:val="004C320C"/>
    <w:rsid w:val="004C603C"/>
    <w:rsid w:val="004D0285"/>
    <w:rsid w:val="004D03A7"/>
    <w:rsid w:val="004D5B83"/>
    <w:rsid w:val="004D6445"/>
    <w:rsid w:val="004E07CC"/>
    <w:rsid w:val="004F564F"/>
    <w:rsid w:val="004F6619"/>
    <w:rsid w:val="00507E87"/>
    <w:rsid w:val="005102C8"/>
    <w:rsid w:val="005225B8"/>
    <w:rsid w:val="005310FE"/>
    <w:rsid w:val="00534E26"/>
    <w:rsid w:val="0054564F"/>
    <w:rsid w:val="005509A9"/>
    <w:rsid w:val="005522CF"/>
    <w:rsid w:val="00552924"/>
    <w:rsid w:val="00554CA3"/>
    <w:rsid w:val="00554F47"/>
    <w:rsid w:val="005553C7"/>
    <w:rsid w:val="00562EFB"/>
    <w:rsid w:val="005731B1"/>
    <w:rsid w:val="00576AE3"/>
    <w:rsid w:val="00580722"/>
    <w:rsid w:val="00586088"/>
    <w:rsid w:val="005871D4"/>
    <w:rsid w:val="00591C65"/>
    <w:rsid w:val="005956C1"/>
    <w:rsid w:val="00597B5B"/>
    <w:rsid w:val="005A4ABE"/>
    <w:rsid w:val="005A5260"/>
    <w:rsid w:val="005B220B"/>
    <w:rsid w:val="005B232F"/>
    <w:rsid w:val="005D0804"/>
    <w:rsid w:val="005D1877"/>
    <w:rsid w:val="005D3C76"/>
    <w:rsid w:val="005D43D6"/>
    <w:rsid w:val="005E0879"/>
    <w:rsid w:val="005E558B"/>
    <w:rsid w:val="005E64FC"/>
    <w:rsid w:val="005F01D3"/>
    <w:rsid w:val="005F426E"/>
    <w:rsid w:val="00602264"/>
    <w:rsid w:val="006038C2"/>
    <w:rsid w:val="00603DB8"/>
    <w:rsid w:val="006043DC"/>
    <w:rsid w:val="00610E8D"/>
    <w:rsid w:val="006124FA"/>
    <w:rsid w:val="006150D6"/>
    <w:rsid w:val="00617F93"/>
    <w:rsid w:val="00620F8A"/>
    <w:rsid w:val="00622704"/>
    <w:rsid w:val="0062372B"/>
    <w:rsid w:val="00624809"/>
    <w:rsid w:val="00642DBB"/>
    <w:rsid w:val="00645930"/>
    <w:rsid w:val="006533A4"/>
    <w:rsid w:val="00661F4E"/>
    <w:rsid w:val="00665104"/>
    <w:rsid w:val="00665366"/>
    <w:rsid w:val="00670B05"/>
    <w:rsid w:val="00675AAF"/>
    <w:rsid w:val="00677813"/>
    <w:rsid w:val="00683E4E"/>
    <w:rsid w:val="00685A2D"/>
    <w:rsid w:val="00696C23"/>
    <w:rsid w:val="00697EC2"/>
    <w:rsid w:val="006B302F"/>
    <w:rsid w:val="006B335B"/>
    <w:rsid w:val="006B3B0F"/>
    <w:rsid w:val="006C663F"/>
    <w:rsid w:val="006D1618"/>
    <w:rsid w:val="006D7996"/>
    <w:rsid w:val="006E6DAE"/>
    <w:rsid w:val="006F7BA8"/>
    <w:rsid w:val="007006C0"/>
    <w:rsid w:val="00702584"/>
    <w:rsid w:val="007035DD"/>
    <w:rsid w:val="00705EC2"/>
    <w:rsid w:val="00715021"/>
    <w:rsid w:val="00717523"/>
    <w:rsid w:val="00730F27"/>
    <w:rsid w:val="00732A39"/>
    <w:rsid w:val="00733457"/>
    <w:rsid w:val="0073674F"/>
    <w:rsid w:val="007369D0"/>
    <w:rsid w:val="0075022E"/>
    <w:rsid w:val="0075038B"/>
    <w:rsid w:val="00756D58"/>
    <w:rsid w:val="00764BF9"/>
    <w:rsid w:val="007666B1"/>
    <w:rsid w:val="007666C5"/>
    <w:rsid w:val="0076699C"/>
    <w:rsid w:val="007670D1"/>
    <w:rsid w:val="00775172"/>
    <w:rsid w:val="00780274"/>
    <w:rsid w:val="0078583F"/>
    <w:rsid w:val="0079493C"/>
    <w:rsid w:val="00795A83"/>
    <w:rsid w:val="00795C5D"/>
    <w:rsid w:val="00796EFC"/>
    <w:rsid w:val="007971DB"/>
    <w:rsid w:val="007A196A"/>
    <w:rsid w:val="007A42CE"/>
    <w:rsid w:val="007A4B4A"/>
    <w:rsid w:val="007B2922"/>
    <w:rsid w:val="007B377D"/>
    <w:rsid w:val="007C248D"/>
    <w:rsid w:val="007C5BD4"/>
    <w:rsid w:val="007C6E24"/>
    <w:rsid w:val="007D5382"/>
    <w:rsid w:val="007E2C71"/>
    <w:rsid w:val="007E61A4"/>
    <w:rsid w:val="007F0F70"/>
    <w:rsid w:val="007F3426"/>
    <w:rsid w:val="007F641B"/>
    <w:rsid w:val="007F6424"/>
    <w:rsid w:val="00801144"/>
    <w:rsid w:val="008030BE"/>
    <w:rsid w:val="0080358F"/>
    <w:rsid w:val="008039B3"/>
    <w:rsid w:val="00807F46"/>
    <w:rsid w:val="00810648"/>
    <w:rsid w:val="00813385"/>
    <w:rsid w:val="0081612E"/>
    <w:rsid w:val="00816B63"/>
    <w:rsid w:val="00830AC4"/>
    <w:rsid w:val="00833906"/>
    <w:rsid w:val="00835CF5"/>
    <w:rsid w:val="008402C8"/>
    <w:rsid w:val="00847B64"/>
    <w:rsid w:val="00851632"/>
    <w:rsid w:val="0085641C"/>
    <w:rsid w:val="0085672B"/>
    <w:rsid w:val="00860B9C"/>
    <w:rsid w:val="00875379"/>
    <w:rsid w:val="00875FC3"/>
    <w:rsid w:val="00876475"/>
    <w:rsid w:val="008776D9"/>
    <w:rsid w:val="008779E0"/>
    <w:rsid w:val="00880418"/>
    <w:rsid w:val="00883545"/>
    <w:rsid w:val="0089218A"/>
    <w:rsid w:val="0089264A"/>
    <w:rsid w:val="008948E1"/>
    <w:rsid w:val="008960AC"/>
    <w:rsid w:val="00897DF9"/>
    <w:rsid w:val="008A053A"/>
    <w:rsid w:val="008A3EBD"/>
    <w:rsid w:val="008A4B2D"/>
    <w:rsid w:val="008A7928"/>
    <w:rsid w:val="008B0748"/>
    <w:rsid w:val="008B14EC"/>
    <w:rsid w:val="008B2FDE"/>
    <w:rsid w:val="008B56D5"/>
    <w:rsid w:val="008C17D2"/>
    <w:rsid w:val="008C7E15"/>
    <w:rsid w:val="008D2D2E"/>
    <w:rsid w:val="008D5316"/>
    <w:rsid w:val="008E4592"/>
    <w:rsid w:val="008E5E70"/>
    <w:rsid w:val="008F099C"/>
    <w:rsid w:val="008F191C"/>
    <w:rsid w:val="008F502A"/>
    <w:rsid w:val="008F5E1C"/>
    <w:rsid w:val="008F69DC"/>
    <w:rsid w:val="008F7DF4"/>
    <w:rsid w:val="00901903"/>
    <w:rsid w:val="00904EE3"/>
    <w:rsid w:val="00906EF7"/>
    <w:rsid w:val="009145F9"/>
    <w:rsid w:val="00915EC5"/>
    <w:rsid w:val="00917652"/>
    <w:rsid w:val="00922435"/>
    <w:rsid w:val="00925849"/>
    <w:rsid w:val="009327E5"/>
    <w:rsid w:val="009342BE"/>
    <w:rsid w:val="00935BA7"/>
    <w:rsid w:val="009368CD"/>
    <w:rsid w:val="00941A41"/>
    <w:rsid w:val="00941B27"/>
    <w:rsid w:val="0094550A"/>
    <w:rsid w:val="00946858"/>
    <w:rsid w:val="0095089C"/>
    <w:rsid w:val="00952F2F"/>
    <w:rsid w:val="00960F34"/>
    <w:rsid w:val="00966E25"/>
    <w:rsid w:val="009712D5"/>
    <w:rsid w:val="009718BD"/>
    <w:rsid w:val="00975769"/>
    <w:rsid w:val="00977B3B"/>
    <w:rsid w:val="009815A7"/>
    <w:rsid w:val="00982CBE"/>
    <w:rsid w:val="00985A30"/>
    <w:rsid w:val="009977E1"/>
    <w:rsid w:val="009A0915"/>
    <w:rsid w:val="009A21FD"/>
    <w:rsid w:val="009A3832"/>
    <w:rsid w:val="009A3FB6"/>
    <w:rsid w:val="009A437B"/>
    <w:rsid w:val="009A51DD"/>
    <w:rsid w:val="009A6264"/>
    <w:rsid w:val="009B4D27"/>
    <w:rsid w:val="009C0169"/>
    <w:rsid w:val="009C3F79"/>
    <w:rsid w:val="009C4844"/>
    <w:rsid w:val="009C5A23"/>
    <w:rsid w:val="009E06E9"/>
    <w:rsid w:val="009E1A81"/>
    <w:rsid w:val="009E2E74"/>
    <w:rsid w:val="009F276A"/>
    <w:rsid w:val="009F6655"/>
    <w:rsid w:val="00A04F28"/>
    <w:rsid w:val="00A27063"/>
    <w:rsid w:val="00A33094"/>
    <w:rsid w:val="00A33D0B"/>
    <w:rsid w:val="00A34416"/>
    <w:rsid w:val="00A35B54"/>
    <w:rsid w:val="00A41FA4"/>
    <w:rsid w:val="00A43D9D"/>
    <w:rsid w:val="00A43F96"/>
    <w:rsid w:val="00A444AB"/>
    <w:rsid w:val="00A468B3"/>
    <w:rsid w:val="00A5087E"/>
    <w:rsid w:val="00A51167"/>
    <w:rsid w:val="00A52B82"/>
    <w:rsid w:val="00A64CE0"/>
    <w:rsid w:val="00A66817"/>
    <w:rsid w:val="00A67C98"/>
    <w:rsid w:val="00A81807"/>
    <w:rsid w:val="00A82077"/>
    <w:rsid w:val="00A84210"/>
    <w:rsid w:val="00A84BB7"/>
    <w:rsid w:val="00A859C2"/>
    <w:rsid w:val="00A86417"/>
    <w:rsid w:val="00A86BC5"/>
    <w:rsid w:val="00A87CBF"/>
    <w:rsid w:val="00A91260"/>
    <w:rsid w:val="00A96B04"/>
    <w:rsid w:val="00AA25E9"/>
    <w:rsid w:val="00AA2FBB"/>
    <w:rsid w:val="00AA3245"/>
    <w:rsid w:val="00AB1FC9"/>
    <w:rsid w:val="00AB230A"/>
    <w:rsid w:val="00AB3370"/>
    <w:rsid w:val="00AB7809"/>
    <w:rsid w:val="00AC0BE0"/>
    <w:rsid w:val="00AC7D34"/>
    <w:rsid w:val="00AD0F24"/>
    <w:rsid w:val="00AD55DD"/>
    <w:rsid w:val="00AD6E7F"/>
    <w:rsid w:val="00AE00AF"/>
    <w:rsid w:val="00AE06A9"/>
    <w:rsid w:val="00AE1218"/>
    <w:rsid w:val="00AE20B2"/>
    <w:rsid w:val="00AF0C4F"/>
    <w:rsid w:val="00B00320"/>
    <w:rsid w:val="00B01476"/>
    <w:rsid w:val="00B0287C"/>
    <w:rsid w:val="00B03372"/>
    <w:rsid w:val="00B06CCD"/>
    <w:rsid w:val="00B071D8"/>
    <w:rsid w:val="00B117AC"/>
    <w:rsid w:val="00B13F3A"/>
    <w:rsid w:val="00B32195"/>
    <w:rsid w:val="00B422B6"/>
    <w:rsid w:val="00B42BD6"/>
    <w:rsid w:val="00B443B5"/>
    <w:rsid w:val="00B47049"/>
    <w:rsid w:val="00B560AB"/>
    <w:rsid w:val="00B62491"/>
    <w:rsid w:val="00B63E51"/>
    <w:rsid w:val="00B75FB6"/>
    <w:rsid w:val="00B82CF4"/>
    <w:rsid w:val="00B837C9"/>
    <w:rsid w:val="00B84E57"/>
    <w:rsid w:val="00B86824"/>
    <w:rsid w:val="00B87BA9"/>
    <w:rsid w:val="00BB28BB"/>
    <w:rsid w:val="00BB2D33"/>
    <w:rsid w:val="00BB4FD7"/>
    <w:rsid w:val="00BB6183"/>
    <w:rsid w:val="00BB61BB"/>
    <w:rsid w:val="00BC0C8F"/>
    <w:rsid w:val="00BC4AEB"/>
    <w:rsid w:val="00BC4CFC"/>
    <w:rsid w:val="00BE4E7E"/>
    <w:rsid w:val="00BE652A"/>
    <w:rsid w:val="00BE7460"/>
    <w:rsid w:val="00BF1546"/>
    <w:rsid w:val="00BF6C7E"/>
    <w:rsid w:val="00C012FB"/>
    <w:rsid w:val="00C0382F"/>
    <w:rsid w:val="00C1251F"/>
    <w:rsid w:val="00C163FC"/>
    <w:rsid w:val="00C214B9"/>
    <w:rsid w:val="00C220BD"/>
    <w:rsid w:val="00C31199"/>
    <w:rsid w:val="00C34562"/>
    <w:rsid w:val="00C353BF"/>
    <w:rsid w:val="00C3678F"/>
    <w:rsid w:val="00C3783E"/>
    <w:rsid w:val="00C417F7"/>
    <w:rsid w:val="00C4326C"/>
    <w:rsid w:val="00C436E8"/>
    <w:rsid w:val="00C521EE"/>
    <w:rsid w:val="00C53D41"/>
    <w:rsid w:val="00C5627A"/>
    <w:rsid w:val="00C579DE"/>
    <w:rsid w:val="00C60256"/>
    <w:rsid w:val="00C62CD9"/>
    <w:rsid w:val="00C62D04"/>
    <w:rsid w:val="00C6540F"/>
    <w:rsid w:val="00C655A7"/>
    <w:rsid w:val="00C65726"/>
    <w:rsid w:val="00C65BE2"/>
    <w:rsid w:val="00C70B00"/>
    <w:rsid w:val="00C74310"/>
    <w:rsid w:val="00C74F02"/>
    <w:rsid w:val="00C759C3"/>
    <w:rsid w:val="00C87DB9"/>
    <w:rsid w:val="00C90B5C"/>
    <w:rsid w:val="00C913E6"/>
    <w:rsid w:val="00C9206C"/>
    <w:rsid w:val="00C927E4"/>
    <w:rsid w:val="00C96D36"/>
    <w:rsid w:val="00CA1D6C"/>
    <w:rsid w:val="00CA210B"/>
    <w:rsid w:val="00CA3C85"/>
    <w:rsid w:val="00CA4081"/>
    <w:rsid w:val="00CA4513"/>
    <w:rsid w:val="00CA4984"/>
    <w:rsid w:val="00CA5FED"/>
    <w:rsid w:val="00CB6802"/>
    <w:rsid w:val="00CB726B"/>
    <w:rsid w:val="00CB7FCC"/>
    <w:rsid w:val="00CC2092"/>
    <w:rsid w:val="00CC3F41"/>
    <w:rsid w:val="00CC493F"/>
    <w:rsid w:val="00CE2695"/>
    <w:rsid w:val="00CE2F7F"/>
    <w:rsid w:val="00CE3DA6"/>
    <w:rsid w:val="00CE6C7C"/>
    <w:rsid w:val="00CF1339"/>
    <w:rsid w:val="00CF4FD6"/>
    <w:rsid w:val="00D11133"/>
    <w:rsid w:val="00D13082"/>
    <w:rsid w:val="00D14C35"/>
    <w:rsid w:val="00D2441B"/>
    <w:rsid w:val="00D35AEF"/>
    <w:rsid w:val="00D4121A"/>
    <w:rsid w:val="00D4150E"/>
    <w:rsid w:val="00D43420"/>
    <w:rsid w:val="00D44475"/>
    <w:rsid w:val="00D456A7"/>
    <w:rsid w:val="00D5031F"/>
    <w:rsid w:val="00D53257"/>
    <w:rsid w:val="00D60AF5"/>
    <w:rsid w:val="00D61C5B"/>
    <w:rsid w:val="00D71A61"/>
    <w:rsid w:val="00D73D76"/>
    <w:rsid w:val="00D73F25"/>
    <w:rsid w:val="00D7494B"/>
    <w:rsid w:val="00D81E6C"/>
    <w:rsid w:val="00D912A4"/>
    <w:rsid w:val="00D9601E"/>
    <w:rsid w:val="00D973FF"/>
    <w:rsid w:val="00DA058C"/>
    <w:rsid w:val="00DA4A28"/>
    <w:rsid w:val="00DB0683"/>
    <w:rsid w:val="00DB6657"/>
    <w:rsid w:val="00DC5C48"/>
    <w:rsid w:val="00DD092F"/>
    <w:rsid w:val="00DD5192"/>
    <w:rsid w:val="00DE192C"/>
    <w:rsid w:val="00DE421B"/>
    <w:rsid w:val="00DE573D"/>
    <w:rsid w:val="00DF04C1"/>
    <w:rsid w:val="00DF143F"/>
    <w:rsid w:val="00DF3390"/>
    <w:rsid w:val="00DF6F3A"/>
    <w:rsid w:val="00E010D5"/>
    <w:rsid w:val="00E01807"/>
    <w:rsid w:val="00E11B01"/>
    <w:rsid w:val="00E16316"/>
    <w:rsid w:val="00E16D48"/>
    <w:rsid w:val="00E225E2"/>
    <w:rsid w:val="00E23870"/>
    <w:rsid w:val="00E23876"/>
    <w:rsid w:val="00E271EC"/>
    <w:rsid w:val="00E310BA"/>
    <w:rsid w:val="00E3313E"/>
    <w:rsid w:val="00E33CDE"/>
    <w:rsid w:val="00E353BF"/>
    <w:rsid w:val="00E403AC"/>
    <w:rsid w:val="00E43EC3"/>
    <w:rsid w:val="00E44AB7"/>
    <w:rsid w:val="00E47784"/>
    <w:rsid w:val="00E51AE8"/>
    <w:rsid w:val="00E52D56"/>
    <w:rsid w:val="00E56F3D"/>
    <w:rsid w:val="00E61A5F"/>
    <w:rsid w:val="00E67A5E"/>
    <w:rsid w:val="00E77C63"/>
    <w:rsid w:val="00E77F4A"/>
    <w:rsid w:val="00E84CEF"/>
    <w:rsid w:val="00EA1CC7"/>
    <w:rsid w:val="00EA3505"/>
    <w:rsid w:val="00EA39C0"/>
    <w:rsid w:val="00EA5FB2"/>
    <w:rsid w:val="00EA6A94"/>
    <w:rsid w:val="00EB5414"/>
    <w:rsid w:val="00EC01C3"/>
    <w:rsid w:val="00ED0F71"/>
    <w:rsid w:val="00ED14DB"/>
    <w:rsid w:val="00ED5971"/>
    <w:rsid w:val="00EE5E31"/>
    <w:rsid w:val="00EF0C1F"/>
    <w:rsid w:val="00F11348"/>
    <w:rsid w:val="00F12217"/>
    <w:rsid w:val="00F157C5"/>
    <w:rsid w:val="00F15BA9"/>
    <w:rsid w:val="00F268A8"/>
    <w:rsid w:val="00F3006F"/>
    <w:rsid w:val="00F34169"/>
    <w:rsid w:val="00F34599"/>
    <w:rsid w:val="00F353B3"/>
    <w:rsid w:val="00F35822"/>
    <w:rsid w:val="00F41975"/>
    <w:rsid w:val="00F457F5"/>
    <w:rsid w:val="00F45ACD"/>
    <w:rsid w:val="00F537E9"/>
    <w:rsid w:val="00F55FB1"/>
    <w:rsid w:val="00F61346"/>
    <w:rsid w:val="00F62931"/>
    <w:rsid w:val="00F63DC7"/>
    <w:rsid w:val="00F7626A"/>
    <w:rsid w:val="00F764CC"/>
    <w:rsid w:val="00F830BC"/>
    <w:rsid w:val="00F841C6"/>
    <w:rsid w:val="00F8730F"/>
    <w:rsid w:val="00F92036"/>
    <w:rsid w:val="00F9229D"/>
    <w:rsid w:val="00F92E4B"/>
    <w:rsid w:val="00F941EE"/>
    <w:rsid w:val="00F96F9E"/>
    <w:rsid w:val="00FA763F"/>
    <w:rsid w:val="00FA7A8A"/>
    <w:rsid w:val="00FB4C59"/>
    <w:rsid w:val="00FB5517"/>
    <w:rsid w:val="00FB7135"/>
    <w:rsid w:val="00FC2EBF"/>
    <w:rsid w:val="00FC5EB9"/>
    <w:rsid w:val="00FE1A91"/>
    <w:rsid w:val="00FE1DF9"/>
    <w:rsid w:val="00FE2D39"/>
    <w:rsid w:val="00FE5D1A"/>
    <w:rsid w:val="00FF059E"/>
    <w:rsid w:val="00FF5739"/>
    <w:rsid w:val="00FF73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E859"/>
  <w15:chartTrackingRefBased/>
  <w15:docId w15:val="{86E061BF-AAF7-4E9F-BA13-7688617A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F4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1F4E"/>
    <w:pPr>
      <w:tabs>
        <w:tab w:val="center" w:pos="4680"/>
        <w:tab w:val="right" w:pos="9360"/>
      </w:tabs>
    </w:pPr>
  </w:style>
  <w:style w:type="character" w:customStyle="1" w:styleId="HeaderChar">
    <w:name w:val="Header Char"/>
    <w:basedOn w:val="DefaultParagraphFont"/>
    <w:link w:val="Header"/>
    <w:uiPriority w:val="99"/>
    <w:semiHidden/>
    <w:rsid w:val="00661F4E"/>
    <w:rPr>
      <w:rFonts w:ascii="Times New Roman" w:eastAsia="Times New Roman" w:hAnsi="Times New Roman" w:cs="Times New Roman"/>
      <w:sz w:val="24"/>
      <w:szCs w:val="24"/>
      <w:lang w:val="en-US"/>
    </w:rPr>
  </w:style>
  <w:style w:type="paragraph" w:styleId="Title">
    <w:name w:val="Title"/>
    <w:basedOn w:val="Normal"/>
    <w:link w:val="TitleChar"/>
    <w:qFormat/>
    <w:rsid w:val="00661F4E"/>
    <w:pPr>
      <w:jc w:val="center"/>
    </w:pPr>
    <w:rPr>
      <w:rFonts w:ascii="Tahoma" w:hAnsi="Tahoma" w:cs="Tahoma"/>
      <w:b/>
      <w:bCs/>
      <w:lang w:val="ro-RO" w:eastAsia="ro-RO"/>
    </w:rPr>
  </w:style>
  <w:style w:type="character" w:customStyle="1" w:styleId="TitleChar">
    <w:name w:val="Title Char"/>
    <w:basedOn w:val="DefaultParagraphFont"/>
    <w:link w:val="Title"/>
    <w:rsid w:val="00661F4E"/>
    <w:rPr>
      <w:rFonts w:ascii="Tahoma" w:eastAsia="Times New Roman" w:hAnsi="Tahoma" w:cs="Tahoma"/>
      <w:b/>
      <w:bCs/>
      <w:sz w:val="24"/>
      <w:szCs w:val="24"/>
      <w:lang w:eastAsia="ro-RO"/>
    </w:rPr>
  </w:style>
  <w:style w:type="paragraph" w:styleId="BodyText">
    <w:name w:val="Body Text"/>
    <w:basedOn w:val="Normal"/>
    <w:link w:val="BodyTextChar"/>
    <w:semiHidden/>
    <w:unhideWhenUsed/>
    <w:rsid w:val="00661F4E"/>
    <w:rPr>
      <w:sz w:val="28"/>
      <w:szCs w:val="20"/>
      <w:lang w:val="en-AU" w:eastAsia="ro-RO"/>
    </w:rPr>
  </w:style>
  <w:style w:type="character" w:customStyle="1" w:styleId="BodyTextChar">
    <w:name w:val="Body Text Char"/>
    <w:basedOn w:val="DefaultParagraphFont"/>
    <w:link w:val="BodyText"/>
    <w:semiHidden/>
    <w:rsid w:val="00661F4E"/>
    <w:rPr>
      <w:rFonts w:ascii="Times New Roman" w:eastAsia="Times New Roman" w:hAnsi="Times New Roman" w:cs="Times New Roman"/>
      <w:sz w:val="28"/>
      <w:szCs w:val="20"/>
      <w:lang w:val="en-AU" w:eastAsia="ro-RO"/>
    </w:rPr>
  </w:style>
  <w:style w:type="paragraph" w:styleId="BodyText2">
    <w:name w:val="Body Text 2"/>
    <w:basedOn w:val="Normal"/>
    <w:link w:val="BodyText2Char"/>
    <w:semiHidden/>
    <w:unhideWhenUsed/>
    <w:rsid w:val="00661F4E"/>
    <w:pPr>
      <w:spacing w:after="120" w:line="480" w:lineRule="auto"/>
    </w:pPr>
    <w:rPr>
      <w:rFonts w:eastAsia="Calibri"/>
      <w:sz w:val="20"/>
      <w:szCs w:val="20"/>
      <w:lang w:val="en-AU"/>
    </w:rPr>
  </w:style>
  <w:style w:type="character" w:customStyle="1" w:styleId="BodyText2Char">
    <w:name w:val="Body Text 2 Char"/>
    <w:basedOn w:val="DefaultParagraphFont"/>
    <w:link w:val="BodyText2"/>
    <w:semiHidden/>
    <w:rsid w:val="00661F4E"/>
    <w:rPr>
      <w:rFonts w:ascii="Times New Roman" w:eastAsia="Calibri" w:hAnsi="Times New Roman" w:cs="Times New Roman"/>
      <w:sz w:val="20"/>
      <w:szCs w:val="20"/>
      <w:lang w:val="en-AU"/>
    </w:rPr>
  </w:style>
  <w:style w:type="character" w:customStyle="1" w:styleId="NoSpacingChar">
    <w:name w:val="No Spacing Char"/>
    <w:basedOn w:val="DefaultParagraphFont"/>
    <w:link w:val="NoSpacing"/>
    <w:uiPriority w:val="1"/>
    <w:locked/>
    <w:rsid w:val="00661F4E"/>
    <w:rPr>
      <w:sz w:val="24"/>
      <w:szCs w:val="24"/>
      <w:lang w:val="en-US"/>
    </w:rPr>
  </w:style>
  <w:style w:type="paragraph" w:styleId="NoSpacing">
    <w:name w:val="No Spacing"/>
    <w:link w:val="NoSpacingChar"/>
    <w:uiPriority w:val="1"/>
    <w:qFormat/>
    <w:rsid w:val="00661F4E"/>
    <w:pPr>
      <w:spacing w:after="0" w:line="240" w:lineRule="auto"/>
    </w:pPr>
    <w:rPr>
      <w:sz w:val="24"/>
      <w:szCs w:val="24"/>
      <w:lang w:val="en-US"/>
    </w:rPr>
  </w:style>
  <w:style w:type="paragraph" w:styleId="ListParagraph">
    <w:name w:val="List Paragraph"/>
    <w:basedOn w:val="Normal"/>
    <w:uiPriority w:val="34"/>
    <w:qFormat/>
    <w:rsid w:val="00661F4E"/>
    <w:pPr>
      <w:ind w:left="720"/>
      <w:contextualSpacing/>
    </w:pPr>
  </w:style>
  <w:style w:type="paragraph" w:styleId="BalloonText">
    <w:name w:val="Balloon Text"/>
    <w:basedOn w:val="Normal"/>
    <w:link w:val="BalloonTextChar"/>
    <w:uiPriority w:val="99"/>
    <w:semiHidden/>
    <w:unhideWhenUsed/>
    <w:rsid w:val="00B84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E57"/>
    <w:rPr>
      <w:rFonts w:ascii="Segoe UI" w:eastAsia="Times New Roman" w:hAnsi="Segoe UI" w:cs="Segoe UI"/>
      <w:sz w:val="18"/>
      <w:szCs w:val="18"/>
      <w:lang w:val="en-US"/>
    </w:rPr>
  </w:style>
  <w:style w:type="paragraph" w:customStyle="1" w:styleId="TableParagraph">
    <w:name w:val="Table Paragraph"/>
    <w:basedOn w:val="Normal"/>
    <w:uiPriority w:val="1"/>
    <w:qFormat/>
    <w:rsid w:val="000B799B"/>
    <w:pPr>
      <w:widowControl w:val="0"/>
      <w:autoSpaceDE w:val="0"/>
      <w:autoSpaceDN w:val="0"/>
      <w:jc w:val="center"/>
    </w:pPr>
    <w:rPr>
      <w:rFonts w:ascii="Calibri" w:eastAsia="Calibri" w:hAnsi="Calibri" w:cs="Calibri"/>
      <w:sz w:val="22"/>
      <w:szCs w:val="22"/>
      <w:lang w:val="ro-RO" w:eastAsia="ro-RO" w:bidi="ro-RO"/>
    </w:rPr>
  </w:style>
  <w:style w:type="character" w:customStyle="1" w:styleId="salnbdy">
    <w:name w:val="s_aln_bdy"/>
    <w:rsid w:val="00946858"/>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3058">
      <w:bodyDiv w:val="1"/>
      <w:marLeft w:val="0"/>
      <w:marRight w:val="0"/>
      <w:marTop w:val="0"/>
      <w:marBottom w:val="0"/>
      <w:divBdr>
        <w:top w:val="none" w:sz="0" w:space="0" w:color="auto"/>
        <w:left w:val="none" w:sz="0" w:space="0" w:color="auto"/>
        <w:bottom w:val="none" w:sz="0" w:space="0" w:color="auto"/>
        <w:right w:val="none" w:sz="0" w:space="0" w:color="auto"/>
      </w:divBdr>
    </w:div>
    <w:div w:id="266164029">
      <w:bodyDiv w:val="1"/>
      <w:marLeft w:val="0"/>
      <w:marRight w:val="0"/>
      <w:marTop w:val="0"/>
      <w:marBottom w:val="0"/>
      <w:divBdr>
        <w:top w:val="none" w:sz="0" w:space="0" w:color="auto"/>
        <w:left w:val="none" w:sz="0" w:space="0" w:color="auto"/>
        <w:bottom w:val="none" w:sz="0" w:space="0" w:color="auto"/>
        <w:right w:val="none" w:sz="0" w:space="0" w:color="auto"/>
      </w:divBdr>
    </w:div>
    <w:div w:id="516384788">
      <w:bodyDiv w:val="1"/>
      <w:marLeft w:val="0"/>
      <w:marRight w:val="0"/>
      <w:marTop w:val="0"/>
      <w:marBottom w:val="0"/>
      <w:divBdr>
        <w:top w:val="none" w:sz="0" w:space="0" w:color="auto"/>
        <w:left w:val="none" w:sz="0" w:space="0" w:color="auto"/>
        <w:bottom w:val="none" w:sz="0" w:space="0" w:color="auto"/>
        <w:right w:val="none" w:sz="0" w:space="0" w:color="auto"/>
      </w:divBdr>
    </w:div>
    <w:div w:id="5420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E0756-41CE-42B2-862E-05E30A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4300</TotalTime>
  <Pages>2</Pages>
  <Words>761</Words>
  <Characters>4420</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 Anca</dc:creator>
  <cp:keywords/>
  <dc:description/>
  <cp:lastModifiedBy>Mihaela Biscovan</cp:lastModifiedBy>
  <cp:revision>1394</cp:revision>
  <cp:lastPrinted>2019-12-02T10:21:00Z</cp:lastPrinted>
  <dcterms:created xsi:type="dcterms:W3CDTF">2018-01-10T12:16:00Z</dcterms:created>
  <dcterms:modified xsi:type="dcterms:W3CDTF">2019-12-03T11:37:00Z</dcterms:modified>
</cp:coreProperties>
</file>