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15AF" w14:textId="77777777" w:rsidR="00201CC1" w:rsidRPr="009D40D3" w:rsidRDefault="00201CC1" w:rsidP="00C566AB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77803D5D" w:rsidR="00C07A9F" w:rsidRPr="009D40D3" w:rsidRDefault="00C07A9F" w:rsidP="00C566AB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9D40D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D2DA5B8" w14:textId="2FE15E0B" w:rsidR="00C566AB" w:rsidRPr="009D40D3" w:rsidRDefault="00C566AB" w:rsidP="00C566A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D40D3">
        <w:rPr>
          <w:rFonts w:ascii="Montserrat" w:hAnsi="Montserrat"/>
          <w:b/>
          <w:lang w:val="ro-RO"/>
        </w:rPr>
        <w:t xml:space="preserve">privind constituirea dreptului de administrare </w:t>
      </w:r>
    </w:p>
    <w:p w14:paraId="0B3B73F1" w14:textId="77777777" w:rsidR="00C566AB" w:rsidRPr="009D40D3" w:rsidRDefault="00C566AB" w:rsidP="00C566A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D40D3">
        <w:rPr>
          <w:rFonts w:ascii="Montserrat" w:hAnsi="Montserrat"/>
          <w:b/>
          <w:lang w:val="ro-RO"/>
        </w:rPr>
        <w:t xml:space="preserve">asupra unei părți din imobilul, proprietate publică a Judeţului Cluj, </w:t>
      </w:r>
    </w:p>
    <w:p w14:paraId="02DB8DD7" w14:textId="0FA99FA2" w:rsidR="00C566AB" w:rsidRPr="009D40D3" w:rsidRDefault="00C566AB" w:rsidP="00C566A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D40D3">
        <w:rPr>
          <w:rFonts w:ascii="Montserrat" w:hAnsi="Montserrat"/>
          <w:b/>
          <w:lang w:val="ro-RO"/>
        </w:rPr>
        <w:t xml:space="preserve">situat în </w:t>
      </w:r>
      <w:r w:rsidR="002A5D05" w:rsidRPr="009D40D3">
        <w:rPr>
          <w:rFonts w:ascii="Montserrat" w:hAnsi="Montserrat"/>
          <w:b/>
          <w:lang w:val="ro-RO"/>
        </w:rPr>
        <w:t>M</w:t>
      </w:r>
      <w:r w:rsidRPr="009D40D3">
        <w:rPr>
          <w:rFonts w:ascii="Montserrat" w:hAnsi="Montserrat"/>
          <w:b/>
          <w:lang w:val="ro-RO"/>
        </w:rPr>
        <w:t>unicipiul Cluj-Napoca, str. Ludwing Roth nr. 19-21</w:t>
      </w:r>
    </w:p>
    <w:p w14:paraId="3BDD27CE" w14:textId="77777777" w:rsidR="00C566AB" w:rsidRPr="009D40D3" w:rsidRDefault="00C566AB" w:rsidP="00C566AB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E4CD43E" w14:textId="77777777" w:rsidR="00C566AB" w:rsidRPr="009D40D3" w:rsidRDefault="00C566AB" w:rsidP="00C566AB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477272A" w14:textId="77777777" w:rsidR="00C566AB" w:rsidRPr="009D40D3" w:rsidRDefault="00C566AB" w:rsidP="00C566A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D40D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75227E3" w14:textId="77777777" w:rsidR="002A5D05" w:rsidRPr="009D40D3" w:rsidRDefault="002A5D05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A264B86" w14:textId="7BA7FFAF" w:rsidR="00C566AB" w:rsidRPr="009D40D3" w:rsidRDefault="00C566AB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D40D3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2A5D05" w:rsidRPr="009D40D3">
        <w:rPr>
          <w:rFonts w:ascii="Montserrat Light" w:hAnsi="Montserrat Light"/>
          <w:noProof/>
          <w:lang w:val="ro-RO"/>
        </w:rPr>
        <w:t xml:space="preserve">245 din 10.12.2021 </w:t>
      </w:r>
      <w:r w:rsidRPr="009D40D3">
        <w:rPr>
          <w:rFonts w:ascii="Montserrat Light" w:hAnsi="Montserrat Light"/>
          <w:lang w:val="ro-RO"/>
        </w:rPr>
        <w:t xml:space="preserve">privind </w:t>
      </w:r>
      <w:r w:rsidRPr="009D40D3">
        <w:rPr>
          <w:rFonts w:ascii="Montserrat Light" w:hAnsi="Montserrat Light"/>
          <w:bCs/>
          <w:lang w:val="ro-RO"/>
        </w:rPr>
        <w:t xml:space="preserve"> constituirea dreptului de administrare asupra unei părți din imobilul, proprietate publică a Judeţului Cluj, situat în </w:t>
      </w:r>
      <w:r w:rsidR="002A5D05" w:rsidRPr="009D40D3">
        <w:rPr>
          <w:rFonts w:ascii="Montserrat Light" w:hAnsi="Montserrat Light"/>
          <w:bCs/>
          <w:lang w:val="ro-RO"/>
        </w:rPr>
        <w:t>M</w:t>
      </w:r>
      <w:r w:rsidRPr="009D40D3">
        <w:rPr>
          <w:rFonts w:ascii="Montserrat Light" w:hAnsi="Montserrat Light"/>
          <w:bCs/>
          <w:lang w:val="ro-RO"/>
        </w:rPr>
        <w:t xml:space="preserve">unicipiul Cluj-Napoca, str. Ludwing Roth nr. 19-21, </w:t>
      </w:r>
      <w:r w:rsidRPr="009D40D3">
        <w:rPr>
          <w:rFonts w:ascii="Montserrat Light" w:hAnsi="Montserrat Light"/>
          <w:lang w:val="ro-RO"/>
        </w:rPr>
        <w:t xml:space="preserve"> </w:t>
      </w:r>
      <w:r w:rsidRPr="009D40D3">
        <w:rPr>
          <w:rFonts w:ascii="Montserrat Light" w:hAnsi="Montserrat Light"/>
          <w:noProof/>
          <w:lang w:val="ro-RO"/>
        </w:rPr>
        <w:t>propus de Președintele Consiliului Județean Cluj, domnul Alin Tișe, care este însoţit de Referatul de aprobare cu nr. 33.110/2021; Raportul de specialitate întocmit de compartimentului de resort din cadrul aparatului de specialitate al Consiliului Judeţean Cluj cu nr. 44527/</w:t>
      </w:r>
      <w:r w:rsidR="002A5D05" w:rsidRPr="009D40D3">
        <w:rPr>
          <w:rFonts w:ascii="Montserrat Light" w:hAnsi="Montserrat Light"/>
          <w:noProof/>
          <w:lang w:val="ro-RO"/>
        </w:rPr>
        <w:t>10.12.</w:t>
      </w:r>
      <w:r w:rsidRPr="009D40D3">
        <w:rPr>
          <w:rFonts w:ascii="Montserrat Light" w:hAnsi="Montserrat Light"/>
          <w:noProof/>
          <w:lang w:val="ro-RO"/>
        </w:rPr>
        <w:t xml:space="preserve">2021 şi Avizul cu nr. </w:t>
      </w:r>
      <w:r w:rsidR="002A5D05" w:rsidRPr="009D40D3">
        <w:rPr>
          <w:rFonts w:ascii="Montserrat Light" w:hAnsi="Montserrat Light"/>
          <w:noProof/>
          <w:lang w:val="ro-RO"/>
        </w:rPr>
        <w:t>33.110 din 14.12.2021</w:t>
      </w:r>
      <w:r w:rsidRPr="009D40D3">
        <w:rPr>
          <w:rFonts w:ascii="Montserrat Light" w:hAnsi="Montserrat Light"/>
          <w:noProof/>
          <w:lang w:val="ro-RO"/>
        </w:rPr>
        <w:t xml:space="preserve"> adoptat de Comisia de specialitate nr.</w:t>
      </w:r>
      <w:r w:rsidR="002A5D05" w:rsidRPr="009D40D3">
        <w:rPr>
          <w:rFonts w:ascii="Montserrat Light" w:hAnsi="Montserrat Light"/>
          <w:noProof/>
          <w:lang w:val="ro-RO"/>
        </w:rPr>
        <w:t xml:space="preserve"> 4</w:t>
      </w:r>
      <w:r w:rsidRPr="009D40D3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</w:t>
      </w:r>
      <w:r w:rsidR="002A5D05" w:rsidRPr="009D40D3">
        <w:rPr>
          <w:rFonts w:ascii="Montserrat Light" w:hAnsi="Montserrat Light"/>
          <w:noProof/>
          <w:lang w:val="ro-RO"/>
        </w:rPr>
        <w:t>u</w:t>
      </w:r>
      <w:r w:rsidRPr="009D40D3">
        <w:rPr>
          <w:rFonts w:ascii="Montserrat Light" w:hAnsi="Montserrat Light"/>
          <w:noProof/>
          <w:lang w:val="ro-RO"/>
        </w:rPr>
        <w:t>rgență a Guvernului nr. 57/2019 privind Codul administrativ, cu  modificările și completările ulterioare;</w:t>
      </w:r>
    </w:p>
    <w:p w14:paraId="7708E072" w14:textId="77777777" w:rsidR="002A5D05" w:rsidRPr="009D40D3" w:rsidRDefault="002A5D05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A2C48A5" w14:textId="77777777" w:rsidR="00C566AB" w:rsidRPr="009D40D3" w:rsidRDefault="00C566AB" w:rsidP="00C566A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D40D3">
        <w:rPr>
          <w:rFonts w:ascii="Montserrat Light" w:hAnsi="Montserrat Light"/>
          <w:noProof/>
          <w:lang w:val="ro-RO"/>
        </w:rPr>
        <w:t xml:space="preserve">Ţinând cont de </w:t>
      </w:r>
      <w:r w:rsidRPr="009D40D3">
        <w:rPr>
          <w:rFonts w:ascii="Montserrat Light" w:hAnsi="Montserrat Light"/>
          <w:lang w:val="ro-RO"/>
        </w:rPr>
        <w:t>adresa Ministerului Afacerilor Interne - Agenţia Naţională Antidrog, prin Centrul Regional de Prevenire, Evaluare şi Consiliere Antidrog Cluj, înregistrată la sediul Consiliului Judeţean Cluj cu nr. 33.110/2021;</w:t>
      </w:r>
    </w:p>
    <w:p w14:paraId="0DBC14D7" w14:textId="77777777" w:rsidR="002A5D05" w:rsidRPr="009D40D3" w:rsidRDefault="002A5D05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FEBAA3E" w14:textId="2A9769A1" w:rsidR="00C566AB" w:rsidRPr="009D40D3" w:rsidRDefault="00C566AB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D40D3">
        <w:rPr>
          <w:rFonts w:ascii="Montserrat Light" w:hAnsi="Montserrat Light" w:cs="Cambria"/>
        </w:rPr>
        <w:t>Luând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în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considerare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9D40D3">
        <w:rPr>
          <w:rFonts w:ascii="Montserrat Light" w:hAnsi="Montserrat Light" w:cs="Cambria"/>
        </w:rPr>
        <w:t>:</w:t>
      </w:r>
    </w:p>
    <w:p w14:paraId="0EEF1798" w14:textId="59C3AC43" w:rsidR="00C566AB" w:rsidRPr="009D40D3" w:rsidRDefault="00C566AB" w:rsidP="00C566AB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bookmarkStart w:id="3" w:name="_Hlk90029546"/>
      <w:proofErr w:type="spellStart"/>
      <w:r w:rsidRPr="009D40D3">
        <w:rPr>
          <w:rFonts w:ascii="Montserrat Light" w:hAnsi="Montserrat Light" w:cs="Cambria"/>
          <w:sz w:val="22"/>
          <w:szCs w:val="22"/>
        </w:rPr>
        <w:t>Hotărării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Județean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r w:rsidR="002A5D05" w:rsidRPr="009D40D3">
        <w:rPr>
          <w:rFonts w:ascii="Montserrat Light" w:hAnsi="Montserrat Light" w:cs="Cambria"/>
          <w:sz w:val="22"/>
          <w:szCs w:val="22"/>
        </w:rPr>
        <w:t xml:space="preserve">Cluj </w:t>
      </w:r>
      <w:r w:rsidRPr="009D40D3">
        <w:rPr>
          <w:rFonts w:ascii="Montserrat Light" w:hAnsi="Montserrat Light" w:cs="Cambria"/>
          <w:sz w:val="22"/>
          <w:szCs w:val="22"/>
        </w:rPr>
        <w:t>nr.</w:t>
      </w:r>
      <w:r w:rsidR="002A5D05" w:rsidRPr="009D40D3">
        <w:rPr>
          <w:rFonts w:ascii="Montserrat Light" w:hAnsi="Montserrat Light" w:cs="Cambria"/>
          <w:sz w:val="22"/>
          <w:szCs w:val="22"/>
        </w:rPr>
        <w:t xml:space="preserve"> </w:t>
      </w:r>
      <w:r w:rsidRPr="009D40D3">
        <w:rPr>
          <w:rFonts w:ascii="Montserrat Light" w:hAnsi="Montserrat Light" w:cs="Cambria"/>
          <w:sz w:val="22"/>
          <w:szCs w:val="22"/>
        </w:rPr>
        <w:t xml:space="preserve">191/2014 </w:t>
      </w:r>
      <w:bookmarkEnd w:id="3"/>
      <w:proofErr w:type="spellStart"/>
      <w:r w:rsidRPr="009D40D3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aprobarea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Strategiei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Județene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Antidrog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pe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perioada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2014-2020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Planului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acțiune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pentru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implementatrea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acesteia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>;</w:t>
      </w:r>
    </w:p>
    <w:p w14:paraId="0568DA7E" w14:textId="4D0D0596" w:rsidR="00C566AB" w:rsidRPr="009D40D3" w:rsidRDefault="00C566AB" w:rsidP="00C566AB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bookmarkStart w:id="4" w:name="_Hlk90029643"/>
      <w:proofErr w:type="spellStart"/>
      <w:r w:rsidRPr="009D40D3">
        <w:rPr>
          <w:rFonts w:ascii="Montserrat Light" w:hAnsi="Montserrat Light" w:cs="Cambria"/>
          <w:sz w:val="22"/>
          <w:szCs w:val="22"/>
        </w:rPr>
        <w:t>Hotărării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Județean</w:t>
      </w:r>
      <w:proofErr w:type="spellEnd"/>
      <w:r w:rsidR="003C26C4" w:rsidRPr="009D40D3">
        <w:rPr>
          <w:rFonts w:ascii="Montserrat Light" w:hAnsi="Montserrat Light" w:cs="Cambria"/>
          <w:sz w:val="22"/>
          <w:szCs w:val="22"/>
        </w:rPr>
        <w:t xml:space="preserve"> Cluj</w:t>
      </w:r>
      <w:r w:rsidRPr="009D40D3">
        <w:rPr>
          <w:rFonts w:ascii="Montserrat Light" w:hAnsi="Montserrat Light" w:cs="Cambria"/>
          <w:sz w:val="22"/>
          <w:szCs w:val="22"/>
        </w:rPr>
        <w:t xml:space="preserve"> nr.</w:t>
      </w:r>
      <w:r w:rsidR="003C26C4" w:rsidRPr="009D40D3">
        <w:rPr>
          <w:rFonts w:ascii="Montserrat Light" w:hAnsi="Montserrat Light" w:cs="Cambria"/>
          <w:sz w:val="22"/>
          <w:szCs w:val="22"/>
        </w:rPr>
        <w:t xml:space="preserve"> </w:t>
      </w:r>
      <w:r w:rsidRPr="009D40D3">
        <w:rPr>
          <w:rFonts w:ascii="Montserrat Light" w:hAnsi="Montserrat Light" w:cs="Cambria"/>
          <w:sz w:val="22"/>
          <w:szCs w:val="22"/>
        </w:rPr>
        <w:t xml:space="preserve">119/2017 </w:t>
      </w:r>
      <w:bookmarkEnd w:id="4"/>
      <w:proofErr w:type="spellStart"/>
      <w:r w:rsidRPr="009D40D3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aprobarea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Planului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acțiune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pentru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implementarea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Strategiei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județene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antidrog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la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nivelul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Județului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Cluj, pe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perioada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2017-2020;</w:t>
      </w:r>
    </w:p>
    <w:p w14:paraId="2292D710" w14:textId="39703C0D" w:rsidR="00C566AB" w:rsidRPr="009D40D3" w:rsidRDefault="00C566AB" w:rsidP="00C566AB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proofErr w:type="spellStart"/>
      <w:r w:rsidRPr="009D40D3">
        <w:rPr>
          <w:rFonts w:ascii="Montserrat Light" w:hAnsi="Montserrat Light" w:cs="Cambria"/>
          <w:sz w:val="22"/>
          <w:szCs w:val="22"/>
        </w:rPr>
        <w:t>Hotărării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Județean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r w:rsidR="003C26C4" w:rsidRPr="009D40D3">
        <w:rPr>
          <w:rFonts w:ascii="Montserrat Light" w:hAnsi="Montserrat Light" w:cs="Cambria"/>
          <w:sz w:val="22"/>
          <w:szCs w:val="22"/>
        </w:rPr>
        <w:t xml:space="preserve">Cluj </w:t>
      </w:r>
      <w:r w:rsidRPr="009D40D3">
        <w:rPr>
          <w:rFonts w:ascii="Montserrat Light" w:hAnsi="Montserrat Light" w:cs="Cambria"/>
          <w:sz w:val="22"/>
          <w:szCs w:val="22"/>
        </w:rPr>
        <w:t>nr.</w:t>
      </w:r>
      <w:r w:rsidR="003C26C4" w:rsidRPr="009D40D3">
        <w:rPr>
          <w:rFonts w:ascii="Montserrat Light" w:hAnsi="Montserrat Light" w:cs="Cambria"/>
          <w:sz w:val="22"/>
          <w:szCs w:val="22"/>
        </w:rPr>
        <w:t xml:space="preserve"> </w:t>
      </w:r>
      <w:r w:rsidRPr="009D40D3">
        <w:rPr>
          <w:rFonts w:ascii="Montserrat Light" w:hAnsi="Montserrat Light" w:cs="Cambria"/>
          <w:sz w:val="22"/>
          <w:szCs w:val="22"/>
        </w:rPr>
        <w:t xml:space="preserve">43/2019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aprobarea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Protocolului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colaborare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între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Județul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Cluj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Agenția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Națională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D40D3">
        <w:rPr>
          <w:rFonts w:ascii="Montserrat Light" w:hAnsi="Montserrat Light" w:cs="Cambria"/>
          <w:sz w:val="22"/>
          <w:szCs w:val="22"/>
        </w:rPr>
        <w:t>Antidrog</w:t>
      </w:r>
      <w:proofErr w:type="spellEnd"/>
      <w:r w:rsidRPr="009D40D3">
        <w:rPr>
          <w:rFonts w:ascii="Montserrat Light" w:hAnsi="Montserrat Light" w:cs="Cambria"/>
          <w:sz w:val="22"/>
          <w:szCs w:val="22"/>
        </w:rPr>
        <w:t>;</w:t>
      </w:r>
    </w:p>
    <w:p w14:paraId="0F16FF9C" w14:textId="77777777" w:rsidR="003C26C4" w:rsidRPr="009D40D3" w:rsidRDefault="003C26C4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65138A2" w14:textId="0058C89C" w:rsidR="00C566AB" w:rsidRPr="009D40D3" w:rsidRDefault="00C566AB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D40D3">
        <w:rPr>
          <w:rFonts w:ascii="Montserrat Light" w:hAnsi="Montserrat Light" w:cs="Cambria"/>
        </w:rPr>
        <w:t>Luând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în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considerare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dispozițiile</w:t>
      </w:r>
      <w:proofErr w:type="spellEnd"/>
      <w:r w:rsidRPr="009D40D3">
        <w:rPr>
          <w:rFonts w:ascii="Montserrat Light" w:hAnsi="Montserrat Light" w:cs="Cambria"/>
        </w:rPr>
        <w:t xml:space="preserve"> art. 123 – 140 </w:t>
      </w:r>
      <w:proofErr w:type="spellStart"/>
      <w:r w:rsidRPr="009D40D3">
        <w:rPr>
          <w:rFonts w:ascii="Montserrat Light" w:hAnsi="Montserrat Light" w:cs="Cambria"/>
        </w:rPr>
        <w:t>și</w:t>
      </w:r>
      <w:proofErr w:type="spellEnd"/>
      <w:r w:rsidRPr="009D40D3">
        <w:rPr>
          <w:rFonts w:ascii="Montserrat Light" w:hAnsi="Montserrat Light" w:cs="Cambria"/>
        </w:rPr>
        <w:t xml:space="preserve"> ale art. 142 -</w:t>
      </w:r>
      <w:r w:rsidR="003C26C4" w:rsidRPr="009D40D3">
        <w:rPr>
          <w:rFonts w:ascii="Montserrat Light" w:hAnsi="Montserrat Light" w:cs="Cambria"/>
        </w:rPr>
        <w:t xml:space="preserve"> </w:t>
      </w:r>
      <w:r w:rsidRPr="009D40D3">
        <w:rPr>
          <w:rFonts w:ascii="Montserrat Light" w:hAnsi="Montserrat Light" w:cs="Cambria"/>
        </w:rPr>
        <w:t xml:space="preserve">156 din </w:t>
      </w:r>
      <w:proofErr w:type="spellStart"/>
      <w:r w:rsidRPr="009D40D3">
        <w:rPr>
          <w:rFonts w:ascii="Montserrat Light" w:hAnsi="Montserrat Light" w:cs="Cambria"/>
        </w:rPr>
        <w:t>Regulamentul</w:t>
      </w:r>
      <w:proofErr w:type="spellEnd"/>
      <w:r w:rsidRPr="009D40D3">
        <w:rPr>
          <w:rFonts w:ascii="Montserrat Light" w:hAnsi="Montserrat Light" w:cs="Cambria"/>
        </w:rPr>
        <w:t xml:space="preserve"> de </w:t>
      </w:r>
      <w:proofErr w:type="spellStart"/>
      <w:r w:rsidRPr="009D40D3">
        <w:rPr>
          <w:rFonts w:ascii="Montserrat Light" w:hAnsi="Montserrat Light" w:cs="Cambria"/>
        </w:rPr>
        <w:t>organizare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şi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funcţionare</w:t>
      </w:r>
      <w:proofErr w:type="spellEnd"/>
      <w:r w:rsidRPr="009D40D3">
        <w:rPr>
          <w:rFonts w:ascii="Montserrat Light" w:hAnsi="Montserrat Light" w:cs="Cambria"/>
        </w:rPr>
        <w:t xml:space="preserve"> a </w:t>
      </w:r>
      <w:proofErr w:type="spellStart"/>
      <w:r w:rsidRPr="009D40D3">
        <w:rPr>
          <w:rFonts w:ascii="Montserrat Light" w:hAnsi="Montserrat Light" w:cs="Cambria"/>
        </w:rPr>
        <w:t>Consiliului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Judeţean</w:t>
      </w:r>
      <w:proofErr w:type="spellEnd"/>
      <w:r w:rsidRPr="009D40D3">
        <w:rPr>
          <w:rFonts w:ascii="Montserrat Light" w:hAnsi="Montserrat Light" w:cs="Cambria"/>
        </w:rPr>
        <w:t xml:space="preserve"> Cluj, </w:t>
      </w:r>
      <w:proofErr w:type="spellStart"/>
      <w:r w:rsidRPr="009D40D3">
        <w:rPr>
          <w:rFonts w:ascii="Montserrat Light" w:hAnsi="Montserrat Light" w:cs="Cambria"/>
        </w:rPr>
        <w:t>aprobat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prin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Hotărârea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Consiliului</w:t>
      </w:r>
      <w:proofErr w:type="spellEnd"/>
      <w:r w:rsidRPr="009D40D3">
        <w:rPr>
          <w:rFonts w:ascii="Montserrat Light" w:hAnsi="Montserrat Light" w:cs="Cambria"/>
        </w:rPr>
        <w:t xml:space="preserve"> </w:t>
      </w:r>
      <w:proofErr w:type="spellStart"/>
      <w:r w:rsidRPr="009D40D3">
        <w:rPr>
          <w:rFonts w:ascii="Montserrat Light" w:hAnsi="Montserrat Light" w:cs="Cambria"/>
        </w:rPr>
        <w:t>Judeţean</w:t>
      </w:r>
      <w:proofErr w:type="spellEnd"/>
      <w:r w:rsidRPr="009D40D3">
        <w:rPr>
          <w:rFonts w:ascii="Montserrat Light" w:hAnsi="Montserrat Light" w:cs="Cambria"/>
        </w:rPr>
        <w:t xml:space="preserve"> Cluj nr. 170/2020;</w:t>
      </w:r>
    </w:p>
    <w:p w14:paraId="24F6850E" w14:textId="77777777" w:rsidR="00C566AB" w:rsidRPr="009D40D3" w:rsidRDefault="00C566AB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2"/>
    <w:p w14:paraId="205B3AA3" w14:textId="77777777" w:rsidR="00C566AB" w:rsidRPr="009D40D3" w:rsidRDefault="00C566AB" w:rsidP="00C566AB">
      <w:pPr>
        <w:spacing w:line="240" w:lineRule="auto"/>
        <w:jc w:val="both"/>
        <w:rPr>
          <w:rFonts w:ascii="Montserrat Light" w:hAnsi="Montserrat Light"/>
          <w:noProof/>
        </w:rPr>
      </w:pPr>
      <w:r w:rsidRPr="009D40D3">
        <w:rPr>
          <w:rFonts w:ascii="Montserrat Light" w:hAnsi="Montserrat Light"/>
          <w:noProof/>
        </w:rPr>
        <w:t>În conformitate cu dispozițiile:</w:t>
      </w:r>
    </w:p>
    <w:p w14:paraId="66E53CCE" w14:textId="07F843F3" w:rsidR="00C566AB" w:rsidRPr="009D40D3" w:rsidRDefault="00C566AB" w:rsidP="00C566AB">
      <w:pPr>
        <w:pStyle w:val="Listparagraf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9D40D3">
        <w:rPr>
          <w:rFonts w:ascii="Montserrat Light" w:hAnsi="Montserrat Light"/>
          <w:noProof/>
          <w:sz w:val="22"/>
          <w:szCs w:val="22"/>
        </w:rPr>
        <w:t>art. 173 alin. (1) lit.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 </w:t>
      </w:r>
      <w:r w:rsidRPr="009D40D3">
        <w:rPr>
          <w:rFonts w:ascii="Montserrat Light" w:hAnsi="Montserrat Light"/>
          <w:noProof/>
          <w:sz w:val="22"/>
          <w:szCs w:val="22"/>
        </w:rPr>
        <w:t>c) și alin. (4) lit. a), ale art. 108 lit.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 </w:t>
      </w:r>
      <w:r w:rsidRPr="009D40D3">
        <w:rPr>
          <w:rFonts w:ascii="Montserrat Light" w:hAnsi="Montserrat Light"/>
          <w:noProof/>
          <w:sz w:val="22"/>
          <w:szCs w:val="22"/>
        </w:rPr>
        <w:t>a), ale art. 297 alin. (1) lit. a), ale art.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 </w:t>
      </w:r>
      <w:r w:rsidRPr="009D40D3">
        <w:rPr>
          <w:rFonts w:ascii="Montserrat Light" w:hAnsi="Montserrat Light"/>
          <w:noProof/>
          <w:sz w:val="22"/>
          <w:szCs w:val="22"/>
        </w:rPr>
        <w:t>298 lit. b)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 </w:t>
      </w:r>
      <w:r w:rsidRPr="009D40D3">
        <w:rPr>
          <w:rFonts w:ascii="Montserrat Light" w:hAnsi="Montserrat Light"/>
          <w:noProof/>
          <w:sz w:val="22"/>
          <w:szCs w:val="22"/>
        </w:rPr>
        <w:t>și ale art. 299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 </w:t>
      </w:r>
      <w:r w:rsidRPr="009D40D3">
        <w:rPr>
          <w:rFonts w:ascii="Montserrat Light" w:hAnsi="Montserrat Light"/>
          <w:noProof/>
          <w:sz w:val="22"/>
          <w:szCs w:val="22"/>
        </w:rPr>
        <w:t>-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 </w:t>
      </w:r>
      <w:r w:rsidRPr="009D40D3">
        <w:rPr>
          <w:rFonts w:ascii="Montserrat Light" w:hAnsi="Montserrat Light"/>
          <w:noProof/>
          <w:sz w:val="22"/>
          <w:szCs w:val="22"/>
        </w:rPr>
        <w:t>301 din Ordonanța de urgență a Guvernului nr. 57/2019 privind Codul administrativ, cu modificările și completările ulterioare;</w:t>
      </w:r>
    </w:p>
    <w:p w14:paraId="035A9085" w14:textId="77777777" w:rsidR="00C566AB" w:rsidRPr="009D40D3" w:rsidRDefault="00C566AB" w:rsidP="00C566AB">
      <w:pPr>
        <w:pStyle w:val="Listparagraf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9D40D3">
        <w:rPr>
          <w:rFonts w:ascii="Montserrat Light" w:hAnsi="Montserrat Light"/>
          <w:noProof/>
          <w:sz w:val="22"/>
          <w:szCs w:val="22"/>
        </w:rPr>
        <w:t>art.  867-870 din Legea privind Codul civil nr. 287/2009, republicată, cu modificările și completările ulterioare;</w:t>
      </w:r>
    </w:p>
    <w:p w14:paraId="4466DE16" w14:textId="77777777" w:rsidR="00C566AB" w:rsidRPr="009D40D3" w:rsidRDefault="00C566AB" w:rsidP="00C566AB">
      <w:pPr>
        <w:pStyle w:val="Listparagraf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9D40D3">
        <w:rPr>
          <w:rFonts w:ascii="Montserrat Light" w:hAnsi="Montserrat Light"/>
          <w:noProof/>
          <w:sz w:val="22"/>
          <w:szCs w:val="22"/>
        </w:rPr>
        <w:t>Legii privind prevenirea și combaterea traficului și consumului ilicit de droguri nr. 143/2000, republicată, cu modificările și completările ulterioare;</w:t>
      </w:r>
    </w:p>
    <w:p w14:paraId="3962CC6E" w14:textId="72FB6E3F" w:rsidR="00C566AB" w:rsidRPr="009D40D3" w:rsidRDefault="00C566AB" w:rsidP="00C566AB">
      <w:pPr>
        <w:pStyle w:val="Listparagraf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9D40D3">
        <w:rPr>
          <w:rFonts w:ascii="Montserrat Light" w:hAnsi="Montserrat Light"/>
          <w:noProof/>
          <w:sz w:val="22"/>
          <w:szCs w:val="22"/>
        </w:rPr>
        <w:t xml:space="preserve">Hotărârii Guvernului 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nr. </w:t>
      </w:r>
      <w:r w:rsidRPr="009D40D3">
        <w:rPr>
          <w:rFonts w:ascii="Montserrat Light" w:hAnsi="Montserrat Light"/>
          <w:noProof/>
          <w:sz w:val="22"/>
          <w:szCs w:val="22"/>
        </w:rPr>
        <w:t>784/2013 privind aprobarea Strategiei naționale antidrog 2013-2020 și a Planului de acțiune în perioada 2013-2016 pentru implementarea Strategiei naționale antidrog 2013-2020;</w:t>
      </w:r>
    </w:p>
    <w:p w14:paraId="1E497B05" w14:textId="5A5379BC" w:rsidR="00C566AB" w:rsidRPr="009D40D3" w:rsidRDefault="00C566AB" w:rsidP="00C566AB">
      <w:pPr>
        <w:pStyle w:val="Listparagraf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9D40D3">
        <w:rPr>
          <w:rFonts w:ascii="Montserrat Light" w:hAnsi="Montserrat Light"/>
          <w:noProof/>
          <w:sz w:val="22"/>
          <w:szCs w:val="22"/>
        </w:rPr>
        <w:t>Hotărârii Guvernului nr.</w:t>
      </w:r>
      <w:r w:rsidR="003C26C4" w:rsidRPr="009D40D3">
        <w:rPr>
          <w:rFonts w:ascii="Montserrat Light" w:hAnsi="Montserrat Light"/>
          <w:noProof/>
          <w:sz w:val="22"/>
          <w:szCs w:val="22"/>
        </w:rPr>
        <w:t xml:space="preserve"> </w:t>
      </w:r>
      <w:r w:rsidRPr="009D40D3">
        <w:rPr>
          <w:rFonts w:ascii="Montserrat Light" w:hAnsi="Montserrat Light"/>
          <w:noProof/>
          <w:sz w:val="22"/>
          <w:szCs w:val="22"/>
        </w:rPr>
        <w:t>461/2011 privind organizarea și funcționarea Agenției Naționale Antidrog, cu modificările și completările ulterioare;</w:t>
      </w:r>
    </w:p>
    <w:p w14:paraId="0401273E" w14:textId="77777777" w:rsidR="00C566AB" w:rsidRPr="009D40D3" w:rsidRDefault="00C566AB" w:rsidP="00C566AB">
      <w:pPr>
        <w:pStyle w:val="Listparagraf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9D40D3">
        <w:rPr>
          <w:rFonts w:ascii="Montserrat Light" w:hAnsi="Montserrat Light"/>
          <w:noProof/>
          <w:sz w:val="22"/>
          <w:szCs w:val="22"/>
        </w:rPr>
        <w:t>Ordinului Ministerului Administraţiei și Internelor nr. 52/2012 pentru aprobarea Regulamentului de organizare şi funcţionare al Agenţiei Naţionale Antidrog</w:t>
      </w:r>
      <w:bookmarkStart w:id="5" w:name="_Hlk13557324"/>
      <w:r w:rsidRPr="009D40D3">
        <w:rPr>
          <w:rFonts w:ascii="Montserrat Light" w:hAnsi="Montserrat Light"/>
          <w:noProof/>
          <w:sz w:val="22"/>
          <w:szCs w:val="22"/>
        </w:rPr>
        <w:t>, cu modificările și completările ulterioare;</w:t>
      </w:r>
    </w:p>
    <w:p w14:paraId="3B4B2062" w14:textId="32C15110" w:rsidR="00C566AB" w:rsidRPr="009D40D3" w:rsidRDefault="00C566AB" w:rsidP="00C566AB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</w:rPr>
      </w:pPr>
      <w:proofErr w:type="spellStart"/>
      <w:r w:rsidRPr="009D40D3">
        <w:rPr>
          <w:rFonts w:ascii="Montserrat Light" w:hAnsi="Montserrat Light"/>
        </w:rPr>
        <w:lastRenderedPageBreak/>
        <w:t>În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temeiul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competențelor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stabilite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prin</w:t>
      </w:r>
      <w:proofErr w:type="spellEnd"/>
      <w:r w:rsidRPr="009D40D3">
        <w:rPr>
          <w:rFonts w:ascii="Montserrat Light" w:hAnsi="Montserrat Light"/>
        </w:rPr>
        <w:t xml:space="preserve"> art. 182 </w:t>
      </w:r>
      <w:proofErr w:type="spellStart"/>
      <w:r w:rsidRPr="009D40D3">
        <w:rPr>
          <w:rFonts w:ascii="Montserrat Light" w:hAnsi="Montserrat Light"/>
        </w:rPr>
        <w:t>alin</w:t>
      </w:r>
      <w:proofErr w:type="spellEnd"/>
      <w:r w:rsidRPr="009D40D3">
        <w:rPr>
          <w:rFonts w:ascii="Montserrat Light" w:hAnsi="Montserrat Light"/>
        </w:rPr>
        <w:t xml:space="preserve">. (1) </w:t>
      </w:r>
      <w:proofErr w:type="spellStart"/>
      <w:r w:rsidRPr="009D40D3">
        <w:rPr>
          <w:rFonts w:ascii="Montserrat Light" w:hAnsi="Montserrat Light"/>
        </w:rPr>
        <w:t>și</w:t>
      </w:r>
      <w:proofErr w:type="spellEnd"/>
      <w:r w:rsidRPr="009D40D3">
        <w:rPr>
          <w:rFonts w:ascii="Montserrat Light" w:hAnsi="Montserrat Light"/>
        </w:rPr>
        <w:t xml:space="preserve"> art. 196 </w:t>
      </w:r>
      <w:proofErr w:type="spellStart"/>
      <w:r w:rsidRPr="009D40D3">
        <w:rPr>
          <w:rFonts w:ascii="Montserrat Light" w:hAnsi="Montserrat Light"/>
        </w:rPr>
        <w:t>alin</w:t>
      </w:r>
      <w:proofErr w:type="spellEnd"/>
      <w:r w:rsidRPr="009D40D3">
        <w:rPr>
          <w:rFonts w:ascii="Montserrat Light" w:hAnsi="Montserrat Light"/>
        </w:rPr>
        <w:t xml:space="preserve">. (1) lit. a) din </w:t>
      </w:r>
      <w:proofErr w:type="spellStart"/>
      <w:r w:rsidRPr="009D40D3">
        <w:rPr>
          <w:rFonts w:ascii="Montserrat Light" w:hAnsi="Montserrat Light"/>
        </w:rPr>
        <w:t>Ordonanța</w:t>
      </w:r>
      <w:proofErr w:type="spellEnd"/>
      <w:r w:rsidRPr="009D40D3">
        <w:rPr>
          <w:rFonts w:ascii="Montserrat Light" w:hAnsi="Montserrat Light"/>
        </w:rPr>
        <w:t xml:space="preserve"> de </w:t>
      </w:r>
      <w:proofErr w:type="spellStart"/>
      <w:r w:rsidRPr="009D40D3">
        <w:rPr>
          <w:rFonts w:ascii="Montserrat Light" w:hAnsi="Montserrat Light"/>
        </w:rPr>
        <w:t>urgență</w:t>
      </w:r>
      <w:proofErr w:type="spellEnd"/>
      <w:r w:rsidRPr="009D40D3">
        <w:rPr>
          <w:rFonts w:ascii="Montserrat Light" w:hAnsi="Montserrat Light"/>
        </w:rPr>
        <w:t xml:space="preserve"> a </w:t>
      </w:r>
      <w:proofErr w:type="spellStart"/>
      <w:r w:rsidRPr="009D40D3">
        <w:rPr>
          <w:rFonts w:ascii="Montserrat Light" w:hAnsi="Montserrat Light"/>
        </w:rPr>
        <w:t>Guvernului</w:t>
      </w:r>
      <w:proofErr w:type="spellEnd"/>
      <w:r w:rsidRPr="009D40D3">
        <w:rPr>
          <w:rFonts w:ascii="Montserrat Light" w:hAnsi="Montserrat Light"/>
        </w:rPr>
        <w:t xml:space="preserve"> nr. 57/2019 </w:t>
      </w:r>
      <w:proofErr w:type="spellStart"/>
      <w:r w:rsidRPr="009D40D3">
        <w:rPr>
          <w:rFonts w:ascii="Montserrat Light" w:hAnsi="Montserrat Light"/>
        </w:rPr>
        <w:t>privind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Codul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administrativ</w:t>
      </w:r>
      <w:proofErr w:type="spellEnd"/>
      <w:r w:rsidRPr="009D40D3">
        <w:rPr>
          <w:rFonts w:ascii="Montserrat Light" w:hAnsi="Montserrat Light"/>
        </w:rPr>
        <w:t xml:space="preserve">, cu </w:t>
      </w:r>
      <w:proofErr w:type="spellStart"/>
      <w:r w:rsidRPr="009D40D3">
        <w:rPr>
          <w:rFonts w:ascii="Montserrat Light" w:hAnsi="Montserrat Light"/>
        </w:rPr>
        <w:t>modificările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și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completările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ulterioare</w:t>
      </w:r>
      <w:proofErr w:type="spellEnd"/>
      <w:r w:rsidRPr="009D40D3">
        <w:rPr>
          <w:rFonts w:ascii="Montserrat Light" w:hAnsi="Montserrat Light"/>
        </w:rPr>
        <w:t>;</w:t>
      </w:r>
      <w:bookmarkEnd w:id="5"/>
    </w:p>
    <w:p w14:paraId="3D4F9520" w14:textId="77777777" w:rsidR="003C26C4" w:rsidRPr="009D40D3" w:rsidRDefault="003C26C4" w:rsidP="00C566AB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b/>
          <w:bCs/>
        </w:rPr>
      </w:pPr>
    </w:p>
    <w:p w14:paraId="4C26258B" w14:textId="77777777" w:rsidR="00C566AB" w:rsidRPr="009D40D3" w:rsidRDefault="00C566AB" w:rsidP="00C566A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D40D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E7B2C72" w14:textId="77777777" w:rsidR="00C566AB" w:rsidRPr="009D40D3" w:rsidRDefault="00C566AB" w:rsidP="00C566AB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6650149" w14:textId="3118BCF3" w:rsidR="00C566AB" w:rsidRPr="009D40D3" w:rsidRDefault="00C566AB" w:rsidP="00C566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Bidi"/>
          <w:noProof/>
          <w:lang w:val="ro-RO" w:eastAsia="ro-RO"/>
        </w:rPr>
      </w:pPr>
      <w:r w:rsidRPr="009D40D3">
        <w:rPr>
          <w:rFonts w:ascii="Montserrat Light" w:eastAsia="Calibri" w:hAnsi="Montserrat Light"/>
          <w:b/>
          <w:bCs/>
          <w:noProof/>
          <w:lang w:val="ro-RO" w:eastAsia="ro-RO"/>
        </w:rPr>
        <w:t xml:space="preserve">Art. 1. (1) </w:t>
      </w:r>
      <w:r w:rsidRPr="009D40D3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constituirea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dreptului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administrare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,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favoarea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9D40D3">
        <w:rPr>
          <w:rFonts w:ascii="Montserrat Light" w:eastAsia="Calibri" w:hAnsi="Montserrat Light"/>
          <w:noProof/>
          <w:lang w:val="ro-RO" w:eastAsia="ro-RO"/>
        </w:rPr>
        <w:t xml:space="preserve">Agenţiei  Naţionale Antidrog, pe o perioadă de 5 ani, a etajului II din imobilul situat în Municipiul Cluj-Napoca, str. Ludwing Roth nr. 19-21, aflat în proprietatea publicã a Judeţului Cluj și administrarea Consiliului Județean Cluj, identificat în </w:t>
      </w:r>
      <w:proofErr w:type="spellStart"/>
      <w:r w:rsidRPr="009D40D3">
        <w:rPr>
          <w:rFonts w:ascii="Montserrat Light" w:hAnsi="Montserrat Light"/>
        </w:rPr>
        <w:t>Cartea</w:t>
      </w:r>
      <w:proofErr w:type="spellEnd"/>
      <w:r w:rsidRPr="009D40D3">
        <w:rPr>
          <w:rFonts w:ascii="Montserrat Light" w:hAnsi="Montserrat Light"/>
        </w:rPr>
        <w:t xml:space="preserve"> </w:t>
      </w:r>
      <w:proofErr w:type="spellStart"/>
      <w:r w:rsidRPr="009D40D3">
        <w:rPr>
          <w:rFonts w:ascii="Montserrat Light" w:hAnsi="Montserrat Light"/>
        </w:rPr>
        <w:t>funciară</w:t>
      </w:r>
      <w:proofErr w:type="spellEnd"/>
      <w:r w:rsidRPr="009D40D3">
        <w:rPr>
          <w:rFonts w:ascii="Montserrat Light" w:hAnsi="Montserrat Light"/>
        </w:rPr>
        <w:t xml:space="preserve"> nr. 335075 Cluj-Napoca cu nr. cadastral. 335075-C1</w:t>
      </w:r>
      <w:r w:rsidRPr="009D40D3">
        <w:rPr>
          <w:rFonts w:ascii="Montserrat Light" w:eastAsia="Calibri" w:hAnsi="Montserrat Light"/>
          <w:noProof/>
          <w:lang w:val="ro-RO" w:eastAsia="ro-RO"/>
        </w:rPr>
        <w:t xml:space="preserve">, cu o valoare de inventar  de 1.276.042 lei, pentru funcţionarea Centrului Regional de Prevenire, Evaluare şi Consiliere Antidrog Cluj-Napoca, </w:t>
      </w:r>
      <w:r w:rsidRPr="009D40D3">
        <w:rPr>
          <w:rFonts w:ascii="Montserrat Light" w:eastAsia="Calibri" w:hAnsi="Montserrat Light"/>
          <w:lang w:val="ro-RO" w:eastAsia="ro-RO"/>
        </w:rPr>
        <w:t>precum și a Centrului Județean de Prevenire, Evaluare şi Consiliere Antidrog Cluj</w:t>
      </w:r>
      <w:r w:rsidRPr="009D40D3">
        <w:rPr>
          <w:rFonts w:ascii="Montserrat Light" w:eastAsia="Calibri" w:hAnsi="Montserrat Light"/>
          <w:noProof/>
          <w:lang w:val="ro-RO" w:eastAsia="ro-RO"/>
        </w:rPr>
        <w:t>, începând cu data de  10.01.2022.</w:t>
      </w:r>
    </w:p>
    <w:p w14:paraId="6BEF0856" w14:textId="77777777" w:rsidR="00C566AB" w:rsidRPr="009D40D3" w:rsidRDefault="00C566AB" w:rsidP="00C566AB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9D40D3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Predarea-primirea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părții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imobil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realizează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, pe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bază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proces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-verbal de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predare-primire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,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termen de 10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zile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lucrătoare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de la data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comunicării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prezentei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hotărâri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>.</w:t>
      </w:r>
    </w:p>
    <w:p w14:paraId="4C1FBBA2" w14:textId="2BEF4A2D" w:rsidR="00C566AB" w:rsidRPr="009D40D3" w:rsidRDefault="00C566AB" w:rsidP="00C566AB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9D40D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(3) </w:t>
      </w:r>
      <w:r w:rsidRPr="009D40D3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proprietarului-Judeţul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Cluj– </w:t>
      </w:r>
      <w:proofErr w:type="spellStart"/>
      <w:r w:rsidRPr="009D40D3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9D40D3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D40D3">
        <w:rPr>
          <w:rFonts w:ascii="Montserrat Light" w:hAnsi="Montserrat Light"/>
          <w:lang w:eastAsia="ro-RO"/>
        </w:rPr>
        <w:t>înscrierea</w:t>
      </w:r>
      <w:proofErr w:type="spellEnd"/>
      <w:r w:rsidRPr="009D40D3">
        <w:rPr>
          <w:rFonts w:ascii="Montserrat Light" w:hAnsi="Montserrat Light"/>
          <w:lang w:eastAsia="ro-RO"/>
        </w:rPr>
        <w:t xml:space="preserve"> </w:t>
      </w:r>
      <w:proofErr w:type="spellStart"/>
      <w:r w:rsidRPr="009D40D3">
        <w:rPr>
          <w:rFonts w:ascii="Montserrat Light" w:hAnsi="Montserrat Light"/>
          <w:lang w:eastAsia="ro-RO"/>
        </w:rPr>
        <w:t>în</w:t>
      </w:r>
      <w:proofErr w:type="spellEnd"/>
      <w:r w:rsidRPr="009D40D3">
        <w:rPr>
          <w:rFonts w:ascii="Montserrat Light" w:hAnsi="Montserrat Light"/>
          <w:lang w:eastAsia="ro-RO"/>
        </w:rPr>
        <w:t xml:space="preserve"> </w:t>
      </w:r>
      <w:proofErr w:type="spellStart"/>
      <w:r w:rsidRPr="009D40D3">
        <w:rPr>
          <w:rFonts w:ascii="Montserrat Light" w:hAnsi="Montserrat Light"/>
          <w:lang w:eastAsia="ro-RO"/>
        </w:rPr>
        <w:t>evidențele</w:t>
      </w:r>
      <w:proofErr w:type="spellEnd"/>
      <w:r w:rsidRPr="009D40D3">
        <w:rPr>
          <w:rFonts w:ascii="Montserrat Light" w:hAnsi="Montserrat Light"/>
          <w:lang w:eastAsia="ro-RO"/>
        </w:rPr>
        <w:t xml:space="preserve"> de </w:t>
      </w:r>
      <w:proofErr w:type="spellStart"/>
      <w:r w:rsidRPr="009D40D3">
        <w:rPr>
          <w:rFonts w:ascii="Montserrat Light" w:hAnsi="Montserrat Light"/>
          <w:lang w:eastAsia="ro-RO"/>
        </w:rPr>
        <w:t>cadastru</w:t>
      </w:r>
      <w:proofErr w:type="spellEnd"/>
      <w:r w:rsidRPr="009D40D3">
        <w:rPr>
          <w:rFonts w:ascii="Montserrat Light" w:hAnsi="Montserrat Light"/>
          <w:lang w:eastAsia="ro-RO"/>
        </w:rPr>
        <w:t xml:space="preserve"> </w:t>
      </w:r>
      <w:proofErr w:type="spellStart"/>
      <w:r w:rsidRPr="009D40D3">
        <w:rPr>
          <w:rFonts w:ascii="Montserrat Light" w:hAnsi="Montserrat Light"/>
          <w:lang w:eastAsia="ro-RO"/>
        </w:rPr>
        <w:t>și</w:t>
      </w:r>
      <w:proofErr w:type="spellEnd"/>
      <w:r w:rsidRPr="009D40D3">
        <w:rPr>
          <w:rFonts w:ascii="Montserrat Light" w:hAnsi="Montserrat Light"/>
          <w:lang w:eastAsia="ro-RO"/>
        </w:rPr>
        <w:t xml:space="preserve"> </w:t>
      </w:r>
      <w:proofErr w:type="spellStart"/>
      <w:r w:rsidRPr="009D40D3">
        <w:rPr>
          <w:rFonts w:ascii="Montserrat Light" w:hAnsi="Montserrat Light"/>
          <w:lang w:eastAsia="ro-RO"/>
        </w:rPr>
        <w:t>publicitate</w:t>
      </w:r>
      <w:proofErr w:type="spellEnd"/>
      <w:r w:rsidRPr="009D40D3">
        <w:rPr>
          <w:rFonts w:ascii="Montserrat Light" w:hAnsi="Montserrat Light"/>
          <w:lang w:eastAsia="ro-RO"/>
        </w:rPr>
        <w:t xml:space="preserve"> </w:t>
      </w:r>
      <w:proofErr w:type="spellStart"/>
      <w:r w:rsidRPr="009D40D3">
        <w:rPr>
          <w:rFonts w:ascii="Montserrat Light" w:hAnsi="Montserrat Light"/>
          <w:lang w:eastAsia="ro-RO"/>
        </w:rPr>
        <w:t>imobiliară</w:t>
      </w:r>
      <w:proofErr w:type="spellEnd"/>
      <w:r w:rsidRPr="009D40D3">
        <w:rPr>
          <w:rFonts w:ascii="Montserrat Light" w:hAnsi="Montserrat Light"/>
          <w:lang w:eastAsia="ro-RO"/>
        </w:rPr>
        <w:t xml:space="preserve"> a </w:t>
      </w:r>
      <w:proofErr w:type="spellStart"/>
      <w:r w:rsidRPr="009D40D3">
        <w:rPr>
          <w:rFonts w:ascii="Montserrat Light" w:hAnsi="Montserrat Light"/>
          <w:lang w:eastAsia="ro-RO"/>
        </w:rPr>
        <w:t>dreptului</w:t>
      </w:r>
      <w:proofErr w:type="spellEnd"/>
      <w:r w:rsidRPr="009D40D3">
        <w:rPr>
          <w:rFonts w:ascii="Montserrat Light" w:hAnsi="Montserrat Light"/>
          <w:lang w:eastAsia="ro-RO"/>
        </w:rPr>
        <w:t xml:space="preserve"> de </w:t>
      </w:r>
      <w:proofErr w:type="spellStart"/>
      <w:r w:rsidRPr="009D40D3">
        <w:rPr>
          <w:rFonts w:ascii="Montserrat Light" w:hAnsi="Montserrat Light"/>
          <w:lang w:eastAsia="ro-RO"/>
        </w:rPr>
        <w:t>administrare</w:t>
      </w:r>
      <w:proofErr w:type="spellEnd"/>
      <w:r w:rsidRPr="009D40D3">
        <w:rPr>
          <w:rFonts w:ascii="Montserrat Light" w:hAnsi="Montserrat Light"/>
          <w:lang w:eastAsia="ro-RO"/>
        </w:rPr>
        <w:t xml:space="preserve"> </w:t>
      </w:r>
      <w:proofErr w:type="spellStart"/>
      <w:r w:rsidRPr="009D40D3">
        <w:rPr>
          <w:rFonts w:ascii="Montserrat Light" w:hAnsi="Montserrat Light"/>
          <w:lang w:eastAsia="ro-RO"/>
        </w:rPr>
        <w:t>constituit</w:t>
      </w:r>
      <w:proofErr w:type="spellEnd"/>
      <w:r w:rsidRPr="009D40D3">
        <w:rPr>
          <w:rFonts w:ascii="Montserrat Light" w:hAnsi="Montserrat Light"/>
          <w:lang w:eastAsia="ro-RO"/>
        </w:rPr>
        <w:t xml:space="preserve"> conform </w:t>
      </w:r>
      <w:proofErr w:type="spellStart"/>
      <w:r w:rsidRPr="009D40D3">
        <w:rPr>
          <w:rFonts w:ascii="Montserrat Light" w:hAnsi="Montserrat Light"/>
          <w:lang w:eastAsia="ro-RO"/>
        </w:rPr>
        <w:t>alin</w:t>
      </w:r>
      <w:proofErr w:type="spellEnd"/>
      <w:r w:rsidRPr="009D40D3">
        <w:rPr>
          <w:rFonts w:ascii="Montserrat Light" w:hAnsi="Montserrat Light"/>
          <w:lang w:eastAsia="ro-RO"/>
        </w:rPr>
        <w:t xml:space="preserve">. (1). </w:t>
      </w:r>
    </w:p>
    <w:p w14:paraId="15FD5EFE" w14:textId="77777777" w:rsidR="003C26C4" w:rsidRPr="009D40D3" w:rsidRDefault="003C26C4" w:rsidP="00C566AB">
      <w:pPr>
        <w:spacing w:line="240" w:lineRule="auto"/>
        <w:jc w:val="both"/>
        <w:rPr>
          <w:rFonts w:ascii="Montserrat Light" w:eastAsia="Calibri" w:hAnsi="Montserrat Light" w:cstheme="minorBidi"/>
          <w:noProof/>
          <w:lang w:val="ro-RO" w:eastAsia="ro-RO"/>
        </w:rPr>
      </w:pPr>
    </w:p>
    <w:p w14:paraId="786E215F" w14:textId="77777777" w:rsidR="00C566AB" w:rsidRPr="009D40D3" w:rsidRDefault="00C566AB" w:rsidP="00C566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D40D3">
        <w:rPr>
          <w:rFonts w:ascii="Montserrat Light" w:hAnsi="Montserrat Light"/>
          <w:b/>
          <w:bCs/>
          <w:lang w:val="ro-RO" w:eastAsia="ro-RO"/>
        </w:rPr>
        <w:t>Art. 2.</w:t>
      </w:r>
      <w:r w:rsidRPr="009D40D3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Preşedintele Consiliului Judeţean Cluj, prin Direcţia de Administrare a Domeniului Public și Privat al Județului Cluj.</w:t>
      </w:r>
    </w:p>
    <w:p w14:paraId="34032C74" w14:textId="77777777" w:rsidR="00C566AB" w:rsidRPr="009D40D3" w:rsidRDefault="00C566AB" w:rsidP="00C566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/>
          <w:lang w:val="ro-RO" w:eastAsia="ro-RO"/>
        </w:rPr>
      </w:pPr>
    </w:p>
    <w:p w14:paraId="78CD2A31" w14:textId="77777777" w:rsidR="00C566AB" w:rsidRPr="009D40D3" w:rsidRDefault="00C566AB" w:rsidP="00C566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9D40D3">
        <w:rPr>
          <w:rFonts w:ascii="Montserrat Light" w:hAnsi="Montserrat Light"/>
          <w:b/>
          <w:bCs/>
          <w:lang w:val="ro-RO"/>
        </w:rPr>
        <w:t>Art. 3.</w:t>
      </w:r>
      <w:r w:rsidRPr="009D40D3">
        <w:rPr>
          <w:rFonts w:ascii="Montserrat Light" w:hAnsi="Montserrat Light"/>
          <w:lang w:val="ro-RO"/>
        </w:rPr>
        <w:t xml:space="preserve"> Prezenta hotărâre se comunică</w:t>
      </w:r>
      <w:r w:rsidRPr="009D40D3">
        <w:rPr>
          <w:rFonts w:ascii="Montserrat Light" w:eastAsia="Calibri" w:hAnsi="Montserrat Light"/>
          <w:lang w:val="ro-RO" w:eastAsia="ro-RO"/>
        </w:rPr>
        <w:t xml:space="preserve"> </w:t>
      </w:r>
      <w:r w:rsidRPr="009D40D3">
        <w:rPr>
          <w:rFonts w:ascii="Montserrat Light" w:hAnsi="Montserrat Light"/>
          <w:lang w:val="ro-RO"/>
        </w:rPr>
        <w:t>Direcției de Administrare a Domeniului Public și Privat al Județului Cluj;</w:t>
      </w:r>
      <w:r w:rsidRPr="009D40D3">
        <w:rPr>
          <w:rFonts w:ascii="Montserrat Light" w:eastAsia="Calibri" w:hAnsi="Montserrat Light"/>
          <w:lang w:val="ro-RO" w:eastAsia="ro-RO"/>
        </w:rPr>
        <w:t xml:space="preserve"> Agenţiei Naţionale Antidrog-Centrul Regional de Prevenire, Evaluare şi Consiliere Antidrog Cluj-Napoca,</w:t>
      </w:r>
      <w:r w:rsidRPr="009D40D3">
        <w:rPr>
          <w:rFonts w:ascii="Montserrat Light" w:hAnsi="Montserrat Light"/>
          <w:lang w:val="ro-RO"/>
        </w:rPr>
        <w:t xml:space="preserve"> precum şi Prefectului Judeţului Cluj şi se aduce la cunoştinţa publică prin afişarea la sediul Consiliului Judeţean Cluj şi </w:t>
      </w:r>
      <w:r w:rsidRPr="009D40D3">
        <w:rPr>
          <w:rFonts w:ascii="Montserrat Light" w:hAnsi="Montserrat Light"/>
          <w:lang w:val="ro-RO" w:eastAsia="ro-RO"/>
        </w:rPr>
        <w:t>postare pe pagina de internet „www.cjcluj.ro".</w:t>
      </w:r>
    </w:p>
    <w:p w14:paraId="71D881A6" w14:textId="77777777" w:rsidR="00C566AB" w:rsidRPr="009D40D3" w:rsidRDefault="00C566AB" w:rsidP="00C566AB">
      <w:pPr>
        <w:rPr>
          <w:rFonts w:ascii="Montserrat Light" w:hAnsi="Montserrat Light"/>
          <w:lang w:val="en-US"/>
        </w:rPr>
      </w:pPr>
    </w:p>
    <w:p w14:paraId="7D65F556" w14:textId="77777777" w:rsidR="00A26720" w:rsidRPr="009D40D3" w:rsidRDefault="00A26720" w:rsidP="00F618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EC3AC2B" w14:textId="3C06D631" w:rsidR="004E343B" w:rsidRPr="009D40D3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40D3">
        <w:rPr>
          <w:rFonts w:ascii="Montserrat" w:hAnsi="Montserrat"/>
          <w:lang w:val="ro-RO" w:eastAsia="ro-RO"/>
        </w:rPr>
        <w:tab/>
      </w:r>
      <w:r w:rsidRPr="009D40D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D40D3">
        <w:rPr>
          <w:rFonts w:ascii="Montserrat" w:hAnsi="Montserrat"/>
          <w:lang w:val="ro-RO" w:eastAsia="ro-RO"/>
        </w:rPr>
        <w:t xml:space="preserve">  </w:t>
      </w:r>
      <w:r w:rsidRPr="009D40D3">
        <w:rPr>
          <w:rFonts w:ascii="Montserrat" w:hAnsi="Montserrat"/>
          <w:lang w:val="ro-RO" w:eastAsia="ro-RO"/>
        </w:rPr>
        <w:t xml:space="preserve"> </w:t>
      </w:r>
      <w:r w:rsidR="00142775" w:rsidRPr="009D40D3">
        <w:rPr>
          <w:rFonts w:ascii="Montserrat" w:hAnsi="Montserrat"/>
          <w:lang w:val="ro-RO" w:eastAsia="ro-RO"/>
        </w:rPr>
        <w:t xml:space="preserve">         </w:t>
      </w:r>
      <w:r w:rsidRPr="009D40D3">
        <w:rPr>
          <w:rFonts w:ascii="Montserrat" w:hAnsi="Montserrat"/>
          <w:lang w:val="ro-RO" w:eastAsia="ro-RO"/>
        </w:rPr>
        <w:t xml:space="preserve"> </w:t>
      </w:r>
      <w:r w:rsidR="00BD5AF8" w:rsidRPr="009D40D3">
        <w:rPr>
          <w:rFonts w:ascii="Montserrat" w:hAnsi="Montserrat"/>
          <w:lang w:val="ro-RO" w:eastAsia="ro-RO"/>
        </w:rPr>
        <w:t xml:space="preserve">          </w:t>
      </w:r>
      <w:r w:rsidRPr="009D40D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D40D3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9D40D3">
        <w:rPr>
          <w:rFonts w:ascii="Montserrat" w:hAnsi="Montserrat"/>
          <w:lang w:val="ro-RO" w:eastAsia="ro-RO"/>
        </w:rPr>
        <w:t xml:space="preserve">       </w:t>
      </w:r>
      <w:r w:rsidRPr="009D40D3">
        <w:rPr>
          <w:rFonts w:ascii="Montserrat" w:hAnsi="Montserrat"/>
          <w:b/>
          <w:lang w:val="ro-RO" w:eastAsia="ro-RO"/>
        </w:rPr>
        <w:t>PREŞEDINTE,</w:t>
      </w:r>
      <w:r w:rsidRPr="009D40D3">
        <w:rPr>
          <w:rFonts w:ascii="Montserrat" w:hAnsi="Montserrat"/>
          <w:b/>
          <w:lang w:val="ro-RO" w:eastAsia="ro-RO"/>
        </w:rPr>
        <w:tab/>
      </w:r>
      <w:r w:rsidRPr="009D40D3">
        <w:rPr>
          <w:rFonts w:ascii="Montserrat" w:hAnsi="Montserrat"/>
          <w:lang w:val="ro-RO" w:eastAsia="ro-RO"/>
        </w:rPr>
        <w:tab/>
      </w:r>
      <w:r w:rsidRPr="009D40D3">
        <w:rPr>
          <w:rFonts w:ascii="Montserrat" w:hAnsi="Montserrat"/>
          <w:lang w:val="ro-RO" w:eastAsia="ro-RO"/>
        </w:rPr>
        <w:tab/>
        <w:t xml:space="preserve">     </w:t>
      </w:r>
      <w:r w:rsidR="00142775" w:rsidRPr="009D40D3">
        <w:rPr>
          <w:rFonts w:ascii="Montserrat" w:hAnsi="Montserrat"/>
          <w:lang w:val="ro-RO" w:eastAsia="ro-RO"/>
        </w:rPr>
        <w:t xml:space="preserve">          </w:t>
      </w:r>
      <w:r w:rsidRPr="009D40D3">
        <w:rPr>
          <w:rFonts w:ascii="Montserrat" w:hAnsi="Montserrat"/>
          <w:lang w:val="ro-RO" w:eastAsia="ro-RO"/>
        </w:rPr>
        <w:t xml:space="preserve"> </w:t>
      </w:r>
      <w:r w:rsidRPr="009D40D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9D40D3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D40D3">
        <w:rPr>
          <w:rFonts w:ascii="Montserrat" w:hAnsi="Montserrat"/>
          <w:b/>
          <w:lang w:val="ro-RO" w:eastAsia="ro-RO"/>
        </w:rPr>
        <w:t xml:space="preserve">       </w:t>
      </w:r>
      <w:r w:rsidR="00407BA0" w:rsidRPr="009D40D3">
        <w:rPr>
          <w:rFonts w:ascii="Montserrat" w:hAnsi="Montserrat"/>
          <w:b/>
          <w:lang w:val="ro-RO" w:eastAsia="ro-RO"/>
        </w:rPr>
        <w:t xml:space="preserve"> </w:t>
      </w:r>
      <w:r w:rsidRPr="009D40D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D40D3">
        <w:rPr>
          <w:rFonts w:ascii="Montserrat" w:hAnsi="Montserrat"/>
          <w:b/>
          <w:lang w:val="ro-RO" w:eastAsia="ro-RO"/>
        </w:rPr>
        <w:t xml:space="preserve"> </w:t>
      </w:r>
      <w:r w:rsidR="002135B8" w:rsidRPr="009D40D3">
        <w:rPr>
          <w:rFonts w:ascii="Montserrat" w:hAnsi="Montserrat"/>
          <w:b/>
          <w:lang w:val="ro-RO" w:eastAsia="ro-RO"/>
        </w:rPr>
        <w:t xml:space="preserve">        </w:t>
      </w:r>
      <w:r w:rsidR="00BD5AF8" w:rsidRPr="009D40D3">
        <w:rPr>
          <w:rFonts w:ascii="Montserrat" w:hAnsi="Montserrat"/>
          <w:b/>
          <w:lang w:val="ro-RO" w:eastAsia="ro-RO"/>
        </w:rPr>
        <w:t xml:space="preserve"> </w:t>
      </w:r>
      <w:r w:rsidRPr="009D40D3">
        <w:rPr>
          <w:rFonts w:ascii="Montserrat" w:hAnsi="Montserrat"/>
          <w:b/>
          <w:lang w:val="ro-RO" w:eastAsia="ro-RO"/>
        </w:rPr>
        <w:t xml:space="preserve"> </w:t>
      </w:r>
      <w:r w:rsidR="00142775" w:rsidRPr="009D40D3">
        <w:rPr>
          <w:rFonts w:ascii="Montserrat" w:hAnsi="Montserrat"/>
          <w:b/>
          <w:lang w:val="ro-RO" w:eastAsia="ro-RO"/>
        </w:rPr>
        <w:t xml:space="preserve"> </w:t>
      </w:r>
      <w:r w:rsidRPr="009D40D3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76DCEB08" w:rsidR="00E97765" w:rsidRPr="009D40D3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318BD1" w14:textId="0B9B0F02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9B80C3" w14:textId="3207D051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CF8DF0" w14:textId="6D55CF9F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60480D" w14:textId="7B886C56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B10D2A" w14:textId="6DB3E13D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D4E2F0" w14:textId="534FDEAC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1E6160" w14:textId="20BB8C6C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06D1AA" w14:textId="43BA6874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4613A3" w14:textId="0198849D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2429A4" w14:textId="2D5E51AC" w:rsidR="00183770" w:rsidRPr="009D40D3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6FF14E" w14:textId="5F88EB31" w:rsidR="00183770" w:rsidRPr="009D40D3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B396F0" w14:textId="5EB22A63" w:rsidR="00183770" w:rsidRPr="009D40D3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10F074" w14:textId="48E57FD6" w:rsidR="00183770" w:rsidRPr="009D40D3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660B96" w14:textId="10D740FA" w:rsidR="00183770" w:rsidRPr="009D40D3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E4753D" w14:textId="53726466" w:rsidR="00183770" w:rsidRPr="009D40D3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828295" w14:textId="77777777" w:rsidR="00183770" w:rsidRPr="009D40D3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475FBD" w14:textId="683522EC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89A906" w14:textId="780EFAEF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BD9F34" w14:textId="77777777" w:rsidR="005146EC" w:rsidRPr="009D40D3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334C4DE1" w14:textId="77777777" w:rsidR="00F618CD" w:rsidRPr="009D40D3" w:rsidRDefault="00F618CD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5280905B" w:rsidR="00F15AE3" w:rsidRPr="009D40D3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D40D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9D40D3">
        <w:rPr>
          <w:rFonts w:ascii="Montserrat" w:hAnsi="Montserrat"/>
          <w:b/>
          <w:bCs/>
          <w:noProof/>
          <w:lang w:val="ro-RO" w:eastAsia="ro-RO"/>
        </w:rPr>
        <w:t>2</w:t>
      </w:r>
      <w:r w:rsidR="00C566AB" w:rsidRPr="009D40D3">
        <w:rPr>
          <w:rFonts w:ascii="Montserrat" w:hAnsi="Montserrat"/>
          <w:b/>
          <w:bCs/>
          <w:noProof/>
          <w:lang w:val="ro-RO" w:eastAsia="ro-RO"/>
        </w:rPr>
        <w:t>40</w:t>
      </w:r>
      <w:r w:rsidR="007B1B74" w:rsidRPr="009D40D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9D40D3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9D40D3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9D40D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9D40D3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9D40D3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9D40D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D40D3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2255BDB" w:rsidR="00C37559" w:rsidRPr="009D40D3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D40D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9D40D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10D4B" w:rsidRPr="009D40D3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6B5C87" w:rsidRPr="009D40D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D40D3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9D40D3">
        <w:rPr>
          <w:rFonts w:ascii="Montserrat Light" w:hAnsi="Montserrat Light"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D40D3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9D40D3" w:rsidSect="008576D9">
      <w:headerReference w:type="first" r:id="rId8"/>
      <w:pgSz w:w="11909" w:h="16834"/>
      <w:pgMar w:top="540" w:right="65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383409"/>
    <w:multiLevelType w:val="hybridMultilevel"/>
    <w:tmpl w:val="0BCAB3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56044"/>
    <w:multiLevelType w:val="hybridMultilevel"/>
    <w:tmpl w:val="C7E06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3844"/>
    <w:multiLevelType w:val="hybridMultilevel"/>
    <w:tmpl w:val="77709D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C196F"/>
    <w:multiLevelType w:val="hybridMultilevel"/>
    <w:tmpl w:val="C88AC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F8B10C0"/>
    <w:multiLevelType w:val="hybridMultilevel"/>
    <w:tmpl w:val="A984CA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712186"/>
    <w:multiLevelType w:val="hybridMultilevel"/>
    <w:tmpl w:val="A0D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EE879ED"/>
    <w:multiLevelType w:val="hybridMultilevel"/>
    <w:tmpl w:val="7FD20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A19FC"/>
    <w:multiLevelType w:val="hybridMultilevel"/>
    <w:tmpl w:val="3D3476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84630"/>
    <w:multiLevelType w:val="hybridMultilevel"/>
    <w:tmpl w:val="5434CC3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8"/>
  </w:num>
  <w:num w:numId="5">
    <w:abstractNumId w:val="15"/>
  </w:num>
  <w:num w:numId="6">
    <w:abstractNumId w:val="13"/>
  </w:num>
  <w:num w:numId="7">
    <w:abstractNumId w:val="10"/>
  </w:num>
  <w:num w:numId="8">
    <w:abstractNumId w:val="19"/>
  </w:num>
  <w:num w:numId="9">
    <w:abstractNumId w:val="6"/>
  </w:num>
  <w:num w:numId="10">
    <w:abstractNumId w:val="20"/>
  </w:num>
  <w:num w:numId="11">
    <w:abstractNumId w:val="3"/>
  </w:num>
  <w:num w:numId="12">
    <w:abstractNumId w:val="21"/>
  </w:num>
  <w:num w:numId="13">
    <w:abstractNumId w:val="5"/>
  </w:num>
  <w:num w:numId="14">
    <w:abstractNumId w:val="7"/>
  </w:num>
  <w:num w:numId="15">
    <w:abstractNumId w:val="18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</w:num>
  <w:num w:numId="19">
    <w:abstractNumId w:val="14"/>
  </w:num>
  <w:num w:numId="20">
    <w:abstractNumId w:val="9"/>
  </w:num>
  <w:num w:numId="21">
    <w:abstractNumId w:val="1"/>
  </w:num>
  <w:num w:numId="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90B75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A3E20"/>
    <w:rsid w:val="002A5D05"/>
    <w:rsid w:val="002B49CB"/>
    <w:rsid w:val="002B6DA9"/>
    <w:rsid w:val="002E2442"/>
    <w:rsid w:val="002E4788"/>
    <w:rsid w:val="002E492D"/>
    <w:rsid w:val="002E5C9E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576D9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0D3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E082F"/>
    <w:rsid w:val="00BF1874"/>
    <w:rsid w:val="00BF1C84"/>
    <w:rsid w:val="00BF1F27"/>
    <w:rsid w:val="00BF7F2E"/>
    <w:rsid w:val="00C07539"/>
    <w:rsid w:val="00C07A9F"/>
    <w:rsid w:val="00C10D4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0F42"/>
    <w:rsid w:val="00CA3541"/>
    <w:rsid w:val="00CB3EBE"/>
    <w:rsid w:val="00CB5528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0689"/>
    <w:rsid w:val="00D645C1"/>
    <w:rsid w:val="00D80880"/>
    <w:rsid w:val="00D84C30"/>
    <w:rsid w:val="00DA50D4"/>
    <w:rsid w:val="00DB5C3B"/>
    <w:rsid w:val="00DB6F84"/>
    <w:rsid w:val="00DD2704"/>
    <w:rsid w:val="00DE017F"/>
    <w:rsid w:val="00DE0C1D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30757"/>
    <w:rsid w:val="00E5242E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3AE5"/>
    <w:rsid w:val="00F07786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18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799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182</cp:revision>
  <cp:lastPrinted>2021-12-21T10:14:00Z</cp:lastPrinted>
  <dcterms:created xsi:type="dcterms:W3CDTF">2020-10-13T11:24:00Z</dcterms:created>
  <dcterms:modified xsi:type="dcterms:W3CDTF">2021-12-22T08:01:00Z</dcterms:modified>
</cp:coreProperties>
</file>