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551D1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551D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77777777" w:rsidR="001764C7" w:rsidRPr="00A551D1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5DB7BBCA" w:rsidR="005576D0" w:rsidRPr="00A551D1" w:rsidRDefault="009B615B" w:rsidP="000C1BD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551D1">
        <w:rPr>
          <w:rFonts w:ascii="Montserrat" w:hAnsi="Montserrat"/>
          <w:b/>
          <w:lang w:val="ro-RO"/>
        </w:rPr>
        <w:t>H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O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T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Ă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R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Â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R</w:t>
      </w:r>
      <w:r w:rsidR="000643AC" w:rsidRPr="00A551D1">
        <w:rPr>
          <w:rFonts w:ascii="Montserrat" w:hAnsi="Montserrat"/>
          <w:b/>
          <w:lang w:val="ro-RO"/>
        </w:rPr>
        <w:t xml:space="preserve"> </w:t>
      </w:r>
      <w:r w:rsidRPr="00A551D1">
        <w:rPr>
          <w:rFonts w:ascii="Montserrat" w:hAnsi="Montserrat"/>
          <w:b/>
          <w:lang w:val="ro-RO"/>
        </w:rPr>
        <w:t>E</w:t>
      </w:r>
    </w:p>
    <w:p w14:paraId="63C7A064" w14:textId="6CAC1D0E" w:rsidR="008F7089" w:rsidRPr="00A551D1" w:rsidRDefault="008F7089" w:rsidP="008F7089">
      <w:pPr>
        <w:pStyle w:val="Corptext2"/>
        <w:spacing w:after="0" w:line="240" w:lineRule="auto"/>
        <w:ind w:right="96"/>
        <w:jc w:val="center"/>
        <w:rPr>
          <w:rStyle w:val="salnbdy"/>
          <w:rFonts w:ascii="Montserrat" w:eastAsia="Times New Roman" w:hAnsi="Montserrat"/>
          <w:b/>
          <w:bCs/>
          <w:noProof/>
          <w:color w:val="auto"/>
          <w:sz w:val="22"/>
          <w:szCs w:val="22"/>
          <w:lang w:val="ro-RO"/>
        </w:rPr>
      </w:pPr>
      <w:bookmarkStart w:id="0" w:name="_Hlk479682873"/>
      <w:bookmarkStart w:id="1" w:name="_Hlk61853112"/>
      <w:r w:rsidRPr="00A551D1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pentru stabilirea unor măsuri cu privire la salariile de bază </w:t>
      </w:r>
      <w:bookmarkEnd w:id="0"/>
      <w:r w:rsidRPr="00A551D1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ale unor angajați ai Teatrului de Păpuși ”Puck” Cluj-Napoca</w:t>
      </w:r>
      <w:r w:rsidRPr="00A551D1">
        <w:rPr>
          <w:rStyle w:val="salnbdy"/>
          <w:rFonts w:ascii="Montserrat" w:eastAsia="Times New Roman" w:hAnsi="Montserrat"/>
          <w:b/>
          <w:bCs/>
          <w:noProof/>
          <w:color w:val="auto"/>
          <w:sz w:val="22"/>
          <w:szCs w:val="22"/>
          <w:lang w:val="ro-RO"/>
        </w:rPr>
        <w:t xml:space="preserve"> pentru anul 202</w:t>
      </w:r>
      <w:bookmarkEnd w:id="1"/>
      <w:r w:rsidRPr="00A551D1">
        <w:rPr>
          <w:rStyle w:val="salnbdy"/>
          <w:rFonts w:ascii="Montserrat" w:eastAsia="Times New Roman" w:hAnsi="Montserrat"/>
          <w:b/>
          <w:bCs/>
          <w:noProof/>
          <w:color w:val="auto"/>
          <w:sz w:val="22"/>
          <w:szCs w:val="22"/>
          <w:lang w:val="ro-RO"/>
        </w:rPr>
        <w:t>3</w:t>
      </w:r>
    </w:p>
    <w:p w14:paraId="7C61006E" w14:textId="6D0EA892" w:rsidR="008F7089" w:rsidRPr="00A551D1" w:rsidRDefault="008F7089" w:rsidP="008F7089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</w:p>
    <w:p w14:paraId="6665D05D" w14:textId="77777777" w:rsidR="008F7089" w:rsidRPr="00A551D1" w:rsidRDefault="008F7089" w:rsidP="008F7089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</w:p>
    <w:p w14:paraId="305A6F94" w14:textId="3E94DF55" w:rsidR="008F7089" w:rsidRPr="00A551D1" w:rsidRDefault="008F7089" w:rsidP="008F708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551D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8773EBC" w14:textId="77777777" w:rsidR="008F7089" w:rsidRPr="00A551D1" w:rsidRDefault="008F7089" w:rsidP="008F7089">
      <w:pPr>
        <w:pStyle w:val="Corptext2"/>
        <w:spacing w:after="0" w:line="240" w:lineRule="auto"/>
        <w:ind w:right="96"/>
        <w:rPr>
          <w:rFonts w:ascii="Montserrat Light" w:hAnsi="Montserrat Light"/>
          <w:noProof/>
          <w:sz w:val="22"/>
          <w:szCs w:val="22"/>
          <w:lang w:val="ro-RO"/>
        </w:rPr>
      </w:pPr>
    </w:p>
    <w:p w14:paraId="31AE6E17" w14:textId="4ED0FFCC" w:rsidR="008F7089" w:rsidRPr="00A551D1" w:rsidRDefault="008F7089" w:rsidP="008F7089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Proiectul de hotărâre înregistrat cu nr. 249 din 12.12.2022 </w:t>
      </w:r>
      <w:r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>pentru stabilirea unor măsuri cu privire la salariile de bază ale unor angajați ai Teatrului de Păpuși ”Puck” Cluj-Napoca pentru anul 2023</w:t>
      </w:r>
      <w:r w:rsidRPr="00A551D1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, </w:t>
      </w:r>
      <w:r w:rsidRPr="00A551D1">
        <w:rPr>
          <w:rFonts w:ascii="Montserrat Light" w:hAnsi="Montserrat Light"/>
          <w:bCs/>
          <w:noProof/>
          <w:sz w:val="22"/>
          <w:szCs w:val="22"/>
          <w:lang w:val="ro-RO"/>
        </w:rPr>
        <w:t>p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ropus de Preşedintele Consiliului Judeţean Cluj, domnul Alin Tișe, care este însoţit de </w:t>
      </w:r>
      <w:r w:rsidRPr="00A551D1">
        <w:rPr>
          <w:rFonts w:ascii="Montserrat Light" w:hAnsi="Montserrat Light"/>
          <w:bCs/>
          <w:noProof/>
          <w:sz w:val="22"/>
          <w:szCs w:val="22"/>
          <w:lang w:val="ro-RO"/>
        </w:rPr>
        <w:t>R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eferatul de aprobare cu nr. </w:t>
      </w:r>
      <w:r w:rsidRPr="00A551D1">
        <w:rPr>
          <w:rFonts w:ascii="Montserrat Light" w:hAnsi="Montserrat Light"/>
          <w:bCs/>
          <w:noProof/>
          <w:sz w:val="22"/>
          <w:szCs w:val="22"/>
          <w:lang w:val="ro-RO"/>
        </w:rPr>
        <w:t>49618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/09.12.2022; Raportul de specialitate întocmit de compartimentului de resort din cadrul aparatului de specialitate al Consiliului Judeţean Cluj cu nr. 49669/09.12.2022 şi </w:t>
      </w:r>
      <w:r w:rsidR="002E2699"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de 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>Avizul cu nr</w:t>
      </w:r>
      <w:r w:rsidR="002E2699"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. </w:t>
      </w:r>
      <w:r w:rsidR="002E2699" w:rsidRPr="00A551D1">
        <w:rPr>
          <w:rFonts w:ascii="Montserrat Light" w:hAnsi="Montserrat Light"/>
          <w:bCs/>
          <w:noProof/>
          <w:sz w:val="22"/>
          <w:szCs w:val="22"/>
          <w:lang w:val="ro-RO"/>
        </w:rPr>
        <w:t>49618 din 14</w:t>
      </w:r>
      <w:r w:rsidR="002E2699"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.12.2022 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adoptat de Comisia de specialitate nr. </w:t>
      </w:r>
      <w:r w:rsidR="002E2699" w:rsidRPr="00A551D1">
        <w:rPr>
          <w:rFonts w:ascii="Montserrat Light" w:hAnsi="Montserrat Light"/>
          <w:noProof/>
          <w:sz w:val="22"/>
          <w:szCs w:val="22"/>
          <w:lang w:val="ro-RO"/>
        </w:rPr>
        <w:t>2,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BC24040" w14:textId="77777777" w:rsidR="008F7089" w:rsidRPr="00A551D1" w:rsidRDefault="008F7089" w:rsidP="008F7089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2660AEFA" w14:textId="74298551" w:rsidR="008F7089" w:rsidRPr="00A551D1" w:rsidRDefault="008F7089" w:rsidP="002E2699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</w:pPr>
      <w:r w:rsidRPr="00A551D1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Ținând cont de</w:t>
      </w:r>
      <w:bookmarkStart w:id="2" w:name="_Hlk92730877"/>
      <w:r w:rsidR="002E2699" w:rsidRPr="00A551D1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Hotărârea Consiliului Județean Cluj </w:t>
      </w:r>
      <w:bookmarkEnd w:id="2"/>
      <w:r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172/2020 </w:t>
      </w:r>
      <w:bookmarkStart w:id="3" w:name="_Hlk61853783"/>
      <w:r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punerea în aplicare a Deciziei civile nr. 365/A/2020 a Curții de Apel Cluj, pronunțată în </w:t>
      </w:r>
      <w:r w:rsidR="002E2699"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>D</w:t>
      </w:r>
      <w:r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>osarul nr. 852/117/2019</w:t>
      </w:r>
      <w:bookmarkEnd w:id="3"/>
      <w:r w:rsidRPr="00A551D1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6625714E" w14:textId="77777777" w:rsidR="008F7089" w:rsidRPr="00A551D1" w:rsidRDefault="008F7089" w:rsidP="008F70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</w:p>
    <w:p w14:paraId="3E6929BA" w14:textId="54C2460E" w:rsidR="008F7089" w:rsidRPr="00A551D1" w:rsidRDefault="008F7089" w:rsidP="002E269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  <w:r w:rsidRPr="00A551D1">
        <w:rPr>
          <w:rFonts w:ascii="Montserrat Light" w:hAnsi="Montserrat Light" w:cs="Cambria"/>
          <w:noProof/>
          <w:lang w:val="ro-RO" w:eastAsia="ro-RO"/>
        </w:rPr>
        <w:t>Luând în considerare prevederile</w:t>
      </w:r>
      <w:r w:rsidR="002E2699" w:rsidRPr="00A551D1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A551D1">
        <w:rPr>
          <w:rFonts w:ascii="Montserrat Light" w:hAnsi="Montserrat Light" w:cs="Cambria"/>
          <w:noProof/>
          <w:lang w:val="ro-RO" w:eastAsia="ro-RO"/>
        </w:rPr>
        <w:t>art. 123 – 140 și ale art. 142 -</w:t>
      </w:r>
      <w:r w:rsidR="002E2699" w:rsidRPr="00A551D1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A551D1">
        <w:rPr>
          <w:rFonts w:ascii="Montserrat Light" w:hAnsi="Montserrat Light" w:cs="Cambria"/>
          <w:noProof/>
          <w:lang w:val="ro-RO" w:eastAsia="ro-RO"/>
        </w:rPr>
        <w:t>156 din Regulamentul de organizare şi funcţionare a Consiliului Judeţean Cluj, aprobat prin Hotărârea Consiliului Judeţean Cluj nr. 170/2020</w:t>
      </w:r>
      <w:r w:rsidR="002E2699" w:rsidRPr="00A551D1">
        <w:rPr>
          <w:rFonts w:ascii="Montserrat Light" w:hAnsi="Montserrat Light" w:cs="Cambria"/>
          <w:noProof/>
          <w:lang w:val="ro-RO" w:eastAsia="ro-RO"/>
        </w:rPr>
        <w:t>, republicată</w:t>
      </w:r>
      <w:r w:rsidRPr="00A551D1">
        <w:rPr>
          <w:rFonts w:ascii="Montserrat Light" w:hAnsi="Montserrat Light" w:cs="Cambria"/>
          <w:noProof/>
          <w:lang w:val="ro-RO" w:eastAsia="ro-RO"/>
        </w:rPr>
        <w:t>;</w:t>
      </w:r>
    </w:p>
    <w:p w14:paraId="63729B1C" w14:textId="77777777" w:rsidR="008F7089" w:rsidRPr="00A551D1" w:rsidRDefault="008F7089" w:rsidP="008F7089">
      <w:pPr>
        <w:pStyle w:val="Listparagraf"/>
        <w:autoSpaceDE w:val="0"/>
        <w:autoSpaceDN w:val="0"/>
        <w:adjustRightInd w:val="0"/>
        <w:ind w:left="900"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</w:p>
    <w:p w14:paraId="3EB57982" w14:textId="77777777" w:rsidR="008F7089" w:rsidRPr="00A551D1" w:rsidRDefault="008F7089" w:rsidP="008F70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r w:rsidRPr="00A551D1">
        <w:rPr>
          <w:rFonts w:ascii="Montserrat Light" w:hAnsi="Montserrat Light"/>
          <w:noProof/>
          <w:lang w:val="ro-RO" w:eastAsia="ro-RO" w:bidi="ne-NP"/>
        </w:rPr>
        <w:t xml:space="preserve">În conformitate cu prevederile: </w:t>
      </w:r>
    </w:p>
    <w:p w14:paraId="53033F20" w14:textId="77777777" w:rsidR="008F7089" w:rsidRPr="00A551D1" w:rsidRDefault="008F7089" w:rsidP="002E2699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4" w:name="_Hlk15904413"/>
      <w:bookmarkStart w:id="5" w:name="_Hlk18585591"/>
      <w:r w:rsidRPr="00A551D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>173 alin. (1) lit. f) din Ordonanța de Urgență a Guvernului privind Codul administrativ nr. 57/2019, cu modificările și completările ulterioare</w:t>
      </w:r>
      <w:r w:rsidRPr="00A551D1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bookmarkEnd w:id="4"/>
    <w:bookmarkEnd w:id="5"/>
    <w:p w14:paraId="3E9992BB" w14:textId="46B3B401" w:rsidR="008F7089" w:rsidRPr="00A551D1" w:rsidRDefault="008F7089" w:rsidP="002E2699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A551D1">
        <w:rPr>
          <w:rFonts w:ascii="Montserrat Light" w:eastAsia="Calibri" w:hAnsi="Montserrat Light"/>
          <w:noProof/>
          <w:sz w:val="22"/>
          <w:szCs w:val="22"/>
          <w:lang w:val="ro-RO"/>
        </w:rPr>
        <w:t>art.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 3 și</w:t>
      </w:r>
      <w:r w:rsidR="00A17251"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 ale</w:t>
      </w:r>
      <w:r w:rsidRPr="00A551D1">
        <w:rPr>
          <w:rFonts w:ascii="Montserrat Light" w:hAnsi="Montserrat Light"/>
          <w:noProof/>
          <w:sz w:val="22"/>
          <w:szCs w:val="22"/>
          <w:lang w:val="ro-RO"/>
        </w:rPr>
        <w:t xml:space="preserve"> art.</w:t>
      </w:r>
      <w:r w:rsidRPr="00A551D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11 din Legea-cadru privind salarizarea personalului plătit din fonduri publice nr. 153/2017, cu modificările şi completările ulterioare;</w:t>
      </w:r>
    </w:p>
    <w:p w14:paraId="249EDD30" w14:textId="77777777" w:rsidR="008F7089" w:rsidRPr="00A551D1" w:rsidRDefault="008F7089" w:rsidP="002E2699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6" w:name="_Hlk121219698"/>
      <w:r w:rsidRPr="00A551D1">
        <w:rPr>
          <w:rFonts w:ascii="Montserrat Light" w:eastAsia="Calibri" w:hAnsi="Montserrat Light"/>
          <w:noProof/>
          <w:sz w:val="22"/>
          <w:szCs w:val="22"/>
          <w:lang w:val="ro-RO"/>
        </w:rPr>
        <w:t>art. 20 alin. (1) lit. i) din Legea privind finanțele publice locale nr. 273/2006, cu modificările și copletările ulterioare;</w:t>
      </w:r>
      <w:bookmarkEnd w:id="6"/>
    </w:p>
    <w:p w14:paraId="7D983853" w14:textId="2BB31C45" w:rsidR="008F7089" w:rsidRPr="00A551D1" w:rsidRDefault="008F7089" w:rsidP="002E2699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51D1">
        <w:rPr>
          <w:rFonts w:ascii="Montserrat Light" w:eastAsia="Calibri" w:hAnsi="Montserrat Light"/>
          <w:sz w:val="22"/>
          <w:szCs w:val="22"/>
          <w:lang w:val="ro-RO"/>
        </w:rPr>
        <w:t>art. 3 pct. 16</w:t>
      </w:r>
      <w:r w:rsidR="00E07991" w:rsidRPr="00A551D1">
        <w:rPr>
          <w:rFonts w:ascii="Montserrat Light" w:eastAsia="Calibri" w:hAnsi="Montserrat Light"/>
          <w:sz w:val="22"/>
          <w:szCs w:val="22"/>
          <w:lang w:val="ro-RO"/>
        </w:rPr>
        <w:t xml:space="preserve"> și ale a</w:t>
      </w:r>
      <w:r w:rsidRPr="00A551D1">
        <w:rPr>
          <w:rFonts w:ascii="Montserrat Light" w:eastAsia="Calibri" w:hAnsi="Montserrat Light"/>
          <w:sz w:val="22"/>
          <w:szCs w:val="22"/>
          <w:lang w:val="ro-RO"/>
        </w:rPr>
        <w:t>rt. 16 din Legea responsabilității fiscal-bugetare nr. 69/2010 republicată, cu modificările și completările ulterioare;</w:t>
      </w:r>
    </w:p>
    <w:p w14:paraId="53B5C9B4" w14:textId="5D1A49AE" w:rsidR="008F7089" w:rsidRPr="00A551D1" w:rsidRDefault="008F7089" w:rsidP="002E2699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551D1">
        <w:rPr>
          <w:rFonts w:ascii="Montserrat Light" w:eastAsia="Calibri" w:hAnsi="Montserrat Light"/>
          <w:sz w:val="22"/>
          <w:szCs w:val="22"/>
          <w:lang w:val="ro-RO"/>
        </w:rPr>
        <w:t xml:space="preserve">art. I alin. (4) din Ordonanța de </w:t>
      </w:r>
      <w:r w:rsidR="00E07991" w:rsidRPr="00A551D1">
        <w:rPr>
          <w:rFonts w:ascii="Montserrat Light" w:eastAsia="Calibri" w:hAnsi="Montserrat Light"/>
          <w:sz w:val="22"/>
          <w:szCs w:val="22"/>
          <w:lang w:val="ro-RO"/>
        </w:rPr>
        <w:t>u</w:t>
      </w:r>
      <w:r w:rsidRPr="00A551D1">
        <w:rPr>
          <w:rFonts w:ascii="Montserrat Light" w:eastAsia="Calibri" w:hAnsi="Montserrat Light"/>
          <w:sz w:val="22"/>
          <w:szCs w:val="22"/>
          <w:lang w:val="ro-RO"/>
        </w:rPr>
        <w:t xml:space="preserve">rgență </w:t>
      </w:r>
      <w:r w:rsidRPr="00A551D1">
        <w:rPr>
          <w:rFonts w:ascii="Montserrat Light" w:hAnsi="Montserrat Light"/>
          <w:sz w:val="22"/>
          <w:szCs w:val="22"/>
          <w:lang w:val="ro-RO"/>
        </w:rPr>
        <w:t>a Guvernului privind unele măsuri fiscal</w:t>
      </w:r>
      <w:r w:rsidR="00E07991" w:rsidRPr="00A551D1">
        <w:rPr>
          <w:rFonts w:ascii="Montserrat Light" w:hAnsi="Montserrat Light"/>
          <w:sz w:val="22"/>
          <w:szCs w:val="22"/>
          <w:lang w:val="ro-RO"/>
        </w:rPr>
        <w:t>-</w:t>
      </w:r>
      <w:r w:rsidRPr="00A551D1">
        <w:rPr>
          <w:rFonts w:ascii="Montserrat Light" w:hAnsi="Montserrat Light"/>
          <w:sz w:val="22"/>
          <w:szCs w:val="22"/>
          <w:lang w:val="ro-RO"/>
        </w:rPr>
        <w:t xml:space="preserve"> bugetare, prorogarea unor termene, precum și pentru modificarea și completarea unor acte normative nr. 168/2022;</w:t>
      </w:r>
    </w:p>
    <w:p w14:paraId="0007DA7B" w14:textId="3F9136A0" w:rsidR="008F7089" w:rsidRPr="00A551D1" w:rsidRDefault="008F7089" w:rsidP="002E2699">
      <w:pPr>
        <w:pStyle w:val="Listparagraf"/>
        <w:numPr>
          <w:ilvl w:val="0"/>
          <w:numId w:val="29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A551D1">
        <w:rPr>
          <w:rFonts w:ascii="Montserrat Light" w:hAnsi="Montserrat Light"/>
          <w:sz w:val="22"/>
          <w:szCs w:val="22"/>
          <w:lang w:val="ro-RO"/>
        </w:rPr>
        <w:t>art. 1 din Hotărârea Guvern</w:t>
      </w:r>
      <w:r w:rsidR="00E07991" w:rsidRPr="00A551D1">
        <w:rPr>
          <w:rFonts w:ascii="Montserrat Light" w:hAnsi="Montserrat Light"/>
          <w:sz w:val="22"/>
          <w:szCs w:val="22"/>
          <w:lang w:val="ro-RO"/>
        </w:rPr>
        <w:t>ului</w:t>
      </w:r>
      <w:r w:rsidRPr="00A551D1">
        <w:rPr>
          <w:rFonts w:ascii="Montserrat Light" w:hAnsi="Montserrat Light"/>
          <w:sz w:val="22"/>
          <w:szCs w:val="22"/>
          <w:lang w:val="ro-RO"/>
        </w:rPr>
        <w:t xml:space="preserve"> pentru stabilirea salariului de bază minim brut pe țară garantat în plată nr. 1447/2022</w:t>
      </w:r>
      <w:r w:rsidR="00E07991" w:rsidRPr="00A551D1">
        <w:rPr>
          <w:rFonts w:ascii="Montserrat Light" w:hAnsi="Montserrat Light"/>
          <w:sz w:val="22"/>
          <w:szCs w:val="22"/>
          <w:lang w:val="ro-RO"/>
        </w:rPr>
        <w:t>;</w:t>
      </w:r>
    </w:p>
    <w:p w14:paraId="48555D3A" w14:textId="77777777" w:rsidR="008F7089" w:rsidRPr="00A551D1" w:rsidRDefault="008F7089" w:rsidP="008F7089">
      <w:pPr>
        <w:spacing w:line="240" w:lineRule="auto"/>
        <w:ind w:left="993"/>
        <w:jc w:val="both"/>
        <w:rPr>
          <w:rFonts w:ascii="Montserrat Light" w:eastAsia="Calibri" w:hAnsi="Montserrat Light"/>
          <w:noProof/>
          <w:lang w:val="ro-RO"/>
        </w:rPr>
      </w:pPr>
    </w:p>
    <w:p w14:paraId="0DE64AEC" w14:textId="77777777" w:rsidR="008F7089" w:rsidRPr="00A551D1" w:rsidRDefault="008F7089" w:rsidP="008F708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7" w:name="_Hlk13557324"/>
      <w:r w:rsidRPr="00A551D1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6D50079" w14:textId="77777777" w:rsidR="008F7089" w:rsidRPr="00A551D1" w:rsidRDefault="008F7089" w:rsidP="008F708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7"/>
    <w:p w14:paraId="447FF966" w14:textId="77777777" w:rsidR="008F7089" w:rsidRPr="00A551D1" w:rsidRDefault="008F7089" w:rsidP="008F708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551D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C8F96EB" w14:textId="77777777" w:rsidR="008F7089" w:rsidRPr="00A551D1" w:rsidRDefault="008F7089" w:rsidP="008F708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B9D9F8C" w14:textId="40E9745D" w:rsidR="008F7089" w:rsidRPr="00A551D1" w:rsidRDefault="008F7089" w:rsidP="008F7089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8" w:name="_Hlk60222391"/>
      <w:r w:rsidRPr="00A551D1">
        <w:rPr>
          <w:rFonts w:ascii="Montserrat Light" w:eastAsia="Calibri" w:hAnsi="Montserrat Light"/>
          <w:b/>
          <w:bCs/>
          <w:noProof/>
          <w:lang w:val="ro-RO"/>
        </w:rPr>
        <w:t>Art. 1.</w:t>
      </w:r>
      <w:r w:rsidRPr="00A551D1">
        <w:rPr>
          <w:rFonts w:ascii="Montserrat Light" w:eastAsia="Calibri" w:hAnsi="Montserrat Light"/>
          <w:noProof/>
          <w:lang w:val="ro-RO"/>
        </w:rPr>
        <w:t xml:space="preserve"> </w:t>
      </w:r>
      <w:bookmarkEnd w:id="8"/>
      <w:r w:rsidRPr="00A551D1">
        <w:rPr>
          <w:rFonts w:ascii="Montserrat Light" w:eastAsia="Calibri" w:hAnsi="Montserrat Light"/>
          <w:noProof/>
          <w:lang w:val="ro-RO"/>
        </w:rPr>
        <w:t xml:space="preserve"> </w:t>
      </w:r>
      <w:r w:rsidRPr="00A551D1">
        <w:rPr>
          <w:rFonts w:ascii="Montserrat Light" w:hAnsi="Montserrat Light"/>
          <w:noProof/>
          <w:lang w:val="ro-RO"/>
        </w:rPr>
        <w:t xml:space="preserve">Prin derogare de la prevederile art. 2 alin. (3) din </w:t>
      </w:r>
      <w:r w:rsidRPr="00A551D1">
        <w:rPr>
          <w:rFonts w:ascii="Montserrat Light" w:hAnsi="Montserrat Light"/>
          <w:noProof/>
          <w:lang w:val="ro-RO" w:eastAsia="ro-RO"/>
        </w:rPr>
        <w:t xml:space="preserve">Hotărârea Consiliului Județean Cluj </w:t>
      </w:r>
      <w:r w:rsidRPr="00A551D1">
        <w:rPr>
          <w:rFonts w:ascii="Montserrat Light" w:hAnsi="Montserrat Light"/>
          <w:iCs/>
          <w:noProof/>
          <w:lang w:val="ro-RO" w:eastAsia="ro-RO"/>
        </w:rPr>
        <w:t xml:space="preserve">nr. 172/2020 privind </w:t>
      </w:r>
      <w:bookmarkStart w:id="9" w:name="_Hlk61512193"/>
      <w:r w:rsidRPr="00A551D1">
        <w:rPr>
          <w:rFonts w:ascii="Montserrat Light" w:hAnsi="Montserrat Light"/>
          <w:noProof/>
          <w:lang w:val="ro-RO" w:eastAsia="ro-RO"/>
        </w:rPr>
        <w:t>punerea în aplicare a Deciziei civile nr. 365/A/2020 a Curții de Apel Cluj, pronunțată în dosarul nr. 852/117/2019</w:t>
      </w:r>
      <w:r w:rsidRPr="00A551D1">
        <w:rPr>
          <w:rFonts w:ascii="Montserrat Light" w:hAnsi="Montserrat Light"/>
          <w:noProof/>
          <w:lang w:val="ro-RO"/>
        </w:rPr>
        <w:t>, începând cu data de 1 ianuarie 2023, cuantumul brut al salariilor de bază</w:t>
      </w:r>
      <w:r w:rsidRPr="00A551D1">
        <w:rPr>
          <w:rFonts w:ascii="Montserrat Light" w:hAnsi="Montserrat Light"/>
          <w:bCs/>
          <w:noProof/>
          <w:lang w:val="ro-RO"/>
        </w:rPr>
        <w:t xml:space="preserve"> pentru </w:t>
      </w:r>
      <w:bookmarkStart w:id="10" w:name="_Hlk61854466"/>
      <w:r w:rsidRPr="00A551D1">
        <w:rPr>
          <w:rFonts w:ascii="Montserrat Light" w:hAnsi="Montserrat Light"/>
          <w:lang w:val="ro-RO"/>
        </w:rPr>
        <w:t xml:space="preserve">personalul din cadrul Teatrului de Păpuși ”Puck” Cluj-Napoca, </w:t>
      </w:r>
      <w:r w:rsidRPr="00A551D1">
        <w:rPr>
          <w:rFonts w:ascii="Montserrat Light" w:hAnsi="Montserrat Light"/>
          <w:lang w:val="ro-RO"/>
        </w:rPr>
        <w:lastRenderedPageBreak/>
        <w:t xml:space="preserve">salarizat conform </w:t>
      </w:r>
      <w:bookmarkEnd w:id="10"/>
      <w:r w:rsidRPr="00A551D1">
        <w:rPr>
          <w:rFonts w:ascii="Montserrat Light" w:hAnsi="Montserrat Light"/>
          <w:noProof/>
          <w:lang w:val="ro-RO" w:eastAsia="ro-RO"/>
        </w:rPr>
        <w:t>Deciziei civile nr. 365/A/2020 a Curții de Apel Cluj</w:t>
      </w:r>
      <w:r w:rsidRPr="00A551D1">
        <w:rPr>
          <w:rFonts w:ascii="Montserrat Light" w:hAnsi="Montserrat Light"/>
          <w:bCs/>
          <w:noProof/>
          <w:lang w:val="ro-RO"/>
        </w:rPr>
        <w:t xml:space="preserve">, </w:t>
      </w:r>
      <w:r w:rsidRPr="00A551D1">
        <w:rPr>
          <w:rFonts w:ascii="Montserrat Light" w:hAnsi="Montserrat Light"/>
          <w:noProof/>
          <w:lang w:val="ro-RO"/>
        </w:rPr>
        <w:t>se menţine la acelaşi nivel cu cel acordat în luna decembrie 2022</w:t>
      </w:r>
      <w:r w:rsidR="00E07991" w:rsidRPr="00A551D1">
        <w:rPr>
          <w:rFonts w:ascii="Montserrat Light" w:hAnsi="Montserrat Light"/>
          <w:noProof/>
          <w:lang w:val="ro-RO"/>
        </w:rPr>
        <w:t>,</w:t>
      </w:r>
      <w:r w:rsidRPr="00A551D1">
        <w:rPr>
          <w:rFonts w:ascii="Montserrat Light" w:hAnsi="Montserrat Light"/>
          <w:noProof/>
          <w:lang w:val="ro-RO"/>
        </w:rPr>
        <w:t xml:space="preserve"> în măsura în care personalul ocupă aceeaşi funcţie și îşi desfăşoară activitatea în aceleaşi condiții.</w:t>
      </w:r>
    </w:p>
    <w:bookmarkEnd w:id="9"/>
    <w:p w14:paraId="58FE802B" w14:textId="77777777" w:rsidR="008F7089" w:rsidRPr="00A551D1" w:rsidRDefault="008F7089" w:rsidP="008F7089">
      <w:pPr>
        <w:adjustRightInd w:val="0"/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3687E84F" w14:textId="67E473E9" w:rsidR="008F7089" w:rsidRPr="00A551D1" w:rsidRDefault="008F7089" w:rsidP="008F7089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A551D1">
        <w:rPr>
          <w:rFonts w:ascii="Montserrat Light" w:eastAsia="Calibri" w:hAnsi="Montserrat Light"/>
          <w:b/>
          <w:noProof/>
          <w:lang w:val="ro-RO"/>
        </w:rPr>
        <w:t>Art. 2.</w:t>
      </w:r>
      <w:r w:rsidRPr="00A551D1">
        <w:rPr>
          <w:rFonts w:ascii="Montserrat Light" w:hAnsi="Montserrat Light"/>
          <w:noProof/>
          <w:lang w:val="ro-RO"/>
        </w:rPr>
        <w:t xml:space="preserve"> Cu punerea în aplicare a prevederilor prezentei hotărâri se încredințează </w:t>
      </w:r>
      <w:r w:rsidR="00E07991" w:rsidRPr="00A551D1">
        <w:rPr>
          <w:rFonts w:ascii="Montserrat Light" w:hAnsi="Montserrat Light"/>
          <w:noProof/>
          <w:lang w:val="ro-RO"/>
        </w:rPr>
        <w:t>P</w:t>
      </w:r>
      <w:r w:rsidRPr="00A551D1">
        <w:rPr>
          <w:rFonts w:ascii="Montserrat Light" w:hAnsi="Montserrat Light"/>
          <w:noProof/>
          <w:lang w:val="ro-RO"/>
        </w:rPr>
        <w:t>reședintele Consiliului Județean Cluj</w:t>
      </w:r>
      <w:r w:rsidR="00E07991" w:rsidRPr="00A551D1">
        <w:rPr>
          <w:rFonts w:ascii="Montserrat Light" w:hAnsi="Montserrat Light"/>
          <w:noProof/>
          <w:lang w:val="ro-RO"/>
        </w:rPr>
        <w:t>,</w:t>
      </w:r>
      <w:r w:rsidRPr="00A551D1">
        <w:rPr>
          <w:rFonts w:ascii="Montserrat Light" w:hAnsi="Montserrat Light"/>
          <w:noProof/>
          <w:lang w:val="ro-RO"/>
        </w:rPr>
        <w:t xml:space="preserve"> prin Teatrul de Păpuși ”Puck” Cluj-Napoca.</w:t>
      </w:r>
    </w:p>
    <w:p w14:paraId="16E7EDC0" w14:textId="77777777" w:rsidR="008F7089" w:rsidRPr="00A551D1" w:rsidRDefault="008F7089" w:rsidP="008F7089">
      <w:pPr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</w:p>
    <w:p w14:paraId="5A98AA6D" w14:textId="423FA629" w:rsidR="008F7089" w:rsidRPr="00A551D1" w:rsidRDefault="008F7089" w:rsidP="008F7089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551D1">
        <w:rPr>
          <w:rFonts w:ascii="Montserrat Light" w:hAnsi="Montserrat Light"/>
          <w:b/>
          <w:noProof/>
          <w:lang w:val="ro-RO"/>
        </w:rPr>
        <w:t xml:space="preserve">Art. 3. (1) </w:t>
      </w:r>
      <w:r w:rsidRPr="00A551D1">
        <w:rPr>
          <w:rFonts w:ascii="Montserrat Light" w:hAnsi="Montserrat Light"/>
          <w:noProof/>
          <w:lang w:val="ro-RO"/>
        </w:rPr>
        <w:t xml:space="preserve">Prezenta hotărâre se comunică </w:t>
      </w:r>
      <w:r w:rsidRPr="00A551D1">
        <w:rPr>
          <w:rFonts w:ascii="Montserrat Light" w:hAnsi="Montserrat Light"/>
          <w:noProof/>
          <w:lang w:val="ro-RO" w:eastAsia="ro-RO"/>
        </w:rPr>
        <w:t>Direcţiei Generale Buget-Finanţe, Resurse Umane; Teatrului de păpuși ”Puck” Cluj-Napoca</w:t>
      </w:r>
      <w:r w:rsidR="00E07991" w:rsidRPr="00A551D1">
        <w:rPr>
          <w:rFonts w:ascii="Montserrat Light" w:hAnsi="Montserrat Light"/>
          <w:noProof/>
          <w:lang w:val="ro-RO" w:eastAsia="ro-RO"/>
        </w:rPr>
        <w:t>,</w:t>
      </w:r>
      <w:r w:rsidRPr="00A551D1">
        <w:rPr>
          <w:rFonts w:ascii="Montserrat Light" w:hAnsi="Montserrat Light"/>
          <w:noProof/>
          <w:lang w:val="ro-RO" w:eastAsia="ro-RO"/>
        </w:rPr>
        <w:t xml:space="preserve"> </w:t>
      </w:r>
      <w:r w:rsidRPr="00A551D1">
        <w:rPr>
          <w:rFonts w:ascii="Montserrat Light" w:hAnsi="Montserrat Light"/>
          <w:noProof/>
          <w:lang w:val="ro-RO"/>
        </w:rPr>
        <w:t>precum şi Prefectului Judeţului Cluj şi se aduce la cunoştinţa publică Cluj prin afişare la sediul Consiliului Judeţean şi pe pagina de internet „</w:t>
      </w:r>
      <w:hyperlink r:id="rId9" w:history="1">
        <w:r w:rsidRPr="00A551D1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A551D1">
        <w:rPr>
          <w:rFonts w:ascii="Montserrat Light" w:hAnsi="Montserrat Light"/>
          <w:noProof/>
          <w:lang w:val="ro-RO"/>
        </w:rPr>
        <w:t xml:space="preserve">”. </w:t>
      </w:r>
    </w:p>
    <w:p w14:paraId="2DCF02F9" w14:textId="06099BA4" w:rsidR="008F7089" w:rsidRPr="00A551D1" w:rsidRDefault="008F7089" w:rsidP="008F7089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551D1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A551D1">
        <w:rPr>
          <w:rFonts w:ascii="Montserrat Light" w:hAnsi="Montserrat Light"/>
          <w:noProof/>
          <w:lang w:val="ro-RO"/>
        </w:rPr>
        <w:t xml:space="preserve">Managerul Teatrului de Păpuși </w:t>
      </w:r>
      <w:r w:rsidRPr="00A551D1">
        <w:rPr>
          <w:rFonts w:ascii="Montserrat Light" w:hAnsi="Montserrat Light"/>
          <w:lang w:val="ro-RO"/>
        </w:rPr>
        <w:t xml:space="preserve">”Puck” Cluj-Napoca </w:t>
      </w:r>
      <w:r w:rsidRPr="00A551D1">
        <w:rPr>
          <w:rFonts w:ascii="Montserrat Light" w:hAnsi="Montserrat Light"/>
          <w:noProof/>
          <w:lang w:val="ro-RO" w:eastAsia="ro-RO"/>
        </w:rPr>
        <w:t xml:space="preserve">are obligația comunicării prezentei hotărâri personalului </w:t>
      </w:r>
      <w:r w:rsidRPr="00A551D1">
        <w:rPr>
          <w:rFonts w:ascii="Montserrat Light" w:hAnsi="Montserrat Light"/>
          <w:lang w:val="ro-RO"/>
        </w:rPr>
        <w:t xml:space="preserve">din cadrul Teatrului de Păpuși ”Puck” Cluj-Napoca salarizat conform </w:t>
      </w:r>
      <w:r w:rsidRPr="00A551D1">
        <w:rPr>
          <w:rFonts w:ascii="Montserrat Light" w:hAnsi="Montserrat Light"/>
          <w:noProof/>
          <w:lang w:val="ro-RO" w:eastAsia="ro-RO"/>
        </w:rPr>
        <w:t>Deciziei civile nr. 365/A/2020 a Curții de Apel Cluj</w:t>
      </w:r>
      <w:r w:rsidR="00E07991" w:rsidRPr="00A551D1">
        <w:rPr>
          <w:rFonts w:ascii="Montserrat Light" w:hAnsi="Montserrat Light"/>
          <w:noProof/>
          <w:lang w:val="ro-RO" w:eastAsia="ro-RO"/>
        </w:rPr>
        <w:t>, precum și a</w:t>
      </w:r>
      <w:r w:rsidRPr="00A551D1">
        <w:rPr>
          <w:rFonts w:ascii="Montserrat Light" w:hAnsi="Montserrat Light"/>
          <w:noProof/>
          <w:lang w:val="ro-RO" w:eastAsia="ro-RO"/>
        </w:rPr>
        <w:t xml:space="preserve"> transmiterii documentului de comunicare </w:t>
      </w:r>
      <w:r w:rsidR="00E07991" w:rsidRPr="00A551D1">
        <w:rPr>
          <w:rFonts w:ascii="Montserrat Light" w:hAnsi="Montserrat Light"/>
          <w:noProof/>
          <w:lang w:val="ro-RO" w:eastAsia="ro-RO"/>
        </w:rPr>
        <w:t xml:space="preserve">către </w:t>
      </w:r>
      <w:r w:rsidRPr="00A551D1">
        <w:rPr>
          <w:rFonts w:ascii="Montserrat Light" w:hAnsi="Montserrat Light"/>
          <w:noProof/>
          <w:lang w:val="ro-RO" w:eastAsia="ro-RO"/>
        </w:rPr>
        <w:t xml:space="preserve">Direcției Administrație și Relații Publice </w:t>
      </w:r>
      <w:bookmarkStart w:id="11" w:name="_Hlk121922645"/>
      <w:r w:rsidRPr="00A551D1">
        <w:rPr>
          <w:rFonts w:ascii="Montserrat Light" w:hAnsi="Montserrat Light"/>
          <w:noProof/>
          <w:lang w:val="ro-RO" w:eastAsia="ro-RO"/>
        </w:rPr>
        <w:t xml:space="preserve">din cadrul aparatului </w:t>
      </w:r>
      <w:r w:rsidR="00E07991" w:rsidRPr="00A551D1">
        <w:rPr>
          <w:rFonts w:ascii="Montserrat Light" w:hAnsi="Montserrat Light"/>
          <w:noProof/>
          <w:lang w:val="ro-RO" w:eastAsia="ro-RO"/>
        </w:rPr>
        <w:t xml:space="preserve">de specialitate al </w:t>
      </w:r>
      <w:r w:rsidRPr="00A551D1">
        <w:rPr>
          <w:rFonts w:ascii="Montserrat Light" w:hAnsi="Montserrat Light"/>
          <w:noProof/>
          <w:lang w:val="ro-RO" w:eastAsia="ro-RO"/>
        </w:rPr>
        <w:t>Consiliului Județean Cluj</w:t>
      </w:r>
      <w:r w:rsidR="00E07991" w:rsidRPr="00A551D1">
        <w:rPr>
          <w:rFonts w:ascii="Montserrat Light" w:hAnsi="Montserrat Light"/>
          <w:noProof/>
          <w:lang w:val="ro-RO" w:eastAsia="ro-RO"/>
        </w:rPr>
        <w:t>.</w:t>
      </w:r>
      <w:bookmarkEnd w:id="11"/>
    </w:p>
    <w:p w14:paraId="7FA3A525" w14:textId="77777777" w:rsidR="00E9245F" w:rsidRPr="00A551D1" w:rsidRDefault="00E9245F" w:rsidP="008F708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54CC385" w14:textId="77777777" w:rsidR="00272BE1" w:rsidRPr="00A551D1" w:rsidRDefault="00272BE1" w:rsidP="00D37D6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2498B2AF" w14:textId="77777777" w:rsidR="00F8607F" w:rsidRPr="00A551D1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551D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551D1">
        <w:rPr>
          <w:rFonts w:ascii="Montserrat" w:hAnsi="Montserrat"/>
          <w:b/>
          <w:lang w:val="ro-RO" w:eastAsia="ro-RO"/>
        </w:rPr>
        <w:t>Contrasemnează:</w:t>
      </w:r>
    </w:p>
    <w:p w14:paraId="110BB865" w14:textId="606BBDE5" w:rsidR="00F8607F" w:rsidRPr="00A551D1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2" w:name="_Hlk53658535"/>
      <w:r w:rsidRPr="00A551D1">
        <w:rPr>
          <w:rFonts w:ascii="Montserrat" w:hAnsi="Montserrat"/>
          <w:lang w:val="ro-RO" w:eastAsia="ro-RO"/>
        </w:rPr>
        <w:t xml:space="preserve">          </w:t>
      </w:r>
      <w:r w:rsidR="00855612" w:rsidRPr="00A551D1">
        <w:rPr>
          <w:rFonts w:ascii="Montserrat" w:hAnsi="Montserrat"/>
          <w:lang w:val="ro-RO" w:eastAsia="ro-RO"/>
        </w:rPr>
        <w:t xml:space="preserve">p. </w:t>
      </w:r>
      <w:r w:rsidRPr="00A551D1">
        <w:rPr>
          <w:rFonts w:ascii="Montserrat" w:hAnsi="Montserrat"/>
          <w:b/>
          <w:lang w:val="ro-RO" w:eastAsia="ro-RO"/>
        </w:rPr>
        <w:t>PREŞEDINTE,</w:t>
      </w:r>
      <w:r w:rsidRPr="00A551D1">
        <w:rPr>
          <w:rFonts w:ascii="Montserrat" w:hAnsi="Montserrat"/>
          <w:b/>
          <w:lang w:val="ro-RO" w:eastAsia="ro-RO"/>
        </w:rPr>
        <w:tab/>
      </w:r>
      <w:r w:rsidRPr="00A551D1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A551D1">
        <w:rPr>
          <w:rFonts w:ascii="Montserrat" w:hAnsi="Montserrat"/>
          <w:lang w:val="ro-RO" w:eastAsia="ro-RO"/>
        </w:rPr>
        <w:t xml:space="preserve"> </w:t>
      </w:r>
      <w:r w:rsidRPr="00A551D1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2060F4C7" w:rsidR="00F8607F" w:rsidRPr="00A551D1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551D1">
        <w:rPr>
          <w:rFonts w:ascii="Montserrat" w:hAnsi="Montserrat"/>
          <w:b/>
          <w:lang w:val="ro-RO" w:eastAsia="ro-RO"/>
        </w:rPr>
        <w:t xml:space="preserve">               </w:t>
      </w:r>
      <w:r w:rsidR="00855612" w:rsidRPr="00A551D1">
        <w:rPr>
          <w:rFonts w:ascii="Montserrat" w:hAnsi="Montserrat"/>
          <w:b/>
          <w:lang w:val="ro-RO" w:eastAsia="ro-RO"/>
        </w:rPr>
        <w:t xml:space="preserve"> </w:t>
      </w:r>
      <w:r w:rsidRPr="00A551D1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12"/>
    <w:p w14:paraId="745B5CEE" w14:textId="440371DB" w:rsidR="007F54AE" w:rsidRPr="00A551D1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33AA4F" w14:textId="00198B0B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EF7DF83" w14:textId="36469F79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60C863" w14:textId="71F4593A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0FE90D" w14:textId="6B6C6F9C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02B659" w14:textId="151A45C8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BF3CE24" w14:textId="433815AB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A40BC0" w14:textId="05639B4C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5E37" w14:textId="6EB0593E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5C83A0" w14:textId="3E3284BD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1B2AFE" w14:textId="344D0E11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217A12" w14:textId="1E54BA7D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831EDC" w14:textId="4843A268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BA4A5E" w14:textId="36C3E924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4D3E0A0" w14:textId="1F5D05BC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B1CC32" w14:textId="15F37E45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3FEA51" w14:textId="52CA7BA8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F6B3C6" w14:textId="5F5B814E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7C6706" w14:textId="43893B47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2B3F46E" w14:textId="4CB4C713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45F6B3" w14:textId="6D1616DA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77A3A2" w14:textId="1FCD29D6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CAC21F" w14:textId="2985EEC3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257DF8" w14:textId="435E3F60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1B22D21" w14:textId="7B7A0A00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DE98FD" w14:textId="77777777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393366" w14:textId="2475AC12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56E41D" w14:textId="0D7A0182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988AF5" w14:textId="23178B5C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9FE4B" w14:textId="06AD7418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4B5EF6" w14:textId="3186DD95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A551D1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5F69EE3B" w:rsidR="001705EA" w:rsidRPr="00A551D1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551D1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A551D1">
        <w:rPr>
          <w:rFonts w:ascii="Montserrat" w:hAnsi="Montserrat"/>
          <w:b/>
          <w:bCs/>
          <w:noProof/>
          <w:lang w:val="ro-RO" w:eastAsia="ro-RO"/>
        </w:rPr>
        <w:t>4</w:t>
      </w:r>
      <w:r w:rsidR="00704150" w:rsidRPr="00A551D1">
        <w:rPr>
          <w:rFonts w:ascii="Montserrat" w:hAnsi="Montserrat"/>
          <w:b/>
          <w:bCs/>
          <w:noProof/>
          <w:lang w:val="ro-RO" w:eastAsia="ro-RO"/>
        </w:rPr>
        <w:t>1</w:t>
      </w:r>
      <w:r w:rsidR="00781F39" w:rsidRPr="00A551D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551D1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A551D1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A551D1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A551D1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6ADA69EC" w:rsidR="000B661A" w:rsidRPr="00A551D1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3" w:name="_Hlk117238163"/>
      <w:r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B37CEC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28 voturi “pentru”</w:t>
      </w:r>
      <w:r w:rsidR="003E2081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patru ”</w:t>
      </w:r>
      <w:r w:rsidR="00B37CEC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abțineri”, iar </w:t>
      </w:r>
      <w:r w:rsidR="003E2081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 </w:t>
      </w:r>
      <w:r w:rsidR="00B37CEC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3E2081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B37CEC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3E2081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B37CEC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3E2081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B37CEC"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551D1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A551D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551D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3"/>
    </w:p>
    <w:sectPr w:rsidR="000B661A" w:rsidRPr="00A551D1" w:rsidSect="00880044">
      <w:footerReference w:type="default" r:id="rId10"/>
      <w:pgSz w:w="12240" w:h="15840"/>
      <w:pgMar w:top="45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03994"/>
    <w:multiLevelType w:val="hybridMultilevel"/>
    <w:tmpl w:val="2EFC05F6"/>
    <w:lvl w:ilvl="0" w:tplc="8A1CB9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69E8"/>
    <w:multiLevelType w:val="hybridMultilevel"/>
    <w:tmpl w:val="536495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12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66B0"/>
    <w:multiLevelType w:val="hybridMultilevel"/>
    <w:tmpl w:val="991415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F4ACF"/>
    <w:multiLevelType w:val="hybridMultilevel"/>
    <w:tmpl w:val="685AD9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C635C"/>
    <w:multiLevelType w:val="hybridMultilevel"/>
    <w:tmpl w:val="159A34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213E0"/>
    <w:multiLevelType w:val="hybridMultilevel"/>
    <w:tmpl w:val="5F12D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716D2"/>
    <w:multiLevelType w:val="hybridMultilevel"/>
    <w:tmpl w:val="57024C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21F20"/>
    <w:multiLevelType w:val="hybridMultilevel"/>
    <w:tmpl w:val="90F2F8D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3414497">
    <w:abstractNumId w:val="23"/>
  </w:num>
  <w:num w:numId="2" w16cid:durableId="1471482733">
    <w:abstractNumId w:val="1"/>
  </w:num>
  <w:num w:numId="3" w16cid:durableId="1072391906">
    <w:abstractNumId w:val="9"/>
  </w:num>
  <w:num w:numId="4" w16cid:durableId="1753548635">
    <w:abstractNumId w:val="7"/>
  </w:num>
  <w:num w:numId="5" w16cid:durableId="1629316942">
    <w:abstractNumId w:val="17"/>
  </w:num>
  <w:num w:numId="6" w16cid:durableId="1872303432">
    <w:abstractNumId w:val="8"/>
  </w:num>
  <w:num w:numId="7" w16cid:durableId="295261871">
    <w:abstractNumId w:val="14"/>
  </w:num>
  <w:num w:numId="8" w16cid:durableId="1357196728">
    <w:abstractNumId w:val="22"/>
  </w:num>
  <w:num w:numId="9" w16cid:durableId="382407863">
    <w:abstractNumId w:val="16"/>
  </w:num>
  <w:num w:numId="10" w16cid:durableId="1605916712">
    <w:abstractNumId w:val="4"/>
  </w:num>
  <w:num w:numId="11" w16cid:durableId="1117139759">
    <w:abstractNumId w:val="20"/>
  </w:num>
  <w:num w:numId="12" w16cid:durableId="1373967863">
    <w:abstractNumId w:val="21"/>
  </w:num>
  <w:num w:numId="13" w16cid:durableId="723875716">
    <w:abstractNumId w:val="18"/>
  </w:num>
  <w:num w:numId="14" w16cid:durableId="22322560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9046292">
    <w:abstractNumId w:val="26"/>
  </w:num>
  <w:num w:numId="16" w16cid:durableId="2073768236">
    <w:abstractNumId w:val="11"/>
  </w:num>
  <w:num w:numId="17" w16cid:durableId="497774778">
    <w:abstractNumId w:val="12"/>
  </w:num>
  <w:num w:numId="18" w16cid:durableId="37362810">
    <w:abstractNumId w:val="5"/>
  </w:num>
  <w:num w:numId="19" w16cid:durableId="975180611">
    <w:abstractNumId w:val="28"/>
  </w:num>
  <w:num w:numId="20" w16cid:durableId="521823717">
    <w:abstractNumId w:val="6"/>
  </w:num>
  <w:num w:numId="21" w16cid:durableId="275409646">
    <w:abstractNumId w:val="2"/>
  </w:num>
  <w:num w:numId="22" w16cid:durableId="737751654">
    <w:abstractNumId w:val="19"/>
  </w:num>
  <w:num w:numId="23" w16cid:durableId="1276014920">
    <w:abstractNumId w:val="10"/>
  </w:num>
  <w:num w:numId="24" w16cid:durableId="131489301">
    <w:abstractNumId w:val="24"/>
  </w:num>
  <w:num w:numId="25" w16cid:durableId="1866626085">
    <w:abstractNumId w:val="29"/>
  </w:num>
  <w:num w:numId="26" w16cid:durableId="718896078">
    <w:abstractNumId w:val="13"/>
  </w:num>
  <w:num w:numId="27" w16cid:durableId="379018663">
    <w:abstractNumId w:val="3"/>
  </w:num>
  <w:num w:numId="28" w16cid:durableId="1852059843">
    <w:abstractNumId w:val="27"/>
  </w:num>
  <w:num w:numId="29" w16cid:durableId="12716664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643AC"/>
    <w:rsid w:val="00082019"/>
    <w:rsid w:val="000867D2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F1718"/>
    <w:rsid w:val="000F1F9F"/>
    <w:rsid w:val="000F6169"/>
    <w:rsid w:val="000F74C3"/>
    <w:rsid w:val="00100699"/>
    <w:rsid w:val="001057D9"/>
    <w:rsid w:val="00121AF5"/>
    <w:rsid w:val="001228E8"/>
    <w:rsid w:val="001315ED"/>
    <w:rsid w:val="00133661"/>
    <w:rsid w:val="00137A1B"/>
    <w:rsid w:val="0014509C"/>
    <w:rsid w:val="001705EA"/>
    <w:rsid w:val="001747B8"/>
    <w:rsid w:val="001764C7"/>
    <w:rsid w:val="001A0269"/>
    <w:rsid w:val="001B703F"/>
    <w:rsid w:val="001C7AB0"/>
    <w:rsid w:val="001D218D"/>
    <w:rsid w:val="001D7443"/>
    <w:rsid w:val="001E7D99"/>
    <w:rsid w:val="001F10D7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A36ED"/>
    <w:rsid w:val="002D1A5D"/>
    <w:rsid w:val="002D2D51"/>
    <w:rsid w:val="002E2699"/>
    <w:rsid w:val="002E4243"/>
    <w:rsid w:val="002E54C3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92D1D"/>
    <w:rsid w:val="003C2842"/>
    <w:rsid w:val="003C3EFC"/>
    <w:rsid w:val="003D30E2"/>
    <w:rsid w:val="003D7E60"/>
    <w:rsid w:val="003E2081"/>
    <w:rsid w:val="003E3609"/>
    <w:rsid w:val="003E51F7"/>
    <w:rsid w:val="003E5288"/>
    <w:rsid w:val="003F65B8"/>
    <w:rsid w:val="00410CD0"/>
    <w:rsid w:val="00422B6A"/>
    <w:rsid w:val="00472DC4"/>
    <w:rsid w:val="00480FCC"/>
    <w:rsid w:val="00490C35"/>
    <w:rsid w:val="004A6E09"/>
    <w:rsid w:val="004A72C2"/>
    <w:rsid w:val="004B3D5C"/>
    <w:rsid w:val="004C1849"/>
    <w:rsid w:val="004C3ABD"/>
    <w:rsid w:val="004D340D"/>
    <w:rsid w:val="004D3E2F"/>
    <w:rsid w:val="004D7694"/>
    <w:rsid w:val="004E0335"/>
    <w:rsid w:val="004F3306"/>
    <w:rsid w:val="00504BF2"/>
    <w:rsid w:val="00506FE6"/>
    <w:rsid w:val="00522093"/>
    <w:rsid w:val="0052293B"/>
    <w:rsid w:val="00533806"/>
    <w:rsid w:val="00544668"/>
    <w:rsid w:val="00552C90"/>
    <w:rsid w:val="005576D0"/>
    <w:rsid w:val="005718F3"/>
    <w:rsid w:val="00575833"/>
    <w:rsid w:val="005806E8"/>
    <w:rsid w:val="00593A46"/>
    <w:rsid w:val="00594F0F"/>
    <w:rsid w:val="005A50F7"/>
    <w:rsid w:val="005A6ACC"/>
    <w:rsid w:val="005A795E"/>
    <w:rsid w:val="005E5564"/>
    <w:rsid w:val="005E73D7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54575"/>
    <w:rsid w:val="00855612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B04C1"/>
    <w:rsid w:val="008B68C1"/>
    <w:rsid w:val="008C6556"/>
    <w:rsid w:val="008F7089"/>
    <w:rsid w:val="008F730A"/>
    <w:rsid w:val="00902942"/>
    <w:rsid w:val="00910B8C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D6D5F"/>
    <w:rsid w:val="00A046AA"/>
    <w:rsid w:val="00A10812"/>
    <w:rsid w:val="00A17251"/>
    <w:rsid w:val="00A44822"/>
    <w:rsid w:val="00A453A5"/>
    <w:rsid w:val="00A551D1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37CEC"/>
    <w:rsid w:val="00B42E0F"/>
    <w:rsid w:val="00B47483"/>
    <w:rsid w:val="00B56C8F"/>
    <w:rsid w:val="00B60816"/>
    <w:rsid w:val="00B60972"/>
    <w:rsid w:val="00B668FF"/>
    <w:rsid w:val="00B85B19"/>
    <w:rsid w:val="00BA2CE6"/>
    <w:rsid w:val="00BC2C75"/>
    <w:rsid w:val="00BC7AF5"/>
    <w:rsid w:val="00BD3978"/>
    <w:rsid w:val="00BD5545"/>
    <w:rsid w:val="00BE0E61"/>
    <w:rsid w:val="00BE7081"/>
    <w:rsid w:val="00BF3687"/>
    <w:rsid w:val="00C1348E"/>
    <w:rsid w:val="00C211D7"/>
    <w:rsid w:val="00C418CE"/>
    <w:rsid w:val="00C518A0"/>
    <w:rsid w:val="00C63F8C"/>
    <w:rsid w:val="00C748A5"/>
    <w:rsid w:val="00C82315"/>
    <w:rsid w:val="00C82BC2"/>
    <w:rsid w:val="00C87B56"/>
    <w:rsid w:val="00C9220A"/>
    <w:rsid w:val="00C971BC"/>
    <w:rsid w:val="00CB079F"/>
    <w:rsid w:val="00CB5F76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A0416"/>
    <w:rsid w:val="00DA6C9A"/>
    <w:rsid w:val="00DE20F2"/>
    <w:rsid w:val="00DE38A3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66D2"/>
    <w:rsid w:val="00F0502C"/>
    <w:rsid w:val="00F207A1"/>
    <w:rsid w:val="00F25290"/>
    <w:rsid w:val="00F3415E"/>
    <w:rsid w:val="00F40EBD"/>
    <w:rsid w:val="00F47268"/>
    <w:rsid w:val="00F47309"/>
    <w:rsid w:val="00F51018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679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</cp:revision>
  <cp:lastPrinted>2022-12-22T06:57:00Z</cp:lastPrinted>
  <dcterms:created xsi:type="dcterms:W3CDTF">2022-10-20T06:08:00Z</dcterms:created>
  <dcterms:modified xsi:type="dcterms:W3CDTF">2022-12-22T07:50:00Z</dcterms:modified>
</cp:coreProperties>
</file>