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005002" w:rsidRDefault="00017535" w:rsidP="002521E7">
      <w:pPr>
        <w:spacing w:before="0" w:after="0"/>
        <w:jc w:val="right"/>
        <w:rPr>
          <w:b/>
          <w:sz w:val="16"/>
          <w:szCs w:val="16"/>
        </w:rPr>
      </w:pPr>
      <w:r w:rsidRPr="00005002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33635A4E" w:rsidR="00017535" w:rsidRPr="00005002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005002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151FC" w:rsidRPr="00005002">
        <w:rPr>
          <w:rFonts w:ascii="Montserrat" w:hAnsi="Montserrat"/>
          <w:b/>
          <w:sz w:val="22"/>
          <w:szCs w:val="22"/>
        </w:rPr>
        <w:t xml:space="preserve">  </w:t>
      </w:r>
      <w:r w:rsidRPr="00005002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2BA9CECB" w:rsidR="00017535" w:rsidRPr="00005002" w:rsidRDefault="00017535" w:rsidP="002521E7">
      <w:pPr>
        <w:spacing w:before="0" w:after="0"/>
        <w:jc w:val="right"/>
        <w:rPr>
          <w:rFonts w:ascii="Montserrat" w:hAnsi="Montserrat"/>
          <w:b/>
          <w:sz w:val="22"/>
          <w:szCs w:val="22"/>
        </w:rPr>
      </w:pPr>
      <w:r w:rsidRPr="00005002">
        <w:rPr>
          <w:rFonts w:ascii="Montserrat" w:hAnsi="Montserrat"/>
          <w:b/>
          <w:sz w:val="22"/>
          <w:szCs w:val="22"/>
        </w:rPr>
        <w:t>la Hotărârea nr. 2</w:t>
      </w:r>
      <w:r w:rsidR="008744AC" w:rsidRPr="00005002">
        <w:rPr>
          <w:rFonts w:ascii="Montserrat" w:hAnsi="Montserrat"/>
          <w:b/>
          <w:sz w:val="22"/>
          <w:szCs w:val="22"/>
        </w:rPr>
        <w:t>4</w:t>
      </w:r>
      <w:r w:rsidR="00827684" w:rsidRPr="00005002">
        <w:rPr>
          <w:rFonts w:ascii="Montserrat" w:hAnsi="Montserrat"/>
          <w:b/>
          <w:sz w:val="22"/>
          <w:szCs w:val="22"/>
        </w:rPr>
        <w:t>9</w:t>
      </w:r>
      <w:r w:rsidRPr="00005002">
        <w:rPr>
          <w:rFonts w:ascii="Montserrat" w:hAnsi="Montserrat"/>
          <w:b/>
          <w:sz w:val="22"/>
          <w:szCs w:val="22"/>
        </w:rPr>
        <w:t>/2022</w:t>
      </w:r>
    </w:p>
    <w:p w14:paraId="09C29D9B" w14:textId="568F7560" w:rsidR="005F192F" w:rsidRPr="00005002" w:rsidRDefault="005F192F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5896D4CA" w14:textId="2D6E3F52" w:rsidR="00827684" w:rsidRPr="00005002" w:rsidRDefault="00827684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798002E1" w14:textId="77777777" w:rsidR="00827684" w:rsidRPr="00005002" w:rsidRDefault="00827684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559B7152" w14:textId="77777777" w:rsidR="00827684" w:rsidRPr="00005002" w:rsidRDefault="00827684" w:rsidP="00827684">
      <w:pPr>
        <w:tabs>
          <w:tab w:val="left" w:pos="27216"/>
        </w:tabs>
        <w:spacing w:before="0" w:after="0"/>
        <w:ind w:right="7"/>
        <w:jc w:val="center"/>
        <w:rPr>
          <w:rFonts w:ascii="Montserrat" w:hAnsi="Montserrat" w:cstheme="majorHAnsi"/>
          <w:b/>
          <w:sz w:val="22"/>
          <w:szCs w:val="22"/>
        </w:rPr>
      </w:pPr>
      <w:r w:rsidRPr="00005002">
        <w:rPr>
          <w:rFonts w:ascii="Montserrat" w:hAnsi="Montserrat" w:cstheme="majorHAnsi"/>
          <w:b/>
          <w:bCs/>
          <w:sz w:val="22"/>
          <w:szCs w:val="22"/>
        </w:rPr>
        <w:t xml:space="preserve">Lista împrumuturilor care vor fi refinanțate </w:t>
      </w:r>
      <w:r w:rsidRPr="00005002">
        <w:rPr>
          <w:rFonts w:ascii="Montserrat" w:hAnsi="Montserrat" w:cstheme="majorHAnsi"/>
          <w:b/>
          <w:sz w:val="22"/>
          <w:szCs w:val="22"/>
        </w:rPr>
        <w:t xml:space="preserve">și obiectivelor de </w:t>
      </w:r>
    </w:p>
    <w:p w14:paraId="76D4A373" w14:textId="77777777" w:rsidR="00827684" w:rsidRPr="00005002" w:rsidRDefault="00827684" w:rsidP="00827684">
      <w:pPr>
        <w:tabs>
          <w:tab w:val="left" w:pos="27216"/>
        </w:tabs>
        <w:spacing w:before="0" w:after="0"/>
        <w:ind w:right="7"/>
        <w:jc w:val="center"/>
        <w:rPr>
          <w:rFonts w:ascii="Montserrat" w:hAnsi="Montserrat" w:cstheme="majorHAnsi"/>
          <w:b/>
          <w:bCs/>
          <w:sz w:val="22"/>
          <w:szCs w:val="22"/>
        </w:rPr>
      </w:pPr>
      <w:r w:rsidRPr="00005002">
        <w:rPr>
          <w:rFonts w:ascii="Montserrat" w:hAnsi="Montserrat" w:cstheme="majorHAnsi"/>
          <w:b/>
          <w:sz w:val="22"/>
          <w:szCs w:val="22"/>
        </w:rPr>
        <w:t>investiții cofinanțate din fonduri nerambursabile</w:t>
      </w:r>
      <w:r w:rsidRPr="00005002">
        <w:rPr>
          <w:rFonts w:ascii="Montserrat" w:hAnsi="Montserrat" w:cstheme="majorHAnsi"/>
          <w:b/>
          <w:bCs/>
          <w:sz w:val="22"/>
          <w:szCs w:val="22"/>
        </w:rPr>
        <w:t xml:space="preserve"> finanțate prin </w:t>
      </w:r>
    </w:p>
    <w:p w14:paraId="2F732C9F" w14:textId="47572FE1" w:rsidR="00827684" w:rsidRPr="00005002" w:rsidRDefault="00827684" w:rsidP="00827684">
      <w:pPr>
        <w:tabs>
          <w:tab w:val="left" w:pos="27216"/>
        </w:tabs>
        <w:spacing w:before="0" w:after="0"/>
        <w:ind w:right="7"/>
        <w:jc w:val="center"/>
        <w:rPr>
          <w:rFonts w:ascii="Montserrat" w:hAnsi="Montserrat"/>
          <w:b/>
          <w:bCs/>
          <w:sz w:val="22"/>
          <w:szCs w:val="22"/>
        </w:rPr>
      </w:pPr>
      <w:r w:rsidRPr="00005002">
        <w:rPr>
          <w:rFonts w:ascii="Montserrat" w:hAnsi="Montserrat" w:cstheme="majorHAnsi"/>
          <w:b/>
          <w:bCs/>
          <w:sz w:val="22"/>
          <w:szCs w:val="22"/>
        </w:rPr>
        <w:t>emisiunea de obligațiuni ale Județului Cluj</w:t>
      </w:r>
      <w:r w:rsidRPr="00005002">
        <w:rPr>
          <w:rFonts w:ascii="Montserrat" w:hAnsi="Montserrat" w:cstheme="majorHAnsi"/>
          <w:b/>
          <w:sz w:val="22"/>
          <w:szCs w:val="22"/>
        </w:rPr>
        <w:t xml:space="preserve"> </w:t>
      </w:r>
    </w:p>
    <w:p w14:paraId="70839F1C" w14:textId="04201776" w:rsidR="00827684" w:rsidRPr="00005002" w:rsidRDefault="00827684" w:rsidP="00827684">
      <w:pPr>
        <w:tabs>
          <w:tab w:val="left" w:pos="27216"/>
        </w:tabs>
        <w:spacing w:before="0" w:after="0"/>
        <w:ind w:right="7"/>
        <w:jc w:val="right"/>
        <w:rPr>
          <w:rFonts w:ascii="Montserrat Light" w:hAnsi="Montserrat Light"/>
          <w:b/>
          <w:bCs/>
          <w:sz w:val="22"/>
          <w:szCs w:val="22"/>
        </w:rPr>
      </w:pPr>
    </w:p>
    <w:p w14:paraId="5E30B985" w14:textId="77777777" w:rsidR="00827684" w:rsidRPr="00005002" w:rsidRDefault="00827684" w:rsidP="00827684">
      <w:pPr>
        <w:tabs>
          <w:tab w:val="left" w:pos="27216"/>
        </w:tabs>
        <w:spacing w:before="0" w:after="0"/>
        <w:ind w:right="7"/>
        <w:jc w:val="right"/>
        <w:rPr>
          <w:rFonts w:ascii="Montserrat Light" w:hAnsi="Montserrat Light"/>
          <w:b/>
          <w:bCs/>
          <w:sz w:val="22"/>
          <w:szCs w:val="22"/>
        </w:rPr>
      </w:pPr>
    </w:p>
    <w:p w14:paraId="4D9CEFC0" w14:textId="77777777" w:rsidR="00827684" w:rsidRPr="00005002" w:rsidRDefault="00827684" w:rsidP="00827684">
      <w:pPr>
        <w:tabs>
          <w:tab w:val="left" w:pos="27216"/>
        </w:tabs>
        <w:spacing w:before="0" w:after="0"/>
        <w:ind w:right="7"/>
        <w:jc w:val="right"/>
        <w:rPr>
          <w:rFonts w:ascii="Montserrat Light" w:hAnsi="Montserrat Light"/>
          <w:b/>
          <w:bCs/>
          <w:sz w:val="22"/>
          <w:szCs w:val="22"/>
        </w:rPr>
      </w:pPr>
    </w:p>
    <w:p w14:paraId="047BDCBA" w14:textId="77777777" w:rsidR="00827684" w:rsidRPr="00005002" w:rsidRDefault="00827684" w:rsidP="00827684">
      <w:pPr>
        <w:tabs>
          <w:tab w:val="left" w:pos="27216"/>
        </w:tabs>
        <w:spacing w:before="0" w:after="0"/>
        <w:ind w:right="7"/>
        <w:jc w:val="right"/>
        <w:rPr>
          <w:rFonts w:ascii="Montserrat Light" w:hAnsi="Montserrat Light"/>
          <w:b/>
          <w:sz w:val="22"/>
          <w:szCs w:val="22"/>
        </w:rPr>
      </w:pPr>
    </w:p>
    <w:tbl>
      <w:tblPr>
        <w:tblW w:w="9284" w:type="dxa"/>
        <w:jc w:val="center"/>
        <w:tblLayout w:type="fixed"/>
        <w:tblLook w:val="0000" w:firstRow="0" w:lastRow="0" w:firstColumn="0" w:lastColumn="0" w:noHBand="0" w:noVBand="0"/>
      </w:tblPr>
      <w:tblGrid>
        <w:gridCol w:w="625"/>
        <w:gridCol w:w="6660"/>
        <w:gridCol w:w="1999"/>
      </w:tblGrid>
      <w:tr w:rsidR="00005002" w:rsidRPr="00005002" w14:paraId="21E5C78C" w14:textId="77777777" w:rsidTr="006E3B5F">
        <w:trPr>
          <w:trHeight w:val="3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F803F" w14:textId="77777777" w:rsidR="00827684" w:rsidRPr="00005002" w:rsidRDefault="00827684" w:rsidP="00827684">
            <w:pPr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BEF7" w14:textId="77777777" w:rsidR="00827684" w:rsidRPr="00005002" w:rsidRDefault="00827684" w:rsidP="00827684">
            <w:pPr>
              <w:spacing w:before="0" w:after="0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bCs/>
                <w:sz w:val="22"/>
                <w:szCs w:val="22"/>
              </w:rPr>
              <w:t>Lista cu împrumuturile care vor fi refinanțate prin emisiunea de obligațiuni ale Județului Cluj</w:t>
            </w:r>
          </w:p>
        </w:tc>
      </w:tr>
      <w:tr w:rsidR="00005002" w:rsidRPr="00005002" w14:paraId="0C251C2A" w14:textId="77777777" w:rsidTr="006E3B5F">
        <w:trPr>
          <w:trHeight w:val="3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1A15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Nr.</w:t>
            </w:r>
          </w:p>
          <w:p w14:paraId="35665166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crt.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919E" w14:textId="77777777" w:rsidR="00827684" w:rsidRPr="00005002" w:rsidRDefault="00827684" w:rsidP="00827684">
            <w:pPr>
              <w:spacing w:before="0" w:after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Contract de finanțare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32E4" w14:textId="77777777" w:rsidR="00827684" w:rsidRPr="00005002" w:rsidRDefault="00827684" w:rsidP="00827684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Sold împrumuturi (lei)</w:t>
            </w:r>
          </w:p>
        </w:tc>
      </w:tr>
      <w:tr w:rsidR="00005002" w:rsidRPr="00005002" w14:paraId="4E266929" w14:textId="77777777" w:rsidTr="006E3B5F">
        <w:trPr>
          <w:trHeight w:val="26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27BE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4525" w14:textId="77777777" w:rsidR="00827684" w:rsidRPr="00005002" w:rsidRDefault="00827684" w:rsidP="00827684">
            <w:pPr>
              <w:spacing w:before="0" w:after="0"/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 xml:space="preserve">Contract de credit de investiții nr. </w:t>
            </w:r>
            <w:r w:rsidRPr="00005002">
              <w:rPr>
                <w:rFonts w:ascii="Montserrat Light" w:hAnsi="Montserrat Light" w:cstheme="majorHAnsi"/>
                <w:sz w:val="22"/>
                <w:szCs w:val="22"/>
              </w:rPr>
              <w:t>RQ16121144859469</w:t>
            </w:r>
            <w:r w:rsidRPr="00005002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>/28.12.2016 – CEC Bank S.A.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5ADB" w14:textId="77777777" w:rsidR="00827684" w:rsidRPr="00005002" w:rsidRDefault="00827684" w:rsidP="00827684">
            <w:pPr>
              <w:spacing w:before="0" w:after="0"/>
              <w:jc w:val="right"/>
              <w:rPr>
                <w:rFonts w:ascii="Montserrat Light" w:hAnsi="Montserrat Light" w:cstheme="majorHAnsi"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sz w:val="22"/>
                <w:szCs w:val="22"/>
              </w:rPr>
              <w:t>37.533.334</w:t>
            </w:r>
          </w:p>
        </w:tc>
      </w:tr>
      <w:tr w:rsidR="00005002" w:rsidRPr="00005002" w14:paraId="2B825CBF" w14:textId="77777777" w:rsidTr="006E3B5F">
        <w:trPr>
          <w:trHeight w:val="26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2F6C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EE6E" w14:textId="1F96EA2D" w:rsidR="00827684" w:rsidRPr="00005002" w:rsidRDefault="00827684" w:rsidP="009D6653">
            <w:pPr>
              <w:spacing w:before="0" w:after="0"/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 xml:space="preserve">Contract de credit pentru investiții nr. </w:t>
            </w:r>
            <w:r w:rsidRPr="00005002">
              <w:rPr>
                <w:rFonts w:ascii="Montserrat Light" w:hAnsi="Montserrat Light" w:cstheme="majorHAnsi"/>
                <w:sz w:val="22"/>
                <w:szCs w:val="22"/>
              </w:rPr>
              <w:t>20200522290</w:t>
            </w:r>
            <w:r w:rsidRPr="00005002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>/26.05.2020 – Banca Comercială Română S.A.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ADE7" w14:textId="77777777" w:rsidR="00827684" w:rsidRPr="00005002" w:rsidRDefault="00827684" w:rsidP="00827684">
            <w:pPr>
              <w:spacing w:before="0" w:after="0"/>
              <w:jc w:val="right"/>
              <w:rPr>
                <w:rFonts w:ascii="Montserrat Light" w:hAnsi="Montserrat Light" w:cstheme="majorHAnsi"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sz w:val="22"/>
                <w:szCs w:val="22"/>
              </w:rPr>
              <w:t>191.666.666</w:t>
            </w:r>
          </w:p>
        </w:tc>
      </w:tr>
      <w:tr w:rsidR="00005002" w:rsidRPr="00005002" w14:paraId="36687FD5" w14:textId="77777777" w:rsidTr="006E3B5F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CDF75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proofErr w:type="spellStart"/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Subtotal</w:t>
            </w:r>
            <w:proofErr w:type="spellEnd"/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5DB4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229.200.000</w:t>
            </w:r>
          </w:p>
        </w:tc>
      </w:tr>
      <w:tr w:rsidR="00005002" w:rsidRPr="00005002" w14:paraId="46ECA3E7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E61E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B</w:t>
            </w:r>
          </w:p>
        </w:tc>
        <w:tc>
          <w:tcPr>
            <w:tcW w:w="8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01A3" w14:textId="77777777" w:rsidR="00827684" w:rsidRPr="00005002" w:rsidRDefault="00827684" w:rsidP="00827684">
            <w:pPr>
              <w:snapToGrid w:val="0"/>
              <w:spacing w:before="0" w:after="0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Denumire obiective de investiții cofinanțate din fonduri nerambursabile</w:t>
            </w:r>
          </w:p>
        </w:tc>
      </w:tr>
      <w:tr w:rsidR="00005002" w:rsidRPr="00005002" w14:paraId="4EA8FD3F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BF03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Nr.</w:t>
            </w:r>
          </w:p>
          <w:p w14:paraId="0AA4DE17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crt.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BF8A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Descriere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1144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Valoare</w:t>
            </w:r>
          </w:p>
          <w:p w14:paraId="3BE80232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(lei)</w:t>
            </w:r>
          </w:p>
        </w:tc>
      </w:tr>
      <w:tr w:rsidR="00005002" w:rsidRPr="00005002" w14:paraId="0B315F4E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45DC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D8F3" w14:textId="77777777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>Reabilitarea, modernizarea și echiparea Școlii Gimnaziale Speciale Huedin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9574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10.000.000</w:t>
            </w:r>
          </w:p>
        </w:tc>
      </w:tr>
      <w:tr w:rsidR="00005002" w:rsidRPr="00005002" w14:paraId="12645772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1F6DA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7AF8F" w14:textId="77777777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>Construirea sediului Centrului Școlar pentru Educație Incluzivă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DACA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5.000.000</w:t>
            </w:r>
          </w:p>
        </w:tc>
      </w:tr>
      <w:tr w:rsidR="00005002" w:rsidRPr="00005002" w14:paraId="49470144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B5ECC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7C4B" w14:textId="77777777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>Extinderea și modernizarea Ambulatorului Clinic Psihiatrie Pediatrică din cadrul Spitalului Clinic de Urgență pentru Copii Cluj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2E54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5.000.000</w:t>
            </w:r>
          </w:p>
        </w:tc>
      </w:tr>
      <w:tr w:rsidR="00005002" w:rsidRPr="00005002" w14:paraId="43B8CC57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62BF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1973" w14:textId="77777777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>Creșterea siguranței pacienților spitalelor din Municipiul Cluj-Napoca, care utilizează fluide medicale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FF02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10.000.000</w:t>
            </w:r>
          </w:p>
        </w:tc>
      </w:tr>
      <w:tr w:rsidR="00005002" w:rsidRPr="00005002" w14:paraId="4B2955BB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EC91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2AAE" w14:textId="77777777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 xml:space="preserve">Restaurarea, conservarea și punerea în valoare a Ansamblului Monument Istoric Castel Banffy, Sat Răscruci, Comuna Bonțida, Județul Cluj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0AEF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10.000.000</w:t>
            </w:r>
          </w:p>
        </w:tc>
      </w:tr>
      <w:tr w:rsidR="00005002" w:rsidRPr="00005002" w14:paraId="172A1737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B7C9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4D1E" w14:textId="5B3F1F0C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>Îmbunătățirea infrastructurii rutiere de importanță regională -</w:t>
            </w:r>
            <w:r w:rsidR="009D6653" w:rsidRPr="00005002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r w:rsidRPr="00005002">
              <w:rPr>
                <w:rFonts w:ascii="Montserrat Light" w:hAnsi="Montserrat Light" w:cs="Calibri"/>
                <w:sz w:val="22"/>
                <w:szCs w:val="22"/>
              </w:rPr>
              <w:t xml:space="preserve">Traseu Regional Transilvania Nord, Drumul Bistriței, prin modernizarea DJ172A (km 33+000 - km 39+452), DJ 161G (km 0+000 la km 18+406) și DJ 161 (intersecția DN16) - Gădălin - Bonțida - DN 1C (km 0+000 la km 16+933,100)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7374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3.000.000</w:t>
            </w:r>
          </w:p>
        </w:tc>
      </w:tr>
      <w:tr w:rsidR="00005002" w:rsidRPr="00005002" w14:paraId="5356E065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945F0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CE16D" w14:textId="7A08F9B1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 xml:space="preserve">1 Modernizarea și reabilitarea Traseului Județean 1 format din sectoare de drum ale DJ 107N, DJ 107M  </w:t>
            </w:r>
            <w:r w:rsidR="00B70498" w:rsidRPr="00005002">
              <w:rPr>
                <w:rFonts w:ascii="Montserrat Light" w:hAnsi="Montserrat Light" w:cs="Calibri"/>
                <w:sz w:val="22"/>
                <w:szCs w:val="22"/>
              </w:rPr>
              <w:t>ș</w:t>
            </w:r>
            <w:r w:rsidRPr="00005002">
              <w:rPr>
                <w:rFonts w:ascii="Montserrat Light" w:hAnsi="Montserrat Light" w:cs="Calibri"/>
                <w:sz w:val="22"/>
                <w:szCs w:val="22"/>
              </w:rPr>
              <w:t xml:space="preserve">i DJ 107L, parte a Traseului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F940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30.000.000</w:t>
            </w:r>
          </w:p>
        </w:tc>
      </w:tr>
      <w:tr w:rsidR="00005002" w:rsidRPr="00005002" w14:paraId="1F79786F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5BDB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C03E" w14:textId="0B213991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 xml:space="preserve">2 Modernizarea și reabilitarea Traseului Județean 2 format din sectoare de drum ale DJ 108B, DJ 105T </w:t>
            </w:r>
            <w:r w:rsidR="00B70498" w:rsidRPr="00005002">
              <w:rPr>
                <w:rFonts w:ascii="Montserrat Light" w:hAnsi="Montserrat Light" w:cs="Calibri"/>
                <w:sz w:val="22"/>
                <w:szCs w:val="22"/>
              </w:rPr>
              <w:t>ș</w:t>
            </w:r>
            <w:r w:rsidRPr="00005002">
              <w:rPr>
                <w:rFonts w:ascii="Montserrat Light" w:hAnsi="Montserrat Light" w:cs="Calibri"/>
                <w:sz w:val="22"/>
                <w:szCs w:val="22"/>
              </w:rPr>
              <w:t>i DJ 109A, parte a Traseului regional Transilvania de Nord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E2A4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30.000.000</w:t>
            </w:r>
          </w:p>
        </w:tc>
      </w:tr>
      <w:tr w:rsidR="00005002" w:rsidRPr="00005002" w14:paraId="353FA841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FF69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C24C1" w14:textId="7B23F9A2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>4 Modernizarea și reabilitarea Traseului Județean 4 format din sectoare de drum ale  DJ</w:t>
            </w:r>
            <w:r w:rsidR="00B70498" w:rsidRPr="00005002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r w:rsidRPr="00005002">
              <w:rPr>
                <w:rFonts w:ascii="Montserrat Light" w:hAnsi="Montserrat Light" w:cs="Calibri"/>
                <w:sz w:val="22"/>
                <w:szCs w:val="22"/>
              </w:rPr>
              <w:t xml:space="preserve">107P </w:t>
            </w:r>
            <w:r w:rsidR="00B70498" w:rsidRPr="00005002">
              <w:rPr>
                <w:rFonts w:ascii="Montserrat Light" w:hAnsi="Montserrat Light" w:cs="Calibri"/>
                <w:sz w:val="22"/>
                <w:szCs w:val="22"/>
              </w:rPr>
              <w:t>ș</w:t>
            </w:r>
            <w:r w:rsidRPr="00005002">
              <w:rPr>
                <w:rFonts w:ascii="Montserrat Light" w:hAnsi="Montserrat Light" w:cs="Calibri"/>
                <w:sz w:val="22"/>
                <w:szCs w:val="22"/>
              </w:rPr>
              <w:t xml:space="preserve">i DJ 107N,  parte a Traseului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D022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30.000.000</w:t>
            </w:r>
          </w:p>
        </w:tc>
      </w:tr>
      <w:tr w:rsidR="00005002" w:rsidRPr="00005002" w14:paraId="6CA1F414" w14:textId="77777777" w:rsidTr="006E3B5F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A1D9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Cs/>
                <w:sz w:val="22"/>
                <w:szCs w:val="22"/>
              </w:rPr>
              <w:t>10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BF2AC" w14:textId="0AFE7565" w:rsidR="00827684" w:rsidRPr="00005002" w:rsidRDefault="00827684" w:rsidP="00827684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005002">
              <w:rPr>
                <w:rFonts w:ascii="Montserrat Light" w:hAnsi="Montserrat Light" w:cs="Calibri"/>
                <w:sz w:val="22"/>
                <w:szCs w:val="22"/>
              </w:rPr>
              <w:t>5 Modernizarea și reabilitarea Traseului Județean 5 format din sectoare de drum ale DJ</w:t>
            </w:r>
            <w:r w:rsidR="00B70498" w:rsidRPr="00005002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r w:rsidRPr="00005002">
              <w:rPr>
                <w:rFonts w:ascii="Montserrat Light" w:hAnsi="Montserrat Light" w:cs="Calibri"/>
                <w:sz w:val="22"/>
                <w:szCs w:val="22"/>
              </w:rPr>
              <w:t xml:space="preserve">108C, parte a Traseului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9F75" w14:textId="77777777" w:rsidR="00827684" w:rsidRPr="00005002" w:rsidRDefault="00827684" w:rsidP="00827684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eastAsia="ro-RO"/>
              </w:rPr>
            </w:pPr>
            <w:r w:rsidRPr="00005002"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eastAsia="ro-RO"/>
              </w:rPr>
              <w:t>17.000.000</w:t>
            </w:r>
          </w:p>
          <w:p w14:paraId="47A6FF6E" w14:textId="77777777" w:rsidR="00827684" w:rsidRPr="00005002" w:rsidRDefault="00827684" w:rsidP="00827684">
            <w:pPr>
              <w:snapToGrid w:val="0"/>
              <w:spacing w:before="0" w:after="0"/>
              <w:jc w:val="both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</w:p>
        </w:tc>
      </w:tr>
      <w:tr w:rsidR="00005002" w:rsidRPr="00005002" w14:paraId="5CE962B3" w14:textId="77777777" w:rsidTr="006E3B5F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8A4B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proofErr w:type="spellStart"/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Subtotal</w:t>
            </w:r>
            <w:proofErr w:type="spellEnd"/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2FCC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150.000.000</w:t>
            </w:r>
          </w:p>
        </w:tc>
      </w:tr>
      <w:tr w:rsidR="00827684" w:rsidRPr="00005002" w14:paraId="3CD171E8" w14:textId="77777777" w:rsidTr="006E3B5F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C52B6" w14:textId="77777777" w:rsidR="00827684" w:rsidRPr="00005002" w:rsidRDefault="00827684" w:rsidP="00827684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AFE3" w14:textId="77777777" w:rsidR="00827684" w:rsidRPr="00005002" w:rsidRDefault="00827684" w:rsidP="00827684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005002">
              <w:rPr>
                <w:rFonts w:ascii="Montserrat Light" w:hAnsi="Montserrat Light" w:cstheme="majorHAnsi"/>
                <w:b/>
                <w:sz w:val="22"/>
                <w:szCs w:val="22"/>
              </w:rPr>
              <w:t>379.200.000</w:t>
            </w:r>
          </w:p>
        </w:tc>
      </w:tr>
    </w:tbl>
    <w:p w14:paraId="58702850" w14:textId="2A7AE520" w:rsidR="007C5342" w:rsidRPr="00005002" w:rsidRDefault="007C5342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47B4BF03" w14:textId="7C10AD61" w:rsidR="00827684" w:rsidRPr="00005002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6D85388" w14:textId="54095475" w:rsidR="00827684" w:rsidRPr="00005002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04F9F45C" w14:textId="77777777" w:rsidR="00827684" w:rsidRPr="00005002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005002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005002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005002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28FAD939" w:rsidR="00853DF4" w:rsidRPr="00005002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005002">
        <w:rPr>
          <w:rFonts w:ascii="Montserrat" w:hAnsi="Montserrat"/>
          <w:sz w:val="22"/>
          <w:szCs w:val="22"/>
          <w:lang w:eastAsia="ro-RO"/>
        </w:rPr>
        <w:t xml:space="preserve">          </w:t>
      </w:r>
      <w:r w:rsidR="00085D42" w:rsidRPr="00005002">
        <w:rPr>
          <w:rFonts w:ascii="Montserrat" w:hAnsi="Montserrat"/>
          <w:sz w:val="22"/>
          <w:szCs w:val="22"/>
          <w:lang w:eastAsia="ro-RO"/>
        </w:rPr>
        <w:t xml:space="preserve">p. </w:t>
      </w:r>
      <w:r w:rsidRPr="00005002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005002">
        <w:rPr>
          <w:rFonts w:ascii="Montserrat" w:hAnsi="Montserrat"/>
          <w:b/>
          <w:sz w:val="22"/>
          <w:szCs w:val="22"/>
          <w:lang w:eastAsia="ro-RO"/>
        </w:rPr>
        <w:tab/>
      </w:r>
      <w:r w:rsidRPr="00005002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005002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3A6C1FB2" w:rsidR="00853DF4" w:rsidRPr="00005002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005002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005002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005002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0"/>
    <w:p w14:paraId="5961172C" w14:textId="77777777" w:rsidR="00853DF4" w:rsidRPr="00005002" w:rsidRDefault="00853DF4" w:rsidP="002521E7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005002" w:rsidSect="00827684">
      <w:footerReference w:type="default" r:id="rId8"/>
      <w:pgSz w:w="12240" w:h="15840"/>
      <w:pgMar w:top="360" w:right="117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8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25"/>
  </w:num>
  <w:num w:numId="4" w16cid:durableId="330639435">
    <w:abstractNumId w:val="12"/>
  </w:num>
  <w:num w:numId="5" w16cid:durableId="14694077">
    <w:abstractNumId w:val="11"/>
  </w:num>
  <w:num w:numId="6" w16cid:durableId="504901445">
    <w:abstractNumId w:val="23"/>
  </w:num>
  <w:num w:numId="7" w16cid:durableId="331757410">
    <w:abstractNumId w:val="9"/>
  </w:num>
  <w:num w:numId="8" w16cid:durableId="1694845916">
    <w:abstractNumId w:val="2"/>
  </w:num>
  <w:num w:numId="9" w16cid:durableId="1892617584">
    <w:abstractNumId w:val="26"/>
  </w:num>
  <w:num w:numId="10" w16cid:durableId="870147336">
    <w:abstractNumId w:val="27"/>
  </w:num>
  <w:num w:numId="11" w16cid:durableId="992564844">
    <w:abstractNumId w:val="14"/>
  </w:num>
  <w:num w:numId="12" w16cid:durableId="812718011">
    <w:abstractNumId w:val="31"/>
  </w:num>
  <w:num w:numId="13" w16cid:durableId="607006904">
    <w:abstractNumId w:val="28"/>
  </w:num>
  <w:num w:numId="14" w16cid:durableId="867184684">
    <w:abstractNumId w:val="5"/>
  </w:num>
  <w:num w:numId="15" w16cid:durableId="1042827472">
    <w:abstractNumId w:val="20"/>
  </w:num>
  <w:num w:numId="16" w16cid:durableId="623585764">
    <w:abstractNumId w:val="29"/>
  </w:num>
  <w:num w:numId="17" w16cid:durableId="959267154">
    <w:abstractNumId w:val="32"/>
  </w:num>
  <w:num w:numId="18" w16cid:durableId="628701667">
    <w:abstractNumId w:val="19"/>
  </w:num>
  <w:num w:numId="19" w16cid:durableId="2093039682">
    <w:abstractNumId w:val="6"/>
  </w:num>
  <w:num w:numId="20" w16cid:durableId="1930190500">
    <w:abstractNumId w:val="18"/>
  </w:num>
  <w:num w:numId="21" w16cid:durableId="149643676">
    <w:abstractNumId w:val="4"/>
  </w:num>
  <w:num w:numId="22" w16cid:durableId="1708680429">
    <w:abstractNumId w:val="17"/>
  </w:num>
  <w:num w:numId="23" w16cid:durableId="597257897">
    <w:abstractNumId w:val="22"/>
  </w:num>
  <w:num w:numId="24" w16cid:durableId="166555500">
    <w:abstractNumId w:val="13"/>
  </w:num>
  <w:num w:numId="25" w16cid:durableId="1090350239">
    <w:abstractNumId w:val="0"/>
  </w:num>
  <w:num w:numId="26" w16cid:durableId="1430193859">
    <w:abstractNumId w:val="10"/>
  </w:num>
  <w:num w:numId="27" w16cid:durableId="411047497">
    <w:abstractNumId w:val="15"/>
  </w:num>
  <w:num w:numId="28" w16cid:durableId="618873821">
    <w:abstractNumId w:val="30"/>
  </w:num>
  <w:num w:numId="29" w16cid:durableId="939991696">
    <w:abstractNumId w:val="33"/>
  </w:num>
  <w:num w:numId="30" w16cid:durableId="608314125">
    <w:abstractNumId w:val="1"/>
  </w:num>
  <w:num w:numId="31" w16cid:durableId="1581212709">
    <w:abstractNumId w:val="7"/>
  </w:num>
  <w:num w:numId="32" w16cid:durableId="640235117">
    <w:abstractNumId w:val="24"/>
  </w:num>
  <w:num w:numId="33" w16cid:durableId="657609555">
    <w:abstractNumId w:val="3"/>
  </w:num>
  <w:num w:numId="34" w16cid:durableId="1664969526">
    <w:abstractNumId w:val="16"/>
  </w:num>
  <w:num w:numId="35" w16cid:durableId="977958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05002"/>
    <w:rsid w:val="00017535"/>
    <w:rsid w:val="000215D3"/>
    <w:rsid w:val="00027C32"/>
    <w:rsid w:val="00067A89"/>
    <w:rsid w:val="00085D42"/>
    <w:rsid w:val="00141696"/>
    <w:rsid w:val="001D4505"/>
    <w:rsid w:val="002521E7"/>
    <w:rsid w:val="002F71F5"/>
    <w:rsid w:val="00340BD9"/>
    <w:rsid w:val="00544597"/>
    <w:rsid w:val="005B06A5"/>
    <w:rsid w:val="005F192F"/>
    <w:rsid w:val="00657116"/>
    <w:rsid w:val="007C5342"/>
    <w:rsid w:val="007E7896"/>
    <w:rsid w:val="008178C1"/>
    <w:rsid w:val="00827684"/>
    <w:rsid w:val="00853DF4"/>
    <w:rsid w:val="008744AC"/>
    <w:rsid w:val="008D6F29"/>
    <w:rsid w:val="009151FC"/>
    <w:rsid w:val="009261EE"/>
    <w:rsid w:val="009D6653"/>
    <w:rsid w:val="00B03091"/>
    <w:rsid w:val="00B70498"/>
    <w:rsid w:val="00C4045F"/>
    <w:rsid w:val="00CE7291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389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12</cp:revision>
  <cp:lastPrinted>2022-12-22T08:30:00Z</cp:lastPrinted>
  <dcterms:created xsi:type="dcterms:W3CDTF">2022-12-09T11:15:00Z</dcterms:created>
  <dcterms:modified xsi:type="dcterms:W3CDTF">2022-12-22T08:30:00Z</dcterms:modified>
</cp:coreProperties>
</file>