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554D34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554D34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6103E2B9" w:rsidR="00C07A9F" w:rsidRPr="00554D34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54D3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3A5CE5E" w14:textId="77777777" w:rsidR="003F4B56" w:rsidRPr="00554D34" w:rsidRDefault="003F4B56" w:rsidP="007802C8">
      <w:pPr>
        <w:suppressAutoHyphens/>
        <w:spacing w:line="240" w:lineRule="auto"/>
        <w:ind w:right="96"/>
        <w:jc w:val="center"/>
        <w:rPr>
          <w:rFonts w:ascii="Montserrat" w:eastAsia="Times New Roman" w:hAnsi="Montserrat" w:cs="Times New Roman"/>
          <w:b/>
          <w:noProof/>
          <w:lang w:eastAsia="ar-SA"/>
        </w:rPr>
      </w:pPr>
      <w:r w:rsidRPr="00554D34">
        <w:rPr>
          <w:rFonts w:ascii="Montserrat" w:eastAsia="Times New Roman" w:hAnsi="Montserrat" w:cs="Times New Roman"/>
          <w:b/>
          <w:noProof/>
          <w:lang w:eastAsia="ar-SA"/>
        </w:rPr>
        <w:t xml:space="preserve">pentru modificarea Hotărârii Consiliului Judeţean Cluj </w:t>
      </w:r>
    </w:p>
    <w:p w14:paraId="1AEAD5A6" w14:textId="77777777" w:rsidR="003F4B56" w:rsidRPr="00554D34" w:rsidRDefault="003F4B56" w:rsidP="007802C8">
      <w:pPr>
        <w:suppressAutoHyphens/>
        <w:spacing w:line="240" w:lineRule="auto"/>
        <w:ind w:right="96"/>
        <w:jc w:val="center"/>
        <w:rPr>
          <w:rFonts w:ascii="Montserrat" w:eastAsia="Times New Roman" w:hAnsi="Montserrat" w:cs="Times New Roman"/>
          <w:b/>
          <w:noProof/>
          <w:lang w:eastAsia="ar-SA"/>
        </w:rPr>
      </w:pPr>
      <w:r w:rsidRPr="00554D34">
        <w:rPr>
          <w:rFonts w:ascii="Montserrat" w:eastAsia="Times New Roman" w:hAnsi="Montserrat" w:cs="Times New Roman"/>
          <w:b/>
          <w:noProof/>
          <w:lang w:eastAsia="ar-SA"/>
        </w:rPr>
        <w:t xml:space="preserve">nr. </w:t>
      </w:r>
      <w:r w:rsidRPr="00554D34">
        <w:rPr>
          <w:rFonts w:ascii="Montserrat" w:hAnsi="Montserrat"/>
          <w:lang w:eastAsia="ro-RO"/>
        </w:rPr>
        <w:t xml:space="preserve">169/2017 </w:t>
      </w:r>
      <w:proofErr w:type="spellStart"/>
      <w:r w:rsidRPr="00554D34">
        <w:rPr>
          <w:rFonts w:ascii="Montserrat" w:hAnsi="Montserrat"/>
          <w:lang w:eastAsia="ro-RO"/>
        </w:rPr>
        <w:t>privind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stabilirea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salariilor</w:t>
      </w:r>
      <w:proofErr w:type="spellEnd"/>
      <w:r w:rsidRPr="00554D34">
        <w:rPr>
          <w:rFonts w:ascii="Montserrat" w:hAnsi="Montserrat"/>
          <w:lang w:eastAsia="ro-RO"/>
        </w:rPr>
        <w:t xml:space="preserve"> de </w:t>
      </w:r>
      <w:proofErr w:type="spellStart"/>
      <w:r w:rsidRPr="00554D34">
        <w:rPr>
          <w:rFonts w:ascii="Montserrat" w:hAnsi="Montserrat"/>
          <w:lang w:eastAsia="ro-RO"/>
        </w:rPr>
        <w:t>bază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pentru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personalul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angajat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în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cadrul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aparatului</w:t>
      </w:r>
      <w:proofErr w:type="spellEnd"/>
      <w:r w:rsidRPr="00554D34">
        <w:rPr>
          <w:rFonts w:ascii="Montserrat" w:hAnsi="Montserrat"/>
          <w:lang w:eastAsia="ro-RO"/>
        </w:rPr>
        <w:t xml:space="preserve"> de </w:t>
      </w:r>
      <w:proofErr w:type="spellStart"/>
      <w:r w:rsidRPr="00554D34">
        <w:rPr>
          <w:rFonts w:ascii="Montserrat" w:hAnsi="Montserrat"/>
          <w:lang w:eastAsia="ro-RO"/>
        </w:rPr>
        <w:t>specialitate</w:t>
      </w:r>
      <w:proofErr w:type="spellEnd"/>
      <w:r w:rsidRPr="00554D34">
        <w:rPr>
          <w:rFonts w:ascii="Montserrat" w:hAnsi="Montserrat"/>
          <w:lang w:eastAsia="ro-RO"/>
        </w:rPr>
        <w:t xml:space="preserve"> al </w:t>
      </w:r>
      <w:proofErr w:type="spellStart"/>
      <w:r w:rsidRPr="00554D34">
        <w:rPr>
          <w:rFonts w:ascii="Montserrat" w:hAnsi="Montserrat"/>
          <w:lang w:eastAsia="ro-RO"/>
        </w:rPr>
        <w:t>Consiliului</w:t>
      </w:r>
      <w:proofErr w:type="spellEnd"/>
      <w:r w:rsidRPr="00554D34">
        <w:rPr>
          <w:rFonts w:ascii="Montserrat" w:hAnsi="Montserrat"/>
          <w:lang w:eastAsia="ro-RO"/>
        </w:rPr>
        <w:t xml:space="preserve"> </w:t>
      </w:r>
      <w:proofErr w:type="spellStart"/>
      <w:r w:rsidRPr="00554D34">
        <w:rPr>
          <w:rFonts w:ascii="Montserrat" w:hAnsi="Montserrat"/>
          <w:lang w:eastAsia="ro-RO"/>
        </w:rPr>
        <w:t>Județean</w:t>
      </w:r>
      <w:proofErr w:type="spellEnd"/>
      <w:r w:rsidRPr="00554D34">
        <w:rPr>
          <w:rFonts w:ascii="Montserrat" w:hAnsi="Montserrat"/>
          <w:lang w:eastAsia="ro-RO"/>
        </w:rPr>
        <w:t xml:space="preserve"> Cluj</w:t>
      </w:r>
    </w:p>
    <w:p w14:paraId="3E13118E" w14:textId="78EB81E9" w:rsidR="003F4B56" w:rsidRPr="00554D34" w:rsidRDefault="003F4B56" w:rsidP="007802C8">
      <w:pPr>
        <w:suppressAutoHyphens/>
        <w:spacing w:line="240" w:lineRule="auto"/>
        <w:ind w:right="96"/>
        <w:jc w:val="center"/>
        <w:rPr>
          <w:rFonts w:ascii="Montserrat Light" w:hAnsi="Montserrat Light"/>
          <w:b/>
          <w:noProof/>
        </w:rPr>
      </w:pPr>
    </w:p>
    <w:p w14:paraId="7DE3BE7A" w14:textId="77777777" w:rsidR="003F4B56" w:rsidRPr="00554D34" w:rsidRDefault="003F4B56" w:rsidP="007802C8">
      <w:pPr>
        <w:suppressAutoHyphens/>
        <w:spacing w:line="240" w:lineRule="auto"/>
        <w:ind w:right="96"/>
        <w:jc w:val="center"/>
        <w:rPr>
          <w:rFonts w:ascii="Montserrat Light" w:hAnsi="Montserrat Light"/>
          <w:b/>
          <w:noProof/>
        </w:rPr>
      </w:pPr>
    </w:p>
    <w:p w14:paraId="7C953CAA" w14:textId="3C43323F" w:rsidR="003F4B56" w:rsidRPr="00554D34" w:rsidRDefault="003F4B56" w:rsidP="007802C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eastAsia="ro-RO"/>
        </w:rPr>
      </w:pPr>
      <w:r w:rsidRPr="00554D34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57C2B6BC" w14:textId="77777777" w:rsidR="003F4B56" w:rsidRPr="00554D34" w:rsidRDefault="003F4B56" w:rsidP="007802C8">
      <w:pPr>
        <w:suppressAutoHyphens/>
        <w:spacing w:line="240" w:lineRule="auto"/>
        <w:ind w:right="96"/>
        <w:jc w:val="both"/>
        <w:rPr>
          <w:rFonts w:ascii="Montserrat Light" w:hAnsi="Montserrat Light"/>
          <w:noProof/>
        </w:rPr>
      </w:pPr>
    </w:p>
    <w:p w14:paraId="04453BEC" w14:textId="2345556B" w:rsidR="003F4B56" w:rsidRPr="00554D34" w:rsidRDefault="003F4B56" w:rsidP="007802C8">
      <w:pPr>
        <w:suppressAutoHyphens/>
        <w:spacing w:line="240" w:lineRule="auto"/>
        <w:ind w:right="96"/>
        <w:jc w:val="both"/>
        <w:rPr>
          <w:rFonts w:ascii="Montserrat Light" w:eastAsia="Times New Roman" w:hAnsi="Montserrat Light" w:cs="Times New Roman"/>
          <w:b/>
          <w:noProof/>
          <w:lang w:eastAsia="ar-SA"/>
        </w:rPr>
      </w:pPr>
      <w:r w:rsidRPr="00554D34">
        <w:rPr>
          <w:rFonts w:ascii="Montserrat Light" w:hAnsi="Montserrat Light"/>
          <w:noProof/>
        </w:rPr>
        <w:t xml:space="preserve">Având în vedere Proiectul de hotărâre înregistrat cu nr. 257 din 17.12.2021 </w:t>
      </w:r>
      <w:r w:rsidRPr="00554D34">
        <w:rPr>
          <w:rFonts w:ascii="Montserrat Light" w:hAnsi="Montserrat Light"/>
          <w:bCs/>
          <w:noProof/>
          <w:lang w:eastAsia="ro-MD"/>
        </w:rPr>
        <w:t xml:space="preserve">pentru modificarea Hotărârii Consiliului Județean Cluj nr. </w:t>
      </w:r>
      <w:r w:rsidRPr="00554D34">
        <w:rPr>
          <w:rFonts w:ascii="Montserrat Light" w:hAnsi="Montserrat Light"/>
          <w:lang w:eastAsia="ro-RO"/>
        </w:rPr>
        <w:t xml:space="preserve">169/2017 </w:t>
      </w:r>
      <w:proofErr w:type="spellStart"/>
      <w:r w:rsidRPr="00554D34">
        <w:rPr>
          <w:rFonts w:ascii="Montserrat Light" w:hAnsi="Montserrat Light"/>
          <w:lang w:eastAsia="ro-RO"/>
        </w:rPr>
        <w:t>privind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stabilirea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salariilor</w:t>
      </w:r>
      <w:proofErr w:type="spellEnd"/>
      <w:r w:rsidRPr="00554D34">
        <w:rPr>
          <w:rFonts w:ascii="Montserrat Light" w:hAnsi="Montserrat Light"/>
          <w:lang w:eastAsia="ro-RO"/>
        </w:rPr>
        <w:t xml:space="preserve"> de </w:t>
      </w:r>
      <w:proofErr w:type="spellStart"/>
      <w:r w:rsidRPr="00554D34">
        <w:rPr>
          <w:rFonts w:ascii="Montserrat Light" w:hAnsi="Montserrat Light"/>
          <w:lang w:eastAsia="ro-RO"/>
        </w:rPr>
        <w:t>bază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pentru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personalul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angajat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în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cadrul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aparatului</w:t>
      </w:r>
      <w:proofErr w:type="spellEnd"/>
      <w:r w:rsidRPr="00554D34">
        <w:rPr>
          <w:rFonts w:ascii="Montserrat Light" w:hAnsi="Montserrat Light"/>
          <w:lang w:eastAsia="ro-RO"/>
        </w:rPr>
        <w:t xml:space="preserve"> de </w:t>
      </w:r>
      <w:proofErr w:type="spellStart"/>
      <w:r w:rsidRPr="00554D34">
        <w:rPr>
          <w:rFonts w:ascii="Montserrat Light" w:hAnsi="Montserrat Light"/>
          <w:lang w:eastAsia="ro-RO"/>
        </w:rPr>
        <w:t>specialitate</w:t>
      </w:r>
      <w:proofErr w:type="spellEnd"/>
      <w:r w:rsidRPr="00554D34">
        <w:rPr>
          <w:rFonts w:ascii="Montserrat Light" w:hAnsi="Montserrat Light"/>
          <w:lang w:eastAsia="ro-RO"/>
        </w:rPr>
        <w:t xml:space="preserve"> al </w:t>
      </w:r>
      <w:proofErr w:type="spellStart"/>
      <w:r w:rsidRPr="00554D34">
        <w:rPr>
          <w:rFonts w:ascii="Montserrat Light" w:hAnsi="Montserrat Light"/>
          <w:lang w:eastAsia="ro-RO"/>
        </w:rPr>
        <w:t>Consiliului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Județean</w:t>
      </w:r>
      <w:proofErr w:type="spellEnd"/>
      <w:r w:rsidRPr="00554D34">
        <w:rPr>
          <w:rFonts w:ascii="Montserrat Light" w:hAnsi="Montserrat Light"/>
          <w:lang w:eastAsia="ro-RO"/>
        </w:rPr>
        <w:t xml:space="preserve"> Cluj</w:t>
      </w:r>
      <w:r w:rsidRPr="00554D34">
        <w:rPr>
          <w:rFonts w:ascii="Montserrat Light" w:hAnsi="Montserrat Light"/>
          <w:noProof/>
        </w:rPr>
        <w:t xml:space="preserve">, </w:t>
      </w:r>
      <w:r w:rsidRPr="00554D34">
        <w:rPr>
          <w:rFonts w:ascii="Montserrat Light" w:hAnsi="Montserrat Light"/>
          <w:bCs/>
          <w:noProof/>
        </w:rPr>
        <w:t>p</w:t>
      </w:r>
      <w:r w:rsidRPr="00554D34">
        <w:rPr>
          <w:rFonts w:ascii="Montserrat Light" w:hAnsi="Montserrat Light"/>
          <w:noProof/>
        </w:rPr>
        <w:t xml:space="preserve">ropus de Preşedintele Consiliului Judeţean Cluj – domnul Alin Tișe, care este însoţit de </w:t>
      </w:r>
      <w:r w:rsidRPr="00554D34">
        <w:rPr>
          <w:rFonts w:ascii="Montserrat Light" w:hAnsi="Montserrat Light"/>
          <w:bCs/>
          <w:noProof/>
        </w:rPr>
        <w:t>R</w:t>
      </w:r>
      <w:r w:rsidRPr="00554D34">
        <w:rPr>
          <w:rFonts w:ascii="Montserrat Light" w:hAnsi="Montserrat Light"/>
          <w:noProof/>
        </w:rPr>
        <w:t xml:space="preserve">eferatul de aprobare cu nr. 44691/13.12.2021; Raportul de specialitate întocmit de compartimentul de resort din cadrul aparatului de specialitate al Consiliului Judeţean Cluj cu nr. 44691/13.12.2021 și </w:t>
      </w:r>
      <w:r w:rsidR="008439EC" w:rsidRPr="00554D34">
        <w:rPr>
          <w:rFonts w:ascii="Montserrat Light" w:hAnsi="Montserrat Light"/>
          <w:noProof/>
        </w:rPr>
        <w:t>de</w:t>
      </w:r>
      <w:r w:rsidRPr="00554D34">
        <w:rPr>
          <w:rFonts w:ascii="Montserrat Light" w:hAnsi="Montserrat Light"/>
          <w:noProof/>
        </w:rPr>
        <w:t xml:space="preserve"> Avizul cu nr</w:t>
      </w:r>
      <w:r w:rsidR="008439EC" w:rsidRPr="00554D34">
        <w:rPr>
          <w:rFonts w:ascii="Montserrat Light" w:hAnsi="Montserrat Light"/>
          <w:noProof/>
        </w:rPr>
        <w:t xml:space="preserve">. 44691 din 20.12.2021 </w:t>
      </w:r>
      <w:r w:rsidRPr="00554D34">
        <w:rPr>
          <w:rFonts w:ascii="Montserrat Light" w:hAnsi="Montserrat Light"/>
          <w:noProof/>
        </w:rPr>
        <w:t>adoptat de Comisia de specialitate nr.</w:t>
      </w:r>
      <w:r w:rsidR="008439EC" w:rsidRPr="00554D34">
        <w:rPr>
          <w:rFonts w:ascii="Montserrat Light" w:hAnsi="Montserrat Light"/>
          <w:noProof/>
        </w:rPr>
        <w:t xml:space="preserve"> 1,</w:t>
      </w:r>
      <w:r w:rsidRPr="00554D34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6F189171" w14:textId="77777777" w:rsidR="003F4B56" w:rsidRPr="00554D34" w:rsidRDefault="003F4B56" w:rsidP="007802C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noProof/>
        </w:rPr>
      </w:pPr>
    </w:p>
    <w:p w14:paraId="1C908B8C" w14:textId="77777777" w:rsidR="003F4B56" w:rsidRPr="00554D34" w:rsidRDefault="003F4B56" w:rsidP="007802C8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  <w:noProof/>
          <w:lang w:eastAsia="ro-RO"/>
        </w:rPr>
      </w:pPr>
      <w:r w:rsidRPr="00554D34">
        <w:rPr>
          <w:rFonts w:ascii="Montserrat Light" w:hAnsi="Montserrat Light" w:cs="Cambria"/>
          <w:noProof/>
          <w:lang w:eastAsia="ro-RO"/>
        </w:rPr>
        <w:t>Luând în considerare prevederile:</w:t>
      </w:r>
    </w:p>
    <w:p w14:paraId="7046381F" w14:textId="0174AD6B" w:rsidR="003F4B56" w:rsidRPr="00554D34" w:rsidRDefault="003F4B56" w:rsidP="007802C8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ind w:left="270" w:hanging="27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54D34">
        <w:rPr>
          <w:rFonts w:ascii="Montserrat Light" w:hAnsi="Montserrat Light"/>
          <w:bCs/>
          <w:sz w:val="22"/>
          <w:szCs w:val="22"/>
        </w:rPr>
        <w:t>Decizia</w:t>
      </w:r>
      <w:proofErr w:type="spellEnd"/>
      <w:r w:rsidRPr="00554D3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54D34">
        <w:rPr>
          <w:rFonts w:ascii="Montserrat Light" w:hAnsi="Montserrat Light"/>
          <w:bCs/>
          <w:sz w:val="22"/>
          <w:szCs w:val="22"/>
        </w:rPr>
        <w:t>Curţii</w:t>
      </w:r>
      <w:proofErr w:type="spellEnd"/>
      <w:r w:rsidRPr="00554D34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554D34">
        <w:rPr>
          <w:rFonts w:ascii="Montserrat Light" w:hAnsi="Montserrat Light"/>
          <w:bCs/>
          <w:sz w:val="22"/>
          <w:szCs w:val="22"/>
        </w:rPr>
        <w:t>Conturi</w:t>
      </w:r>
      <w:proofErr w:type="spellEnd"/>
      <w:r w:rsidRPr="00554D34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554D34">
        <w:rPr>
          <w:rFonts w:ascii="Montserrat Light" w:hAnsi="Montserrat Light"/>
          <w:bCs/>
          <w:sz w:val="22"/>
          <w:szCs w:val="22"/>
        </w:rPr>
        <w:t>României</w:t>
      </w:r>
      <w:proofErr w:type="spellEnd"/>
      <w:r w:rsidRPr="00554D34">
        <w:rPr>
          <w:rFonts w:ascii="Montserrat Light" w:hAnsi="Montserrat Light"/>
          <w:bCs/>
          <w:sz w:val="22"/>
          <w:szCs w:val="22"/>
        </w:rPr>
        <w:t xml:space="preserve"> – Camera de </w:t>
      </w:r>
      <w:proofErr w:type="spellStart"/>
      <w:r w:rsidRPr="00554D34">
        <w:rPr>
          <w:rFonts w:ascii="Montserrat Light" w:hAnsi="Montserrat Light"/>
          <w:bCs/>
          <w:sz w:val="22"/>
          <w:szCs w:val="22"/>
        </w:rPr>
        <w:t>Conturi</w:t>
      </w:r>
      <w:proofErr w:type="spellEnd"/>
      <w:r w:rsidRPr="00554D34">
        <w:rPr>
          <w:rFonts w:ascii="Montserrat Light" w:hAnsi="Montserrat Light"/>
          <w:bCs/>
          <w:sz w:val="22"/>
          <w:szCs w:val="22"/>
        </w:rPr>
        <w:t xml:space="preserve"> Cluj </w:t>
      </w:r>
      <w:r w:rsidR="008439EC" w:rsidRPr="00554D34">
        <w:rPr>
          <w:rFonts w:ascii="Montserrat Light" w:hAnsi="Montserrat Light"/>
          <w:bCs/>
          <w:sz w:val="22"/>
          <w:szCs w:val="22"/>
        </w:rPr>
        <w:t xml:space="preserve">cu </w:t>
      </w:r>
      <w:r w:rsidRPr="00554D34">
        <w:rPr>
          <w:rFonts w:ascii="Montserrat Light" w:hAnsi="Montserrat Light"/>
          <w:bCs/>
          <w:sz w:val="22"/>
          <w:szCs w:val="22"/>
        </w:rPr>
        <w:t>nr. 39/26.09.2019;</w:t>
      </w:r>
    </w:p>
    <w:p w14:paraId="50E3FB4A" w14:textId="742D8D7A" w:rsidR="003F4B56" w:rsidRPr="00554D34" w:rsidRDefault="003F4B56" w:rsidP="007802C8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ind w:left="270" w:hanging="270"/>
        <w:jc w:val="both"/>
        <w:rPr>
          <w:rFonts w:ascii="Montserrat Light" w:hAnsi="Montserrat Light"/>
          <w:noProof/>
          <w:sz w:val="22"/>
          <w:szCs w:val="22"/>
        </w:rPr>
      </w:pPr>
      <w:r w:rsidRPr="00554D34">
        <w:rPr>
          <w:rFonts w:ascii="Montserrat Light" w:hAnsi="Montserrat Light"/>
          <w:noProof/>
          <w:sz w:val="22"/>
          <w:szCs w:val="22"/>
        </w:rPr>
        <w:t>Sentința Civilă nr. 1087/20.04.2021 pronunțată de Tribunalul Cluj în dosarul nr.</w:t>
      </w:r>
      <w:r w:rsidR="008439EC" w:rsidRPr="00554D34">
        <w:rPr>
          <w:rFonts w:ascii="Montserrat Light" w:hAnsi="Montserrat Light"/>
          <w:noProof/>
          <w:sz w:val="22"/>
          <w:szCs w:val="22"/>
        </w:rPr>
        <w:t xml:space="preserve"> </w:t>
      </w:r>
      <w:r w:rsidRPr="00554D34">
        <w:rPr>
          <w:rFonts w:ascii="Montserrat Light" w:hAnsi="Montserrat Light"/>
          <w:noProof/>
          <w:sz w:val="22"/>
          <w:szCs w:val="22"/>
        </w:rPr>
        <w:t xml:space="preserve">1389/117/2020 rămasă definitivă prin Decizia Civilă nr. 1133/18.10.2021 a Curții de Apel Cluj; </w:t>
      </w:r>
    </w:p>
    <w:p w14:paraId="552C33CD" w14:textId="6DD97FFC" w:rsidR="003F4B56" w:rsidRPr="00554D34" w:rsidRDefault="003F4B56" w:rsidP="007802C8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ind w:left="270" w:hanging="270"/>
        <w:jc w:val="both"/>
        <w:rPr>
          <w:rFonts w:ascii="Montserrat Light" w:hAnsi="Montserrat Light"/>
          <w:noProof/>
          <w:sz w:val="22"/>
          <w:szCs w:val="22"/>
        </w:rPr>
      </w:pPr>
      <w:r w:rsidRPr="00554D34">
        <w:rPr>
          <w:rFonts w:ascii="Montserrat Light" w:hAnsi="Montserrat Light"/>
          <w:noProof/>
          <w:sz w:val="22"/>
          <w:szCs w:val="22"/>
        </w:rPr>
        <w:t>comunicarea și înregistrarea Deciziei civile nr. 1133/18.10.2021 a Curții de Apel Cluj la Consiliul Județean Cluj cu nr. 41.539/17.11.2021</w:t>
      </w:r>
      <w:r w:rsidR="00830A8A" w:rsidRPr="00554D34">
        <w:rPr>
          <w:rFonts w:ascii="Montserrat Light" w:hAnsi="Montserrat Light"/>
          <w:noProof/>
          <w:sz w:val="22"/>
          <w:szCs w:val="22"/>
        </w:rPr>
        <w:t>;</w:t>
      </w:r>
    </w:p>
    <w:p w14:paraId="1BCC2B39" w14:textId="2C4B46B3" w:rsidR="003F4B56" w:rsidRPr="00554D34" w:rsidRDefault="003F4B56" w:rsidP="007802C8">
      <w:pPr>
        <w:pStyle w:val="Listparagraf"/>
        <w:widowControl w:val="0"/>
        <w:numPr>
          <w:ilvl w:val="0"/>
          <w:numId w:val="7"/>
        </w:numPr>
        <w:autoSpaceDE w:val="0"/>
        <w:autoSpaceDN w:val="0"/>
        <w:adjustRightInd w:val="0"/>
        <w:ind w:left="270" w:hanging="270"/>
        <w:jc w:val="both"/>
        <w:rPr>
          <w:rFonts w:ascii="Montserrat Light" w:hAnsi="Montserrat Light"/>
          <w:noProof/>
          <w:sz w:val="22"/>
          <w:szCs w:val="22"/>
        </w:rPr>
      </w:pPr>
      <w:r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Sentința civilă nr. 3605/2016 pronunțată de Tribunalul Cluj în </w:t>
      </w:r>
      <w:r w:rsidR="00830A8A"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D</w:t>
      </w:r>
      <w:r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osarul nr.</w:t>
      </w:r>
      <w:r w:rsidR="00830A8A"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 </w:t>
      </w:r>
      <w:r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482/117/2015</w:t>
      </w:r>
      <w:r w:rsidR="00830A8A" w:rsidRPr="00554D34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;</w:t>
      </w:r>
    </w:p>
    <w:p w14:paraId="02A2E4D4" w14:textId="77777777" w:rsidR="003F4B56" w:rsidRPr="00554D34" w:rsidRDefault="003F4B56" w:rsidP="007802C8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</w:rPr>
      </w:pPr>
    </w:p>
    <w:p w14:paraId="3E31588E" w14:textId="77777777" w:rsidR="003F4B56" w:rsidRPr="00554D34" w:rsidRDefault="003F4B56" w:rsidP="00780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54D34">
        <w:rPr>
          <w:rFonts w:ascii="Montserrat Light" w:hAnsi="Montserrat Light"/>
          <w:noProof/>
        </w:rPr>
        <w:t>Ținând cont de:</w:t>
      </w:r>
    </w:p>
    <w:p w14:paraId="061F1AA1" w14:textId="77777777" w:rsidR="003F4B56" w:rsidRPr="00554D34" w:rsidRDefault="003F4B56" w:rsidP="007802C8">
      <w:pPr>
        <w:numPr>
          <w:ilvl w:val="0"/>
          <w:numId w:val="5"/>
        </w:numPr>
        <w:spacing w:line="240" w:lineRule="auto"/>
        <w:ind w:left="270" w:hanging="270"/>
        <w:contextualSpacing/>
        <w:jc w:val="both"/>
        <w:rPr>
          <w:rFonts w:ascii="Montserrat Light" w:eastAsia="Times New Roman" w:hAnsi="Montserrat Light" w:cs="Calibri Light"/>
          <w:noProof/>
          <w:lang w:eastAsia="ar-SA"/>
        </w:rPr>
      </w:pPr>
      <w:r w:rsidRPr="00554D34">
        <w:rPr>
          <w:rFonts w:ascii="Montserrat Light" w:eastAsia="Times New Roman" w:hAnsi="Montserrat Light" w:cs="Cambria"/>
          <w:noProof/>
          <w:lang w:eastAsia="ro-RO"/>
        </w:rPr>
        <w:t xml:space="preserve">art. 2, </w:t>
      </w:r>
      <w:r w:rsidRPr="00554D34">
        <w:rPr>
          <w:rFonts w:ascii="Montserrat Light" w:eastAsia="Times New Roman" w:hAnsi="Montserrat Light" w:cs="Times New Roman"/>
          <w:noProof/>
          <w:lang w:eastAsia="ar-SA"/>
        </w:rPr>
        <w:t xml:space="preserve">ale art. </w:t>
      </w:r>
      <w:r w:rsidRPr="00554D34">
        <w:rPr>
          <w:rFonts w:ascii="Montserrat Light" w:eastAsia="Times New Roman" w:hAnsi="Montserrat Light" w:cs="Cambria"/>
          <w:noProof/>
          <w:lang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724D5133" w14:textId="77777777" w:rsidR="003F4B56" w:rsidRPr="00554D34" w:rsidRDefault="003F4B56" w:rsidP="007802C8">
      <w:pPr>
        <w:numPr>
          <w:ilvl w:val="0"/>
          <w:numId w:val="5"/>
        </w:numPr>
        <w:spacing w:line="240" w:lineRule="auto"/>
        <w:ind w:left="270" w:hanging="270"/>
        <w:contextualSpacing/>
        <w:jc w:val="both"/>
        <w:rPr>
          <w:rFonts w:ascii="Montserrat Light" w:eastAsia="Times New Roman" w:hAnsi="Montserrat Light" w:cs="Calibri Light"/>
          <w:noProof/>
          <w:lang w:eastAsia="ar-SA"/>
        </w:rPr>
      </w:pPr>
      <w:r w:rsidRPr="00554D34">
        <w:rPr>
          <w:rFonts w:ascii="Montserrat Light" w:eastAsia="Times New Roman" w:hAnsi="Montserrat Light" w:cs="Cambria"/>
          <w:noProof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1B311302" w14:textId="77777777" w:rsidR="003F4B56" w:rsidRPr="00554D34" w:rsidRDefault="003F4B56" w:rsidP="007802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 w:bidi="ne-NP"/>
        </w:rPr>
      </w:pPr>
    </w:p>
    <w:p w14:paraId="44B2E268" w14:textId="77777777" w:rsidR="003F4B56" w:rsidRPr="00554D34" w:rsidRDefault="003F4B56" w:rsidP="007802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 w:bidi="ne-NP"/>
        </w:rPr>
      </w:pPr>
      <w:r w:rsidRPr="00554D34">
        <w:rPr>
          <w:rFonts w:ascii="Montserrat Light" w:hAnsi="Montserrat Light"/>
          <w:noProof/>
          <w:lang w:eastAsia="ro-RO" w:bidi="ne-NP"/>
        </w:rPr>
        <w:t xml:space="preserve">În conformitate cu prevederile: </w:t>
      </w:r>
    </w:p>
    <w:p w14:paraId="1DA48FD7" w14:textId="78D9B443" w:rsidR="003F4B56" w:rsidRPr="00554D34" w:rsidRDefault="003F4B56" w:rsidP="007802C8">
      <w:pPr>
        <w:numPr>
          <w:ilvl w:val="0"/>
          <w:numId w:val="9"/>
        </w:numPr>
        <w:spacing w:line="240" w:lineRule="auto"/>
        <w:jc w:val="both"/>
        <w:rPr>
          <w:rFonts w:ascii="Montserrat Light" w:eastAsia="Calibri" w:hAnsi="Montserrat Light"/>
        </w:rPr>
      </w:pPr>
      <w:bookmarkStart w:id="2" w:name="_Hlk15904413"/>
      <w:bookmarkStart w:id="3" w:name="_Hlk18585591"/>
      <w:bookmarkStart w:id="4" w:name="_Hlk13557324"/>
      <w:r w:rsidRPr="00554D34">
        <w:rPr>
          <w:rFonts w:ascii="Montserrat Light" w:eastAsia="Calibri" w:hAnsi="Montserrat Light"/>
        </w:rPr>
        <w:t xml:space="preserve">art. </w:t>
      </w:r>
      <w:r w:rsidRPr="00554D34">
        <w:rPr>
          <w:rFonts w:ascii="Montserrat Light" w:hAnsi="Montserrat Light"/>
        </w:rPr>
        <w:t xml:space="preserve">173 </w:t>
      </w:r>
      <w:proofErr w:type="spellStart"/>
      <w:r w:rsidRPr="00554D34">
        <w:rPr>
          <w:rFonts w:ascii="Montserrat Light" w:hAnsi="Montserrat Light"/>
        </w:rPr>
        <w:t>alin</w:t>
      </w:r>
      <w:proofErr w:type="spellEnd"/>
      <w:r w:rsidRPr="00554D34">
        <w:rPr>
          <w:rFonts w:ascii="Montserrat Light" w:hAnsi="Montserrat Light"/>
        </w:rPr>
        <w:t xml:space="preserve">. (1) lit. f) din </w:t>
      </w:r>
      <w:proofErr w:type="spellStart"/>
      <w:r w:rsidRPr="00554D34">
        <w:rPr>
          <w:rFonts w:ascii="Montserrat Light" w:hAnsi="Montserrat Light"/>
        </w:rPr>
        <w:t>Ordonanța</w:t>
      </w:r>
      <w:proofErr w:type="spellEnd"/>
      <w:r w:rsidRPr="00554D34">
        <w:rPr>
          <w:rFonts w:ascii="Montserrat Light" w:hAnsi="Montserrat Light"/>
        </w:rPr>
        <w:t xml:space="preserve"> de </w:t>
      </w:r>
      <w:proofErr w:type="spellStart"/>
      <w:r w:rsidR="00830A8A" w:rsidRPr="00554D34">
        <w:rPr>
          <w:rFonts w:ascii="Montserrat Light" w:hAnsi="Montserrat Light"/>
        </w:rPr>
        <w:t>u</w:t>
      </w:r>
      <w:r w:rsidRPr="00554D34">
        <w:rPr>
          <w:rFonts w:ascii="Montserrat Light" w:hAnsi="Montserrat Light"/>
        </w:rPr>
        <w:t>rgență</w:t>
      </w:r>
      <w:proofErr w:type="spellEnd"/>
      <w:r w:rsidRPr="00554D34">
        <w:rPr>
          <w:rFonts w:ascii="Montserrat Light" w:hAnsi="Montserrat Light"/>
        </w:rPr>
        <w:t xml:space="preserve"> a </w:t>
      </w:r>
      <w:proofErr w:type="spellStart"/>
      <w:r w:rsidRPr="00554D34">
        <w:rPr>
          <w:rFonts w:ascii="Montserrat Light" w:hAnsi="Montserrat Light"/>
        </w:rPr>
        <w:t>Guvernului</w:t>
      </w:r>
      <w:proofErr w:type="spellEnd"/>
      <w:r w:rsidRPr="00554D34">
        <w:rPr>
          <w:rFonts w:ascii="Montserrat Light" w:hAnsi="Montserrat Light"/>
        </w:rPr>
        <w:t xml:space="preserve"> nr. 57/2019 </w:t>
      </w:r>
      <w:proofErr w:type="spellStart"/>
      <w:r w:rsidRPr="00554D34">
        <w:rPr>
          <w:rFonts w:ascii="Montserrat Light" w:hAnsi="Montserrat Light"/>
        </w:rPr>
        <w:t>privind</w:t>
      </w:r>
      <w:proofErr w:type="spellEnd"/>
      <w:r w:rsidRPr="00554D34">
        <w:rPr>
          <w:rFonts w:ascii="Montserrat Light" w:hAnsi="Montserrat Light"/>
        </w:rPr>
        <w:t xml:space="preserve"> </w:t>
      </w:r>
      <w:proofErr w:type="spellStart"/>
      <w:r w:rsidRPr="00554D34">
        <w:rPr>
          <w:rFonts w:ascii="Montserrat Light" w:hAnsi="Montserrat Light"/>
        </w:rPr>
        <w:t>Codul</w:t>
      </w:r>
      <w:proofErr w:type="spellEnd"/>
      <w:r w:rsidRPr="00554D34">
        <w:rPr>
          <w:rFonts w:ascii="Montserrat Light" w:hAnsi="Montserrat Light"/>
        </w:rPr>
        <w:t xml:space="preserve"> </w:t>
      </w:r>
      <w:proofErr w:type="spellStart"/>
      <w:r w:rsidRPr="00554D34">
        <w:rPr>
          <w:rFonts w:ascii="Montserrat Light" w:hAnsi="Montserrat Light"/>
        </w:rPr>
        <w:t>administrativ</w:t>
      </w:r>
      <w:proofErr w:type="spellEnd"/>
      <w:r w:rsidRPr="00554D34">
        <w:rPr>
          <w:rFonts w:ascii="Montserrat Light" w:hAnsi="Montserrat Light"/>
        </w:rPr>
        <w:t xml:space="preserve">, cu </w:t>
      </w:r>
      <w:proofErr w:type="spellStart"/>
      <w:r w:rsidRPr="00554D34">
        <w:rPr>
          <w:rFonts w:ascii="Montserrat Light" w:hAnsi="Montserrat Light"/>
        </w:rPr>
        <w:t>modificările</w:t>
      </w:r>
      <w:proofErr w:type="spellEnd"/>
      <w:r w:rsidRPr="00554D34">
        <w:rPr>
          <w:rFonts w:ascii="Montserrat Light" w:hAnsi="Montserrat Light"/>
        </w:rPr>
        <w:t xml:space="preserve"> </w:t>
      </w:r>
      <w:proofErr w:type="spellStart"/>
      <w:r w:rsidRPr="00554D34">
        <w:rPr>
          <w:rFonts w:ascii="Montserrat Light" w:hAnsi="Montserrat Light"/>
        </w:rPr>
        <w:t>și</w:t>
      </w:r>
      <w:proofErr w:type="spellEnd"/>
      <w:r w:rsidRPr="00554D34">
        <w:rPr>
          <w:rFonts w:ascii="Montserrat Light" w:hAnsi="Montserrat Light"/>
        </w:rPr>
        <w:t xml:space="preserve"> </w:t>
      </w:r>
      <w:proofErr w:type="spellStart"/>
      <w:r w:rsidRPr="00554D34">
        <w:rPr>
          <w:rFonts w:ascii="Montserrat Light" w:hAnsi="Montserrat Light"/>
        </w:rPr>
        <w:t>completările</w:t>
      </w:r>
      <w:proofErr w:type="spellEnd"/>
      <w:r w:rsidRPr="00554D34">
        <w:rPr>
          <w:rFonts w:ascii="Montserrat Light" w:hAnsi="Montserrat Light"/>
        </w:rPr>
        <w:t xml:space="preserve"> </w:t>
      </w:r>
      <w:proofErr w:type="spellStart"/>
      <w:r w:rsidRPr="00554D34">
        <w:rPr>
          <w:rFonts w:ascii="Montserrat Light" w:hAnsi="Montserrat Light"/>
        </w:rPr>
        <w:t>ulterioare</w:t>
      </w:r>
      <w:proofErr w:type="spellEnd"/>
      <w:r w:rsidRPr="00554D34">
        <w:rPr>
          <w:rFonts w:ascii="Montserrat Light" w:eastAsia="Calibri" w:hAnsi="Montserrat Light"/>
        </w:rPr>
        <w:t>;</w:t>
      </w:r>
    </w:p>
    <w:bookmarkEnd w:id="2"/>
    <w:bookmarkEnd w:id="3"/>
    <w:p w14:paraId="4D2EFFB3" w14:textId="6D81970C" w:rsidR="003F4B56" w:rsidRPr="00554D34" w:rsidRDefault="003F4B56" w:rsidP="007802C8">
      <w:pPr>
        <w:numPr>
          <w:ilvl w:val="0"/>
          <w:numId w:val="9"/>
        </w:numPr>
        <w:spacing w:line="240" w:lineRule="auto"/>
        <w:jc w:val="both"/>
        <w:rPr>
          <w:rFonts w:ascii="Montserrat Light" w:eastAsia="Calibri" w:hAnsi="Montserrat Light"/>
        </w:rPr>
      </w:pPr>
      <w:r w:rsidRPr="00554D34">
        <w:rPr>
          <w:rFonts w:ascii="Montserrat Light" w:eastAsia="Calibri" w:hAnsi="Montserrat Light"/>
        </w:rPr>
        <w:t>art.</w:t>
      </w:r>
      <w:r w:rsidRPr="00554D34">
        <w:rPr>
          <w:rFonts w:ascii="Cambria" w:hAnsi="Cambria"/>
        </w:rPr>
        <w:t xml:space="preserve"> </w:t>
      </w:r>
      <w:r w:rsidRPr="00554D34">
        <w:rPr>
          <w:rFonts w:ascii="Montserrat Light" w:hAnsi="Montserrat Light"/>
        </w:rPr>
        <w:t xml:space="preserve">3 </w:t>
      </w:r>
      <w:proofErr w:type="spellStart"/>
      <w:r w:rsidRPr="00554D34">
        <w:rPr>
          <w:rFonts w:ascii="Montserrat Light" w:hAnsi="Montserrat Light"/>
        </w:rPr>
        <w:t>alin</w:t>
      </w:r>
      <w:proofErr w:type="spellEnd"/>
      <w:r w:rsidRPr="00554D34">
        <w:rPr>
          <w:rFonts w:ascii="Montserrat Light" w:hAnsi="Montserrat Light"/>
        </w:rPr>
        <w:t xml:space="preserve">. (1) </w:t>
      </w:r>
      <w:proofErr w:type="spellStart"/>
      <w:r w:rsidRPr="00554D34">
        <w:rPr>
          <w:rFonts w:ascii="Montserrat Light" w:hAnsi="Montserrat Light"/>
        </w:rPr>
        <w:t>și</w:t>
      </w:r>
      <w:proofErr w:type="spellEnd"/>
      <w:r w:rsidRPr="00554D34">
        <w:rPr>
          <w:rFonts w:ascii="Montserrat Light" w:hAnsi="Montserrat Light"/>
        </w:rPr>
        <w:t xml:space="preserve"> (4)</w:t>
      </w:r>
      <w:r w:rsidR="00830A8A" w:rsidRPr="00554D34">
        <w:rPr>
          <w:rFonts w:ascii="Montserrat Light" w:hAnsi="Montserrat Light"/>
        </w:rPr>
        <w:t xml:space="preserve"> </w:t>
      </w:r>
      <w:proofErr w:type="spellStart"/>
      <w:r w:rsidR="00830A8A" w:rsidRPr="00554D34">
        <w:rPr>
          <w:rFonts w:ascii="Montserrat Light" w:hAnsi="Montserrat Light"/>
        </w:rPr>
        <w:t>și</w:t>
      </w:r>
      <w:proofErr w:type="spellEnd"/>
      <w:r w:rsidR="00830A8A" w:rsidRPr="00554D34">
        <w:rPr>
          <w:rFonts w:ascii="Montserrat Light" w:hAnsi="Montserrat Light"/>
        </w:rPr>
        <w:t xml:space="preserve"> ale</w:t>
      </w:r>
      <w:r w:rsidRPr="00554D34">
        <w:rPr>
          <w:rFonts w:ascii="Montserrat Light" w:hAnsi="Montserrat Light"/>
        </w:rPr>
        <w:t xml:space="preserve"> art.</w:t>
      </w:r>
      <w:r w:rsidRPr="00554D34">
        <w:rPr>
          <w:rFonts w:ascii="Montserrat Light" w:eastAsia="Calibri" w:hAnsi="Montserrat Light"/>
        </w:rPr>
        <w:t xml:space="preserve"> 11 din </w:t>
      </w:r>
      <w:proofErr w:type="spellStart"/>
      <w:r w:rsidRPr="00554D34">
        <w:rPr>
          <w:rFonts w:ascii="Montserrat Light" w:eastAsia="Calibri" w:hAnsi="Montserrat Light"/>
        </w:rPr>
        <w:t>Legea-cadru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privind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salarizarea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personalului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plătit</w:t>
      </w:r>
      <w:proofErr w:type="spellEnd"/>
      <w:r w:rsidRPr="00554D34">
        <w:rPr>
          <w:rFonts w:ascii="Montserrat Light" w:eastAsia="Calibri" w:hAnsi="Montserrat Light"/>
        </w:rPr>
        <w:t xml:space="preserve"> din </w:t>
      </w:r>
      <w:proofErr w:type="spellStart"/>
      <w:r w:rsidRPr="00554D34">
        <w:rPr>
          <w:rFonts w:ascii="Montserrat Light" w:eastAsia="Calibri" w:hAnsi="Montserrat Light"/>
        </w:rPr>
        <w:t>fonduri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publice</w:t>
      </w:r>
      <w:proofErr w:type="spellEnd"/>
      <w:r w:rsidR="00830A8A" w:rsidRPr="00554D34">
        <w:rPr>
          <w:rFonts w:ascii="Montserrat Light" w:eastAsia="Calibri" w:hAnsi="Montserrat Light"/>
        </w:rPr>
        <w:t xml:space="preserve"> nr. 153/2017</w:t>
      </w:r>
      <w:r w:rsidRPr="00554D34">
        <w:rPr>
          <w:rFonts w:ascii="Montserrat Light" w:eastAsia="Calibri" w:hAnsi="Montserrat Light"/>
        </w:rPr>
        <w:t xml:space="preserve">, cu </w:t>
      </w:r>
      <w:proofErr w:type="spellStart"/>
      <w:r w:rsidRPr="00554D34">
        <w:rPr>
          <w:rFonts w:ascii="Montserrat Light" w:eastAsia="Calibri" w:hAnsi="Montserrat Light"/>
        </w:rPr>
        <w:t>modificările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şi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completările</w:t>
      </w:r>
      <w:proofErr w:type="spellEnd"/>
      <w:r w:rsidRPr="00554D34">
        <w:rPr>
          <w:rFonts w:ascii="Montserrat Light" w:eastAsia="Calibri" w:hAnsi="Montserrat Light"/>
        </w:rPr>
        <w:t xml:space="preserve"> </w:t>
      </w:r>
      <w:proofErr w:type="spellStart"/>
      <w:r w:rsidRPr="00554D34">
        <w:rPr>
          <w:rFonts w:ascii="Montserrat Light" w:eastAsia="Calibri" w:hAnsi="Montserrat Light"/>
        </w:rPr>
        <w:t>ulterioare</w:t>
      </w:r>
      <w:proofErr w:type="spellEnd"/>
      <w:r w:rsidRPr="00554D34">
        <w:rPr>
          <w:rFonts w:ascii="Montserrat Light" w:eastAsia="Calibri" w:hAnsi="Montserrat Light"/>
        </w:rPr>
        <w:t>;</w:t>
      </w:r>
    </w:p>
    <w:p w14:paraId="1F1452A4" w14:textId="77777777" w:rsidR="003F4B56" w:rsidRPr="00554D34" w:rsidRDefault="003F4B56" w:rsidP="007802C8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69B32488" w14:textId="77777777" w:rsidR="003F4B56" w:rsidRPr="00554D34" w:rsidRDefault="003F4B56" w:rsidP="007802C8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554D34">
        <w:rPr>
          <w:rFonts w:ascii="Montserrat Light" w:hAnsi="Montserrat Light"/>
          <w:noProof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188D7623" w14:textId="77777777" w:rsidR="003F4B56" w:rsidRPr="00554D34" w:rsidRDefault="003F4B56" w:rsidP="007802C8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05F9D271" w14:textId="77777777" w:rsidR="003F4B56" w:rsidRPr="00554D34" w:rsidRDefault="003F4B56" w:rsidP="007802C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  <w:r w:rsidRPr="00554D34">
        <w:rPr>
          <w:rFonts w:ascii="Montserrat Light" w:hAnsi="Montserrat Light"/>
          <w:b/>
          <w:bCs/>
          <w:noProof/>
          <w:lang w:eastAsia="ro-RO"/>
        </w:rPr>
        <w:t>hotărăşte:</w:t>
      </w:r>
    </w:p>
    <w:p w14:paraId="5C0AF597" w14:textId="77777777" w:rsidR="003F4B56" w:rsidRPr="00554D34" w:rsidRDefault="003F4B56" w:rsidP="007802C8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6FA0158" w14:textId="77777777" w:rsidR="00830A8A" w:rsidRPr="00554D34" w:rsidRDefault="003F4B56" w:rsidP="007802C8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554D34">
        <w:rPr>
          <w:rFonts w:ascii="Montserrat" w:hAnsi="Montserrat"/>
          <w:b/>
          <w:bCs/>
          <w:noProof/>
        </w:rPr>
        <w:t>Art. I.</w:t>
      </w:r>
      <w:r w:rsidRPr="00554D34">
        <w:rPr>
          <w:rFonts w:ascii="Montserrat Light" w:hAnsi="Montserrat Light"/>
          <w:noProof/>
        </w:rPr>
        <w:t xml:space="preserve"> Hotărârea Consiliului Judeţean Cluj nr. 169</w:t>
      </w:r>
      <w:r w:rsidR="00830A8A" w:rsidRPr="00554D34">
        <w:rPr>
          <w:rFonts w:ascii="Montserrat Light" w:hAnsi="Montserrat Light"/>
          <w:noProof/>
        </w:rPr>
        <w:t>/</w:t>
      </w:r>
      <w:r w:rsidRPr="00554D34">
        <w:rPr>
          <w:rFonts w:ascii="Montserrat Light" w:hAnsi="Montserrat Light"/>
          <w:noProof/>
        </w:rPr>
        <w:t xml:space="preserve">2017 </w:t>
      </w:r>
      <w:proofErr w:type="spellStart"/>
      <w:r w:rsidRPr="00554D34">
        <w:rPr>
          <w:rFonts w:ascii="Montserrat Light" w:hAnsi="Montserrat Light"/>
          <w:lang w:eastAsia="ro-RO"/>
        </w:rPr>
        <w:t>privind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stabilirea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salariilor</w:t>
      </w:r>
      <w:proofErr w:type="spellEnd"/>
      <w:r w:rsidRPr="00554D34">
        <w:rPr>
          <w:rFonts w:ascii="Montserrat Light" w:hAnsi="Montserrat Light"/>
          <w:lang w:eastAsia="ro-RO"/>
        </w:rPr>
        <w:t xml:space="preserve"> de </w:t>
      </w:r>
      <w:proofErr w:type="spellStart"/>
      <w:r w:rsidRPr="00554D34">
        <w:rPr>
          <w:rFonts w:ascii="Montserrat Light" w:hAnsi="Montserrat Light"/>
          <w:lang w:eastAsia="ro-RO"/>
        </w:rPr>
        <w:t>bază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pentru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personalul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angajat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în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cadrul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aparatului</w:t>
      </w:r>
      <w:proofErr w:type="spellEnd"/>
      <w:r w:rsidRPr="00554D34">
        <w:rPr>
          <w:rFonts w:ascii="Montserrat Light" w:hAnsi="Montserrat Light"/>
          <w:lang w:eastAsia="ro-RO"/>
        </w:rPr>
        <w:t xml:space="preserve"> de </w:t>
      </w:r>
      <w:proofErr w:type="spellStart"/>
      <w:r w:rsidRPr="00554D34">
        <w:rPr>
          <w:rFonts w:ascii="Montserrat Light" w:hAnsi="Montserrat Light"/>
          <w:lang w:eastAsia="ro-RO"/>
        </w:rPr>
        <w:t>specialitate</w:t>
      </w:r>
      <w:proofErr w:type="spellEnd"/>
      <w:r w:rsidRPr="00554D34">
        <w:rPr>
          <w:rFonts w:ascii="Montserrat Light" w:hAnsi="Montserrat Light"/>
          <w:lang w:eastAsia="ro-RO"/>
        </w:rPr>
        <w:t xml:space="preserve"> al </w:t>
      </w:r>
      <w:proofErr w:type="spellStart"/>
      <w:r w:rsidRPr="00554D34">
        <w:rPr>
          <w:rFonts w:ascii="Montserrat Light" w:hAnsi="Montserrat Light"/>
          <w:lang w:eastAsia="ro-RO"/>
        </w:rPr>
        <w:t>Consiliului</w:t>
      </w:r>
      <w:proofErr w:type="spellEnd"/>
      <w:r w:rsidRPr="00554D34">
        <w:rPr>
          <w:rFonts w:ascii="Montserrat Light" w:hAnsi="Montserrat Light"/>
          <w:lang w:eastAsia="ro-RO"/>
        </w:rPr>
        <w:t xml:space="preserve"> </w:t>
      </w:r>
      <w:proofErr w:type="spellStart"/>
      <w:r w:rsidRPr="00554D34">
        <w:rPr>
          <w:rFonts w:ascii="Montserrat Light" w:hAnsi="Montserrat Light"/>
          <w:lang w:eastAsia="ro-RO"/>
        </w:rPr>
        <w:t>Județean</w:t>
      </w:r>
      <w:proofErr w:type="spellEnd"/>
      <w:r w:rsidRPr="00554D34">
        <w:rPr>
          <w:rFonts w:ascii="Montserrat Light" w:hAnsi="Montserrat Light"/>
          <w:lang w:eastAsia="ro-RO"/>
        </w:rPr>
        <w:t xml:space="preserve"> Cluj</w:t>
      </w:r>
      <w:r w:rsidRPr="00554D34">
        <w:rPr>
          <w:rFonts w:ascii="Montserrat Light" w:hAnsi="Montserrat Light"/>
          <w:noProof/>
        </w:rPr>
        <w:t xml:space="preserve"> </w:t>
      </w:r>
      <w:r w:rsidRPr="00554D34">
        <w:rPr>
          <w:rFonts w:ascii="Montserrat Light" w:hAnsi="Montserrat Light"/>
          <w:bCs/>
          <w:noProof/>
        </w:rPr>
        <w:t>se modifică după cum urmează:</w:t>
      </w:r>
    </w:p>
    <w:p w14:paraId="6608FAA3" w14:textId="53659E8F" w:rsidR="003F4B56" w:rsidRPr="00554D34" w:rsidRDefault="00830A8A" w:rsidP="007802C8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554D34">
        <w:rPr>
          <w:rFonts w:ascii="Montserrat Light" w:hAnsi="Montserrat Light"/>
          <w:bCs/>
          <w:noProof/>
        </w:rPr>
        <w:t xml:space="preserve">1. </w:t>
      </w:r>
      <w:r w:rsidR="003F4B56" w:rsidRPr="00554D34">
        <w:rPr>
          <w:rFonts w:ascii="Montserrat Light" w:hAnsi="Montserrat Light"/>
          <w:noProof/>
        </w:rPr>
        <w:t>Anexa nr. 1 "</w:t>
      </w:r>
      <w:proofErr w:type="spellStart"/>
      <w:r w:rsidRPr="00554D34">
        <w:rPr>
          <w:rFonts w:ascii="Montserrat Light" w:eastAsia="Calibri" w:hAnsi="Montserrat Light" w:cs="Times New Roman"/>
        </w:rPr>
        <w:t>Nomenclatorul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și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ierarhia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unor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funcții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publice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r w:rsidR="003F4B56" w:rsidRPr="00554D34">
        <w:rPr>
          <w:rFonts w:ascii="Montserrat Light" w:eastAsia="Calibri" w:hAnsi="Montserrat Light" w:cs="Times New Roman"/>
        </w:rPr>
        <w:t xml:space="preserve">din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cadrul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aparatului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specialitate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al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Consiliului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Județean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Cluj care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cuprind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coeficienții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și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salariul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bază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corespunzător</w:t>
      </w:r>
      <w:proofErr w:type="spellEnd"/>
      <w:r w:rsidR="00781C0A" w:rsidRPr="00554D34">
        <w:rPr>
          <w:rFonts w:ascii="Montserrat Light" w:eastAsia="Calibri" w:hAnsi="Montserrat Light" w:cs="Times New Roman"/>
        </w:rPr>
        <w:t>”</w:t>
      </w:r>
      <w:r w:rsidR="003F4B56" w:rsidRPr="00554D34">
        <w:rPr>
          <w:rFonts w:ascii="Montserrat Light" w:hAnsi="Montserrat Light"/>
          <w:noProof/>
        </w:rPr>
        <w:t xml:space="preserve"> se modifică prin eliminarea de la litera a) </w:t>
      </w:r>
      <w:r w:rsidR="008718F5"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Funcții de conducere</w:t>
      </w:r>
      <w:r w:rsidR="008718F5"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 xml:space="preserve"> a punctului 3. </w:t>
      </w:r>
      <w:r w:rsidR="008718F5"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Șef serviciu Audit intern</w:t>
      </w:r>
      <w:r w:rsidR="008718F5"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.</w:t>
      </w:r>
    </w:p>
    <w:p w14:paraId="01843AC7" w14:textId="7D1240FE" w:rsidR="003F4B56" w:rsidRPr="00554D34" w:rsidRDefault="008718F5" w:rsidP="007802C8">
      <w:pPr>
        <w:spacing w:line="240" w:lineRule="auto"/>
        <w:jc w:val="both"/>
        <w:rPr>
          <w:rFonts w:ascii="Montserrat Light" w:eastAsia="Calibri" w:hAnsi="Montserrat Light" w:cs="Times New Roman"/>
        </w:rPr>
      </w:pPr>
      <w:r w:rsidRPr="00554D34">
        <w:rPr>
          <w:rFonts w:ascii="Montserrat Light" w:hAnsi="Montserrat Light"/>
          <w:noProof/>
        </w:rPr>
        <w:lastRenderedPageBreak/>
        <w:t xml:space="preserve">2. </w:t>
      </w:r>
      <w:r w:rsidR="003F4B56" w:rsidRPr="00554D34">
        <w:rPr>
          <w:rFonts w:ascii="Montserrat Light" w:hAnsi="Montserrat Light"/>
          <w:noProof/>
        </w:rPr>
        <w:t>Anexa nr. 2 "</w:t>
      </w:r>
      <w:proofErr w:type="spellStart"/>
      <w:r w:rsidRPr="00554D34">
        <w:rPr>
          <w:rFonts w:ascii="Montserrat Light" w:eastAsia="Calibri" w:hAnsi="Montserrat Light" w:cs="Times New Roman"/>
        </w:rPr>
        <w:t>Nomenclatorul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și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ierarhia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funcțiilor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contractuale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din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cadrul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aparatului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specialitate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al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Consiliului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Județean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Cluj, care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cuprind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coeficienții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și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salariul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bază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corespunzător</w:t>
      </w:r>
      <w:proofErr w:type="spellEnd"/>
      <w:r w:rsidR="003F4B56" w:rsidRPr="00554D34">
        <w:rPr>
          <w:rFonts w:ascii="Montserrat Light" w:hAnsi="Montserrat Light"/>
          <w:noProof/>
        </w:rPr>
        <w:t xml:space="preserve">" se modifică prin eliminarea de la litera a) </w:t>
      </w:r>
      <w:r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Funcții publice de conducere</w:t>
      </w:r>
      <w:r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 xml:space="preserve"> a punctului 2. </w:t>
      </w:r>
      <w:r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Director economic</w:t>
      </w:r>
      <w:r w:rsidRPr="00554D34">
        <w:rPr>
          <w:rFonts w:ascii="Montserrat Light" w:hAnsi="Montserrat Light"/>
          <w:noProof/>
        </w:rPr>
        <w:t>”</w:t>
      </w:r>
      <w:r w:rsidR="003F4B56" w:rsidRPr="00554D34">
        <w:rPr>
          <w:rFonts w:ascii="Montserrat Light" w:hAnsi="Montserrat Light"/>
          <w:noProof/>
        </w:rPr>
        <w:t>.</w:t>
      </w:r>
    </w:p>
    <w:p w14:paraId="48CF8590" w14:textId="6EF1B6BE" w:rsidR="003F4B56" w:rsidRPr="00554D34" w:rsidRDefault="008718F5" w:rsidP="007802C8">
      <w:pPr>
        <w:spacing w:line="240" w:lineRule="auto"/>
        <w:jc w:val="both"/>
        <w:rPr>
          <w:rFonts w:ascii="Montserrat Light" w:eastAsia="Calibri" w:hAnsi="Montserrat Light" w:cs="Times New Roman"/>
        </w:rPr>
      </w:pPr>
      <w:r w:rsidRPr="00554D34">
        <w:rPr>
          <w:rFonts w:ascii="Montserrat Light" w:hAnsi="Montserrat Light"/>
          <w:noProof/>
        </w:rPr>
        <w:t xml:space="preserve">3. </w:t>
      </w:r>
      <w:r w:rsidR="003F4B56" w:rsidRPr="00554D34">
        <w:rPr>
          <w:rFonts w:ascii="Montserrat Light" w:hAnsi="Montserrat Light"/>
          <w:noProof/>
        </w:rPr>
        <w:t>Anexa nr. 2 "</w:t>
      </w:r>
      <w:proofErr w:type="spellStart"/>
      <w:r w:rsidRPr="00554D34">
        <w:rPr>
          <w:rFonts w:ascii="Montserrat Light" w:eastAsia="Calibri" w:hAnsi="Montserrat Light" w:cs="Times New Roman"/>
        </w:rPr>
        <w:t>Nomenclatorul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și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ierarhia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funcțiilor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Pr="00554D34">
        <w:rPr>
          <w:rFonts w:ascii="Montserrat Light" w:eastAsia="Calibri" w:hAnsi="Montserrat Light" w:cs="Times New Roman"/>
        </w:rPr>
        <w:t>contractuale</w:t>
      </w:r>
      <w:proofErr w:type="spellEnd"/>
      <w:r w:rsidRPr="00554D34">
        <w:rPr>
          <w:rFonts w:ascii="Montserrat Light" w:eastAsia="Calibri" w:hAnsi="Montserrat Light" w:cs="Times New Roman"/>
        </w:rPr>
        <w:t xml:space="preserve"> </w:t>
      </w:r>
      <w:r w:rsidR="003F4B56" w:rsidRPr="00554D34">
        <w:rPr>
          <w:rFonts w:ascii="Montserrat Light" w:eastAsia="Calibri" w:hAnsi="Montserrat Light" w:cs="Times New Roman"/>
        </w:rPr>
        <w:t xml:space="preserve">din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cadrul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aparatului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specialitate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al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Consiliului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Județean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Cluj, care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cuprind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coeficienții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și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salariul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de </w:t>
      </w:r>
      <w:proofErr w:type="spellStart"/>
      <w:r w:rsidR="003F4B56" w:rsidRPr="00554D34">
        <w:rPr>
          <w:rFonts w:ascii="Montserrat Light" w:eastAsia="Calibri" w:hAnsi="Montserrat Light" w:cs="Times New Roman"/>
        </w:rPr>
        <w:t>bază</w:t>
      </w:r>
      <w:proofErr w:type="spellEnd"/>
      <w:r w:rsidR="003F4B56" w:rsidRPr="00554D34">
        <w:rPr>
          <w:rFonts w:ascii="Montserrat Light" w:eastAsia="Calibri" w:hAnsi="Montserrat Light" w:cs="Times New Roman"/>
        </w:rPr>
        <w:t xml:space="preserve"> </w:t>
      </w:r>
      <w:proofErr w:type="spellStart"/>
      <w:r w:rsidR="003F4B56" w:rsidRPr="00554D34">
        <w:rPr>
          <w:rFonts w:ascii="Montserrat Light" w:eastAsia="Calibri" w:hAnsi="Montserrat Light" w:cs="Times New Roman"/>
        </w:rPr>
        <w:t>corespunzător</w:t>
      </w:r>
      <w:proofErr w:type="spellEnd"/>
      <w:r w:rsidR="003F4B56" w:rsidRPr="00554D34">
        <w:rPr>
          <w:rFonts w:ascii="Montserrat Light" w:hAnsi="Montserrat Light"/>
          <w:noProof/>
        </w:rPr>
        <w:t>" litera a) ”Funcții publice de conducere” se modifică și devine ”Funcții de conducere”.</w:t>
      </w:r>
    </w:p>
    <w:p w14:paraId="2C03AF96" w14:textId="77777777" w:rsidR="003F4B56" w:rsidRPr="00554D34" w:rsidRDefault="003F4B56" w:rsidP="007802C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</w:rPr>
      </w:pPr>
    </w:p>
    <w:p w14:paraId="2473C564" w14:textId="7B1A0B1E" w:rsidR="003F4B56" w:rsidRPr="00554D34" w:rsidRDefault="003F4B56" w:rsidP="007802C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Theme="minorEastAsia" w:hAnsi="Montserrat Light" w:cs="Times New Roman"/>
          <w:lang w:eastAsia="ro-MD"/>
        </w:rPr>
      </w:pPr>
      <w:r w:rsidRPr="00554D34">
        <w:rPr>
          <w:rFonts w:ascii="Montserrat" w:hAnsi="Montserrat"/>
          <w:b/>
          <w:bCs/>
          <w:noProof/>
        </w:rPr>
        <w:t>Art. II.</w:t>
      </w:r>
      <w:r w:rsidRPr="00554D34">
        <w:rPr>
          <w:rFonts w:ascii="Montserrat Light" w:hAnsi="Montserrat Light"/>
          <w:noProof/>
        </w:rPr>
        <w:t xml:space="preserve"> </w:t>
      </w:r>
      <w:r w:rsidRPr="00554D34">
        <w:rPr>
          <w:rFonts w:ascii="Montserrat Light" w:eastAsiaTheme="minorEastAsia" w:hAnsi="Montserrat Light" w:cs="Cambria"/>
          <w:lang w:eastAsia="ro-MD"/>
        </w:rPr>
        <w:t xml:space="preserve">Cu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punerea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în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aplicare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a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prevederilor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prezentei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hotărâri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se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încredinţează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="007802C8" w:rsidRPr="00554D34">
        <w:rPr>
          <w:rFonts w:ascii="Montserrat Light" w:eastAsiaTheme="minorEastAsia" w:hAnsi="Montserrat Light" w:cs="Cambria"/>
          <w:lang w:eastAsia="ro-MD"/>
        </w:rPr>
        <w:t>P</w:t>
      </w:r>
      <w:r w:rsidRPr="00554D34">
        <w:rPr>
          <w:rFonts w:ascii="Montserrat Light" w:eastAsiaTheme="minorEastAsia" w:hAnsi="Montserrat Light" w:cs="Cambria"/>
          <w:lang w:eastAsia="ro-MD"/>
        </w:rPr>
        <w:t>reşedintele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Consiliului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Judeţean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Cluj,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prin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Direcţia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Generală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Buget-Finanţe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,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Resurse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 </w:t>
      </w:r>
      <w:proofErr w:type="spellStart"/>
      <w:r w:rsidRPr="00554D34">
        <w:rPr>
          <w:rFonts w:ascii="Montserrat Light" w:eastAsiaTheme="minorEastAsia" w:hAnsi="Montserrat Light" w:cs="Cambria"/>
          <w:lang w:eastAsia="ro-MD"/>
        </w:rPr>
        <w:t>Umane</w:t>
      </w:r>
      <w:proofErr w:type="spellEnd"/>
      <w:r w:rsidRPr="00554D34">
        <w:rPr>
          <w:rFonts w:ascii="Montserrat Light" w:eastAsiaTheme="minorEastAsia" w:hAnsi="Montserrat Light" w:cs="Cambria"/>
          <w:lang w:eastAsia="ro-MD"/>
        </w:rPr>
        <w:t xml:space="preserve">.  </w:t>
      </w:r>
    </w:p>
    <w:p w14:paraId="08685424" w14:textId="77777777" w:rsidR="003F4B56" w:rsidRPr="00554D34" w:rsidRDefault="003F4B56" w:rsidP="007802C8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Theme="minorEastAsia" w:hAnsi="Montserrat Light" w:cs="Times New Roman"/>
          <w:lang w:eastAsia="ro-MD"/>
        </w:rPr>
      </w:pPr>
    </w:p>
    <w:p w14:paraId="25708F25" w14:textId="20BC2F0E" w:rsidR="003F4B56" w:rsidRPr="00554D34" w:rsidRDefault="003F4B56" w:rsidP="007802C8">
      <w:pPr>
        <w:spacing w:line="240" w:lineRule="auto"/>
        <w:jc w:val="both"/>
        <w:rPr>
          <w:rFonts w:ascii="Montserrat Light" w:hAnsi="Montserrat Light"/>
          <w:noProof/>
        </w:rPr>
      </w:pPr>
      <w:r w:rsidRPr="00554D34">
        <w:rPr>
          <w:rFonts w:ascii="Montserrat" w:hAnsi="Montserrat"/>
          <w:b/>
          <w:bCs/>
          <w:noProof/>
        </w:rPr>
        <w:t>Art. III.</w:t>
      </w:r>
      <w:r w:rsidRPr="00554D34">
        <w:rPr>
          <w:rFonts w:ascii="Montserrat Light" w:hAnsi="Montserrat Light"/>
          <w:noProof/>
        </w:rPr>
        <w:t xml:space="preserve"> Prezenta hotărâre se comunică Direcţiei Generale Buget</w:t>
      </w:r>
      <w:r w:rsidR="007802C8" w:rsidRPr="00554D34">
        <w:rPr>
          <w:rFonts w:ascii="Montserrat Light" w:hAnsi="Montserrat Light"/>
          <w:noProof/>
        </w:rPr>
        <w:t>-</w:t>
      </w:r>
      <w:r w:rsidRPr="00554D34">
        <w:rPr>
          <w:rFonts w:ascii="Montserrat Light" w:hAnsi="Montserrat Light"/>
          <w:noProof/>
        </w:rPr>
        <w:t>Finanţe</w:t>
      </w:r>
      <w:r w:rsidR="007802C8" w:rsidRPr="00554D34">
        <w:rPr>
          <w:rFonts w:ascii="Montserrat Light" w:hAnsi="Montserrat Light"/>
          <w:noProof/>
        </w:rPr>
        <w:t>,</w:t>
      </w:r>
      <w:r w:rsidRPr="00554D34">
        <w:rPr>
          <w:rFonts w:ascii="Montserrat Light" w:hAnsi="Montserrat Light"/>
          <w:noProof/>
        </w:rPr>
        <w:t xml:space="preserve"> Resurse Umane</w:t>
      </w:r>
      <w:r w:rsidR="007802C8" w:rsidRPr="00554D34">
        <w:rPr>
          <w:rFonts w:ascii="Montserrat Light" w:hAnsi="Montserrat Light"/>
          <w:noProof/>
        </w:rPr>
        <w:t>;</w:t>
      </w:r>
      <w:r w:rsidRPr="00554D34">
        <w:rPr>
          <w:rFonts w:ascii="Montserrat Light" w:hAnsi="Montserrat Light"/>
          <w:noProof/>
          <w:lang w:eastAsia="ro-RO"/>
        </w:rPr>
        <w:t xml:space="preserve"> Serviciului Audit Intern</w:t>
      </w:r>
      <w:r w:rsidR="007802C8" w:rsidRPr="00554D34">
        <w:rPr>
          <w:rFonts w:ascii="Montserrat Light" w:hAnsi="Montserrat Light"/>
          <w:noProof/>
          <w:lang w:eastAsia="ro-RO"/>
        </w:rPr>
        <w:t>,</w:t>
      </w:r>
      <w:r w:rsidRPr="00554D34">
        <w:rPr>
          <w:rFonts w:ascii="Montserrat Light" w:hAnsi="Montserrat Light"/>
          <w:noProof/>
        </w:rPr>
        <w:t xml:space="preserve"> precum şi Prefectului Judeţului Cluj şi se aduce la cunoştinţa publică prin afişare la sediul Consiliului Judeţean Cluj, precum şi pe pagina de internet „</w:t>
      </w:r>
      <w:hyperlink r:id="rId8" w:history="1">
        <w:r w:rsidRPr="00554D34">
          <w:rPr>
            <w:rFonts w:ascii="Montserrat Light" w:hAnsi="Montserrat Light"/>
            <w:noProof/>
          </w:rPr>
          <w:t>www.cjcluj.ro</w:t>
        </w:r>
      </w:hyperlink>
      <w:r w:rsidRPr="00554D34">
        <w:rPr>
          <w:rFonts w:ascii="Montserrat Light" w:hAnsi="Montserrat Light"/>
          <w:noProof/>
        </w:rPr>
        <w:t xml:space="preserve">”. </w:t>
      </w:r>
    </w:p>
    <w:p w14:paraId="4B7FA20A" w14:textId="77777777" w:rsidR="00DE2E2F" w:rsidRPr="00554D34" w:rsidRDefault="00DE2E2F" w:rsidP="007802C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6799905" w14:textId="61F03865" w:rsidR="00D95522" w:rsidRPr="00554D34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554D34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554D34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554D3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54D34">
        <w:rPr>
          <w:rFonts w:ascii="Montserrat" w:hAnsi="Montserrat"/>
          <w:lang w:val="ro-RO" w:eastAsia="ro-RO"/>
        </w:rPr>
        <w:tab/>
      </w:r>
      <w:r w:rsidRPr="00554D3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54D34">
        <w:rPr>
          <w:rFonts w:ascii="Montserrat" w:hAnsi="Montserrat"/>
          <w:lang w:val="ro-RO" w:eastAsia="ro-RO"/>
        </w:rPr>
        <w:t xml:space="preserve">  </w:t>
      </w:r>
      <w:r w:rsidRPr="00554D34">
        <w:rPr>
          <w:rFonts w:ascii="Montserrat" w:hAnsi="Montserrat"/>
          <w:lang w:val="ro-RO" w:eastAsia="ro-RO"/>
        </w:rPr>
        <w:t xml:space="preserve"> </w:t>
      </w:r>
      <w:r w:rsidR="00142775" w:rsidRPr="00554D34">
        <w:rPr>
          <w:rFonts w:ascii="Montserrat" w:hAnsi="Montserrat"/>
          <w:lang w:val="ro-RO" w:eastAsia="ro-RO"/>
        </w:rPr>
        <w:t xml:space="preserve">         </w:t>
      </w:r>
      <w:r w:rsidRPr="00554D34">
        <w:rPr>
          <w:rFonts w:ascii="Montserrat" w:hAnsi="Montserrat"/>
          <w:lang w:val="ro-RO" w:eastAsia="ro-RO"/>
        </w:rPr>
        <w:t xml:space="preserve"> </w:t>
      </w:r>
      <w:r w:rsidR="00BD5AF8" w:rsidRPr="00554D34">
        <w:rPr>
          <w:rFonts w:ascii="Montserrat" w:hAnsi="Montserrat"/>
          <w:lang w:val="ro-RO" w:eastAsia="ro-RO"/>
        </w:rPr>
        <w:t xml:space="preserve">          </w:t>
      </w:r>
      <w:r w:rsidRPr="00554D3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54D3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554D34">
        <w:rPr>
          <w:rFonts w:ascii="Montserrat" w:hAnsi="Montserrat"/>
          <w:lang w:val="ro-RO" w:eastAsia="ro-RO"/>
        </w:rPr>
        <w:t xml:space="preserve">       </w:t>
      </w:r>
      <w:r w:rsidRPr="00554D34">
        <w:rPr>
          <w:rFonts w:ascii="Montserrat" w:hAnsi="Montserrat"/>
          <w:b/>
          <w:lang w:val="ro-RO" w:eastAsia="ro-RO"/>
        </w:rPr>
        <w:t>PREŞEDINTE,</w:t>
      </w:r>
      <w:r w:rsidRPr="00554D34">
        <w:rPr>
          <w:rFonts w:ascii="Montserrat" w:hAnsi="Montserrat"/>
          <w:b/>
          <w:lang w:val="ro-RO" w:eastAsia="ro-RO"/>
        </w:rPr>
        <w:tab/>
      </w:r>
      <w:r w:rsidRPr="00554D34">
        <w:rPr>
          <w:rFonts w:ascii="Montserrat" w:hAnsi="Montserrat"/>
          <w:lang w:val="ro-RO" w:eastAsia="ro-RO"/>
        </w:rPr>
        <w:tab/>
      </w:r>
      <w:r w:rsidRPr="00554D34">
        <w:rPr>
          <w:rFonts w:ascii="Montserrat" w:hAnsi="Montserrat"/>
          <w:lang w:val="ro-RO" w:eastAsia="ro-RO"/>
        </w:rPr>
        <w:tab/>
        <w:t xml:space="preserve">     </w:t>
      </w:r>
      <w:r w:rsidR="00142775" w:rsidRPr="00554D34">
        <w:rPr>
          <w:rFonts w:ascii="Montserrat" w:hAnsi="Montserrat"/>
          <w:lang w:val="ro-RO" w:eastAsia="ro-RO"/>
        </w:rPr>
        <w:t xml:space="preserve">          </w:t>
      </w:r>
      <w:r w:rsidRPr="00554D34">
        <w:rPr>
          <w:rFonts w:ascii="Montserrat" w:hAnsi="Montserrat"/>
          <w:lang w:val="ro-RO" w:eastAsia="ro-RO"/>
        </w:rPr>
        <w:t xml:space="preserve"> </w:t>
      </w:r>
      <w:r w:rsidRPr="00554D3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54D3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54D34">
        <w:rPr>
          <w:rFonts w:ascii="Montserrat" w:hAnsi="Montserrat"/>
          <w:b/>
          <w:lang w:val="ro-RO" w:eastAsia="ro-RO"/>
        </w:rPr>
        <w:t xml:space="preserve">       </w:t>
      </w:r>
      <w:r w:rsidR="00407BA0" w:rsidRPr="00554D34">
        <w:rPr>
          <w:rFonts w:ascii="Montserrat" w:hAnsi="Montserrat"/>
          <w:b/>
          <w:lang w:val="ro-RO" w:eastAsia="ro-RO"/>
        </w:rPr>
        <w:t xml:space="preserve"> </w:t>
      </w:r>
      <w:r w:rsidRPr="00554D3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54D34">
        <w:rPr>
          <w:rFonts w:ascii="Montserrat" w:hAnsi="Montserrat"/>
          <w:b/>
          <w:lang w:val="ro-RO" w:eastAsia="ro-RO"/>
        </w:rPr>
        <w:t xml:space="preserve"> </w:t>
      </w:r>
      <w:r w:rsidR="002135B8" w:rsidRPr="00554D34">
        <w:rPr>
          <w:rFonts w:ascii="Montserrat" w:hAnsi="Montserrat"/>
          <w:b/>
          <w:lang w:val="ro-RO" w:eastAsia="ro-RO"/>
        </w:rPr>
        <w:t xml:space="preserve">        </w:t>
      </w:r>
      <w:r w:rsidR="00BD5AF8" w:rsidRPr="00554D34">
        <w:rPr>
          <w:rFonts w:ascii="Montserrat" w:hAnsi="Montserrat"/>
          <w:b/>
          <w:lang w:val="ro-RO" w:eastAsia="ro-RO"/>
        </w:rPr>
        <w:t xml:space="preserve"> </w:t>
      </w:r>
      <w:r w:rsidRPr="00554D34">
        <w:rPr>
          <w:rFonts w:ascii="Montserrat" w:hAnsi="Montserrat"/>
          <w:b/>
          <w:lang w:val="ro-RO" w:eastAsia="ro-RO"/>
        </w:rPr>
        <w:t xml:space="preserve"> </w:t>
      </w:r>
      <w:r w:rsidR="00142775" w:rsidRPr="00554D34">
        <w:rPr>
          <w:rFonts w:ascii="Montserrat" w:hAnsi="Montserrat"/>
          <w:b/>
          <w:lang w:val="ro-RO" w:eastAsia="ro-RO"/>
        </w:rPr>
        <w:t xml:space="preserve"> </w:t>
      </w:r>
      <w:r w:rsidRPr="00554D34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554D34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554D3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2E9D84BD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554D3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B9A044" w14:textId="25B758F0" w:rsidR="00125330" w:rsidRPr="00554D34" w:rsidRDefault="00125330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DBA5E4" w14:textId="77777777" w:rsidR="002E5071" w:rsidRPr="00554D34" w:rsidRDefault="002E5071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554D34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25306B20" w:rsidR="00F15AE3" w:rsidRPr="00554D34" w:rsidRDefault="00F15AE3" w:rsidP="007802C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54D3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54D34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554D34">
        <w:rPr>
          <w:rFonts w:ascii="Montserrat" w:hAnsi="Montserrat"/>
          <w:b/>
          <w:bCs/>
          <w:noProof/>
          <w:lang w:val="ro-RO" w:eastAsia="ro-RO"/>
        </w:rPr>
        <w:t>4</w:t>
      </w:r>
      <w:r w:rsidR="003F4B56" w:rsidRPr="00554D34">
        <w:rPr>
          <w:rFonts w:ascii="Montserrat" w:hAnsi="Montserrat"/>
          <w:b/>
          <w:bCs/>
          <w:noProof/>
          <w:lang w:val="ro-RO" w:eastAsia="ro-RO"/>
        </w:rPr>
        <w:t>9</w:t>
      </w:r>
      <w:r w:rsidR="00E537E7" w:rsidRPr="00554D3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554D3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554D34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554D3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554D34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554D34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554D3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54D3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E777170" w:rsidR="00C37559" w:rsidRPr="00554D34" w:rsidRDefault="00F15AE3" w:rsidP="007802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54D3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54D3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E5071" w:rsidRPr="00554D34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6B5C87" w:rsidRPr="00554D3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54D3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54D3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54D3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54D34" w:rsidSect="00FD723D">
      <w:headerReference w:type="first" r:id="rId9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071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4D34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2</Pages>
  <Words>696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191</cp:revision>
  <cp:lastPrinted>2021-12-21T10:41:00Z</cp:lastPrinted>
  <dcterms:created xsi:type="dcterms:W3CDTF">2020-10-13T11:24:00Z</dcterms:created>
  <dcterms:modified xsi:type="dcterms:W3CDTF">2021-12-22T08:46:00Z</dcterms:modified>
</cp:coreProperties>
</file>