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A0BE" w14:textId="77777777" w:rsidR="006F5C9E" w:rsidRPr="00BD064F" w:rsidRDefault="006F5C9E" w:rsidP="006F5C9E">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3E5E5F28" w14:textId="77777777" w:rsidR="006F5C9E" w:rsidRPr="00BD064F" w:rsidRDefault="006F5C9E" w:rsidP="006F5C9E">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839 </w:t>
      </w:r>
      <w:r w:rsidRPr="00BD064F">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BD064F">
        <w:rPr>
          <w:rFonts w:ascii="Montserrat Light" w:hAnsi="Montserrat Light" w:cs="Arial"/>
          <w:b/>
          <w:bCs/>
          <w:noProof/>
          <w:sz w:val="22"/>
          <w:szCs w:val="22"/>
          <w:lang w:val="ro-RO"/>
        </w:rPr>
        <w:t>2023</w:t>
      </w:r>
    </w:p>
    <w:p w14:paraId="45755BF8" w14:textId="77777777" w:rsidR="006F5C9E" w:rsidRPr="00BD064F" w:rsidRDefault="006F5C9E" w:rsidP="006F5C9E">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 xml:space="preserve">privind numirea doamnei </w:t>
      </w:r>
      <w:r>
        <w:rPr>
          <w:rFonts w:ascii="Montserrat Light" w:hAnsi="Montserrat Light"/>
          <w:b/>
          <w:bCs/>
          <w:noProof/>
          <w:sz w:val="22"/>
          <w:szCs w:val="22"/>
          <w:lang w:val="ro-RO"/>
        </w:rPr>
        <w:t>Rus Anca-Emilia</w:t>
      </w:r>
      <w:r w:rsidRPr="00BD064F">
        <w:rPr>
          <w:rFonts w:ascii="Montserrat Light" w:hAnsi="Montserrat Light"/>
          <w:b/>
          <w:bCs/>
          <w:noProof/>
          <w:sz w:val="22"/>
          <w:szCs w:val="22"/>
          <w:lang w:val="ro-RO"/>
        </w:rPr>
        <w:t xml:space="preserve"> în funcţia publică de execuție</w:t>
      </w:r>
    </w:p>
    <w:p w14:paraId="42561C26" w14:textId="77777777" w:rsidR="006F5C9E" w:rsidRPr="00BD064F" w:rsidRDefault="006F5C9E" w:rsidP="006F5C9E">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Biroul Administrare Patrimoniu din cadrul Direcției Juridice</w:t>
      </w:r>
    </w:p>
    <w:p w14:paraId="7C82BC96" w14:textId="77777777" w:rsidR="006F5C9E" w:rsidRPr="00BD064F" w:rsidRDefault="006F5C9E" w:rsidP="006F5C9E">
      <w:pPr>
        <w:spacing w:line="240" w:lineRule="auto"/>
        <w:jc w:val="both"/>
        <w:rPr>
          <w:rFonts w:ascii="Montserrat Light" w:hAnsi="Montserrat Light"/>
          <w:noProof/>
          <w:lang w:val="ro-RO"/>
        </w:rPr>
      </w:pPr>
    </w:p>
    <w:p w14:paraId="3E89BE14" w14:textId="77777777" w:rsidR="006F5C9E" w:rsidRPr="00BD064F" w:rsidRDefault="006F5C9E" w:rsidP="006F5C9E">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454DDB35" w14:textId="77777777" w:rsidR="006F5C9E" w:rsidRPr="00BD064F" w:rsidRDefault="006F5C9E" w:rsidP="006F5C9E">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6DF6734" w14:textId="77777777" w:rsidR="006F5C9E" w:rsidRPr="00BD064F" w:rsidRDefault="006F5C9E" w:rsidP="006F5C9E">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538725C2" w14:textId="77777777" w:rsidR="006F5C9E" w:rsidRPr="00BD064F" w:rsidRDefault="006F5C9E" w:rsidP="006F5C9E">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2C06496" w14:textId="77777777" w:rsidR="006F5C9E" w:rsidRPr="00BD064F" w:rsidRDefault="006F5C9E" w:rsidP="006F5C9E">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29DF918E" w14:textId="77777777" w:rsidR="006F5C9E" w:rsidRPr="00BD064F" w:rsidRDefault="006F5C9E" w:rsidP="006F5C9E">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00DFBDDF" w14:textId="77777777" w:rsidR="006F5C9E" w:rsidRPr="00BD064F" w:rsidRDefault="006F5C9E" w:rsidP="006F5C9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283D0DB" w14:textId="77777777" w:rsidR="006F5C9E" w:rsidRPr="00BD064F" w:rsidRDefault="006F5C9E" w:rsidP="006F5C9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5F027EB" w14:textId="77777777" w:rsidR="006F5C9E" w:rsidRPr="00BD064F" w:rsidRDefault="006F5C9E" w:rsidP="006F5C9E">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593836DA" w14:textId="77777777" w:rsidR="006F5C9E" w:rsidRPr="00BD064F" w:rsidRDefault="006F5C9E" w:rsidP="006F5C9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5C9D2E7F" w14:textId="77777777" w:rsidR="006F5C9E" w:rsidRPr="00BD064F" w:rsidRDefault="006F5C9E" w:rsidP="006F5C9E">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din Legea-cadru nr. 153/2017 privind salarizarea personalului plătit din fonduri publice, cu modificările și completările </w:t>
      </w:r>
      <w:proofErr w:type="gramStart"/>
      <w:r w:rsidRPr="00BD064F">
        <w:rPr>
          <w:rFonts w:ascii="Montserrat Light" w:eastAsia="Times New Roman" w:hAnsi="Montserrat Light" w:cs="Times New Roman"/>
          <w:lang w:val="fr-FR" w:eastAsia="ro-RO"/>
        </w:rPr>
        <w:t>ulterioare;</w:t>
      </w:r>
      <w:proofErr w:type="gramEnd"/>
    </w:p>
    <w:p w14:paraId="150DAE28" w14:textId="77777777" w:rsidR="006F5C9E" w:rsidRPr="00BD064F" w:rsidRDefault="006F5C9E" w:rsidP="006F5C9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48DEFD36" w14:textId="77777777" w:rsidR="006F5C9E" w:rsidRPr="00BD064F" w:rsidRDefault="006F5C9E" w:rsidP="006F5C9E">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2DA4E1CD" w14:textId="77777777" w:rsidR="006F5C9E" w:rsidRPr="00BD064F" w:rsidRDefault="006F5C9E" w:rsidP="006F5C9E">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9773F81" w14:textId="77777777" w:rsidR="006F5C9E" w:rsidRPr="00BD064F" w:rsidRDefault="006F5C9E" w:rsidP="006F5C9E">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5ECBFD05" w14:textId="77777777" w:rsidR="006F5C9E" w:rsidRPr="00BD064F" w:rsidRDefault="006F5C9E" w:rsidP="006F5C9E">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5D1BA3">
        <w:rPr>
          <w:rFonts w:ascii="Montserrat Light" w:hAnsi="Montserrat Light"/>
          <w:b/>
          <w:noProof/>
          <w:lang w:val="ro-RO"/>
        </w:rPr>
        <w:t>Rus Anca-Emilia</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perioadă nedeterminată, cu raport de serviciu cu normă întreagă,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b/>
          <w:bCs/>
          <w:noProof/>
          <w:lang w:val="ro-RO"/>
        </w:rPr>
        <w:t>Biroul Administrare Patrimoniu din cadrul Direcției Juridice</w:t>
      </w:r>
      <w:r w:rsidRPr="00BD064F">
        <w:rPr>
          <w:rFonts w:ascii="Montserrat Light" w:hAnsi="Montserrat Light"/>
          <w:bCs/>
          <w:noProof/>
          <w:lang w:val="ro-RO"/>
        </w:rPr>
        <w:t xml:space="preserve"> </w:t>
      </w:r>
      <w:r w:rsidRPr="009D4BF8">
        <w:rPr>
          <w:rFonts w:ascii="Montserrat Light" w:hAnsi="Montserrat Light"/>
          <w:b/>
          <w:noProof/>
          <w:lang w:val="ro-RO"/>
        </w:rPr>
        <w:t>(Id post 474405)</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52B69BC1" w14:textId="77777777" w:rsidR="006F5C9E" w:rsidRPr="00BD064F" w:rsidRDefault="006F5C9E" w:rsidP="006F5C9E">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DC7FD7">
        <w:rPr>
          <w:rFonts w:ascii="Montserrat Light" w:hAnsi="Montserrat Light"/>
          <w:noProof/>
          <w:lang w:val="ro-RO"/>
        </w:rPr>
        <w:t>consilier superior la Biroul Administrare Patrimoniu din cadrul Direcției Juridice</w:t>
      </w:r>
      <w:r w:rsidRPr="00BD064F">
        <w:rPr>
          <w:rFonts w:ascii="Montserrat Light" w:hAnsi="Montserrat Light"/>
          <w:noProof/>
          <w:lang w:val="ro-RO"/>
        </w:rPr>
        <w:t xml:space="preserve"> (Id post 47440</w:t>
      </w:r>
      <w:r>
        <w:rPr>
          <w:rFonts w:ascii="Montserrat Light" w:hAnsi="Montserrat Light"/>
          <w:noProof/>
          <w:lang w:val="ro-RO"/>
        </w:rPr>
        <w:t>5</w:t>
      </w:r>
      <w:r w:rsidRPr="00BD064F">
        <w:rPr>
          <w:rFonts w:ascii="Montserrat Light" w:hAnsi="Montserrat Light"/>
          <w:noProof/>
          <w:lang w:val="ro-RO"/>
        </w:rPr>
        <w:t>)</w:t>
      </w:r>
      <w:r w:rsidRPr="00BD064F">
        <w:rPr>
          <w:rFonts w:ascii="Montserrat Light" w:hAnsi="Montserrat Light"/>
          <w:bCs/>
          <w:noProof/>
          <w:lang w:val="ro-RO"/>
        </w:rPr>
        <w:t>, sunt prevăzute în fișa postului anexată la prezenta dispoziție.</w:t>
      </w:r>
    </w:p>
    <w:p w14:paraId="42822D61" w14:textId="77777777" w:rsidR="006F5C9E" w:rsidRPr="00BD064F" w:rsidRDefault="006F5C9E" w:rsidP="006F5C9E">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713BC28" w14:textId="77777777" w:rsidR="006F5C9E" w:rsidRPr="00BD064F" w:rsidRDefault="006F5C9E" w:rsidP="006F5C9E">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6B25FCCE" w14:textId="77777777" w:rsidR="006F5C9E" w:rsidRPr="00BD064F" w:rsidRDefault="006F5C9E" w:rsidP="006F5C9E">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2B606678" w14:textId="77777777" w:rsidR="006F5C9E" w:rsidRPr="00BD064F" w:rsidRDefault="006F5C9E" w:rsidP="006F5C9E">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2C47D858" w14:textId="77777777" w:rsidR="006F5C9E" w:rsidRPr="00BD064F" w:rsidRDefault="006F5C9E" w:rsidP="006F5C9E">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5B437E23" w14:textId="77777777" w:rsidR="006F5C9E" w:rsidRPr="00BD064F" w:rsidRDefault="006F5C9E" w:rsidP="006F5C9E">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474ADA35" w14:textId="77777777" w:rsidR="006F5C9E" w:rsidRPr="005D1BA3" w:rsidRDefault="006F5C9E" w:rsidP="006F5C9E">
      <w:pPr>
        <w:pStyle w:val="BodyTextIndent"/>
        <w:ind w:firstLine="0"/>
        <w:rPr>
          <w:rFonts w:ascii="Montserrat Light" w:hAnsi="Montserrat Light"/>
          <w:b/>
          <w:bCs/>
          <w:noProof/>
          <w:sz w:val="22"/>
          <w:szCs w:val="22"/>
          <w:lang w:val="ro-RO"/>
        </w:rPr>
      </w:pPr>
      <w:r w:rsidRPr="00BD064F">
        <w:rPr>
          <w:rFonts w:ascii="Montserrat Light" w:hAnsi="Montserrat Light"/>
          <w:b/>
          <w:bCs/>
          <w:noProof/>
          <w:lang w:val="ro-RO"/>
        </w:rPr>
        <w:t>(2)</w:t>
      </w:r>
      <w:r w:rsidRPr="00BD064F">
        <w:rPr>
          <w:rFonts w:ascii="Montserrat Light" w:hAnsi="Montserrat Light"/>
          <w:noProof/>
          <w:lang w:val="ro-RO"/>
        </w:rPr>
        <w:t xml:space="preserve"> </w:t>
      </w:r>
      <w:r w:rsidRPr="005D1BA3">
        <w:rPr>
          <w:rFonts w:ascii="Montserrat Light" w:hAnsi="Montserrat Light"/>
          <w:noProof/>
          <w:sz w:val="22"/>
          <w:szCs w:val="22"/>
          <w:lang w:val="ro-RO"/>
        </w:rPr>
        <w:t xml:space="preserve">Direcţia Generală Buget-Finanţe, Resurse Umane-Serviciul Resurse Umane, Guvernanță Corporativă, va comunica </w:t>
      </w:r>
      <w:r w:rsidRPr="005D1BA3">
        <w:rPr>
          <w:rFonts w:ascii="Montserrat Light" w:hAnsi="Montserrat Light"/>
          <w:b/>
          <w:bCs/>
          <w:noProof/>
          <w:sz w:val="22"/>
          <w:szCs w:val="22"/>
          <w:lang w:val="ro-RO"/>
        </w:rPr>
        <w:t xml:space="preserve">doamnei </w:t>
      </w:r>
      <w:r>
        <w:rPr>
          <w:rFonts w:ascii="Montserrat Light" w:hAnsi="Montserrat Light"/>
          <w:b/>
          <w:bCs/>
          <w:noProof/>
          <w:sz w:val="22"/>
          <w:szCs w:val="22"/>
          <w:lang w:val="ro-RO"/>
        </w:rPr>
        <w:t>Rus Anca-Emilia</w:t>
      </w:r>
      <w:r w:rsidRPr="005D1BA3">
        <w:rPr>
          <w:rFonts w:ascii="Montserrat Light" w:hAnsi="Montserrat Light"/>
          <w:noProof/>
          <w:sz w:val="22"/>
          <w:szCs w:val="22"/>
          <w:lang w:val="ro-RO"/>
        </w:rPr>
        <w:t>,</w:t>
      </w:r>
      <w:r w:rsidRPr="005D1BA3">
        <w:rPr>
          <w:rFonts w:ascii="Montserrat Light" w:hAnsi="Montserrat Light"/>
          <w:b/>
          <w:noProof/>
          <w:sz w:val="22"/>
          <w:szCs w:val="22"/>
          <w:lang w:val="ro-RO"/>
        </w:rPr>
        <w:t xml:space="preserve"> </w:t>
      </w:r>
      <w:r w:rsidRPr="005D1BA3">
        <w:rPr>
          <w:rFonts w:ascii="Montserrat Light" w:hAnsi="Montserrat Light"/>
          <w:bCs/>
          <w:noProof/>
          <w:sz w:val="22"/>
          <w:szCs w:val="22"/>
          <w:lang w:val="ro-RO"/>
        </w:rPr>
        <w:t>prezenta dispoziție.</w:t>
      </w:r>
    </w:p>
    <w:p w14:paraId="1DA206C3" w14:textId="77777777" w:rsidR="006F5C9E" w:rsidRPr="00BD064F" w:rsidRDefault="006F5C9E" w:rsidP="006F5C9E">
      <w:pPr>
        <w:spacing w:line="240" w:lineRule="auto"/>
        <w:ind w:firstLine="705"/>
        <w:jc w:val="both"/>
        <w:rPr>
          <w:rFonts w:ascii="Montserrat Light" w:hAnsi="Montserrat Light"/>
          <w:noProof/>
          <w:lang w:val="ro-RO"/>
        </w:rPr>
      </w:pPr>
    </w:p>
    <w:p w14:paraId="6BEA22B5" w14:textId="77777777" w:rsidR="006F5C9E" w:rsidRPr="00BD064F" w:rsidRDefault="006F5C9E" w:rsidP="006F5C9E">
      <w:pPr>
        <w:spacing w:line="240" w:lineRule="auto"/>
        <w:ind w:firstLine="705"/>
        <w:jc w:val="both"/>
        <w:rPr>
          <w:rFonts w:ascii="Montserrat Light" w:hAnsi="Montserrat Light"/>
          <w:noProof/>
          <w:lang w:val="ro-RO"/>
        </w:rPr>
      </w:pPr>
    </w:p>
    <w:p w14:paraId="1042589E" w14:textId="77777777" w:rsidR="006F5C9E" w:rsidRPr="00BD064F" w:rsidRDefault="006F5C9E" w:rsidP="006F5C9E">
      <w:pPr>
        <w:spacing w:line="240" w:lineRule="auto"/>
        <w:ind w:firstLine="705"/>
        <w:jc w:val="both"/>
        <w:rPr>
          <w:rFonts w:ascii="Montserrat Light" w:hAnsi="Montserrat Light"/>
          <w:noProof/>
          <w:lang w:val="ro-RO"/>
        </w:rPr>
      </w:pPr>
    </w:p>
    <w:p w14:paraId="5C4E5760" w14:textId="77777777" w:rsidR="006F5C9E" w:rsidRPr="00BD064F" w:rsidRDefault="006F5C9E" w:rsidP="006F5C9E">
      <w:pPr>
        <w:spacing w:line="240" w:lineRule="auto"/>
        <w:ind w:firstLine="705"/>
        <w:jc w:val="both"/>
        <w:rPr>
          <w:rFonts w:ascii="Montserrat Light" w:hAnsi="Montserrat Light"/>
          <w:noProof/>
          <w:lang w:val="ro-RO"/>
        </w:rPr>
      </w:pPr>
    </w:p>
    <w:p w14:paraId="447ADDA2" w14:textId="77777777" w:rsidR="006F5C9E" w:rsidRPr="00BD064F" w:rsidRDefault="006F5C9E" w:rsidP="006F5C9E">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38956EF0" w14:textId="77777777" w:rsidR="006F5C9E" w:rsidRPr="00BD064F" w:rsidRDefault="006F5C9E" w:rsidP="006F5C9E">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57CDB3EB" w14:textId="77777777" w:rsidR="006F5C9E" w:rsidRDefault="006F5C9E" w:rsidP="006F5C9E">
      <w:pPr>
        <w:spacing w:before="100" w:beforeAutospacing="1" w:after="100" w:afterAutospacing="1" w:line="240" w:lineRule="auto"/>
        <w:rPr>
          <w:rFonts w:ascii="Montserrat Light" w:eastAsia="Times New Roman" w:hAnsi="Montserrat Light" w:cs="Times New Roman"/>
          <w:b/>
          <w:bCs/>
          <w:noProof/>
          <w:lang w:val="ro-RO" w:eastAsia="ro-RO"/>
        </w:rPr>
      </w:pPr>
      <w:r>
        <w:rPr>
          <w:rFonts w:ascii="Montserrat Light" w:hAnsi="Montserrat Light"/>
          <w:bCs/>
          <w:noProof/>
          <w:lang w:val="ro-RO"/>
        </w:rPr>
        <w:t xml:space="preserve">                   </w:t>
      </w:r>
      <w:r w:rsidRPr="00BD064F">
        <w:rPr>
          <w:rFonts w:ascii="Montserrat Light" w:hAnsi="Montserrat Light"/>
          <w:bCs/>
          <w:noProof/>
          <w:lang w:val="ro-RO"/>
        </w:rPr>
        <w:t xml:space="preserve">  Alin Tișe                                                                              Simona Gaci</w:t>
      </w:r>
      <w:r>
        <w:rPr>
          <w:rFonts w:ascii="Montserrat Light" w:hAnsi="Montserrat Light"/>
          <w:b/>
          <w:bCs/>
          <w:noProof/>
          <w:lang w:val="ro-RO"/>
        </w:rPr>
        <w:t xml:space="preserve"> </w:t>
      </w:r>
      <w:r>
        <w:rPr>
          <w:rFonts w:ascii="Montserrat Light" w:hAnsi="Montserrat Light"/>
          <w:b/>
          <w:bCs/>
          <w:noProof/>
          <w:lang w:val="ro-RO"/>
        </w:rPr>
        <w:br w:type="page"/>
      </w:r>
    </w:p>
    <w:p w14:paraId="097C2A32" w14:textId="77777777" w:rsidR="006F5C9E" w:rsidRPr="006B68AD" w:rsidRDefault="006F5C9E" w:rsidP="006F5C9E">
      <w:pPr>
        <w:contextualSpacing/>
        <w:jc w:val="both"/>
        <w:rPr>
          <w:rFonts w:ascii="Montserrat Light" w:hAnsi="Montserrat Light"/>
          <w:b/>
        </w:rPr>
      </w:pPr>
      <w:r w:rsidRPr="006B68AD">
        <w:rPr>
          <w:rFonts w:ascii="Montserrat Light" w:hAnsi="Montserrat Light"/>
          <w:b/>
        </w:rPr>
        <w:lastRenderedPageBreak/>
        <w:t xml:space="preserve">CONSILIUL JUDEŢEAN                                         </w:t>
      </w:r>
      <w:r w:rsidRPr="006B68AD">
        <w:rPr>
          <w:rFonts w:ascii="Montserrat Light" w:hAnsi="Montserrat Light"/>
          <w:b/>
        </w:rPr>
        <w:tab/>
        <w:t xml:space="preserve">      </w:t>
      </w:r>
      <w:r w:rsidRPr="00BD064F">
        <w:rPr>
          <w:rFonts w:ascii="Montserrat Light" w:hAnsi="Montserrat Light"/>
          <w:b/>
          <w:bCs/>
        </w:rPr>
        <w:t xml:space="preserve">        Anexă la Dispoziția nr</w:t>
      </w:r>
      <w:r>
        <w:rPr>
          <w:rFonts w:ascii="Montserrat Light" w:hAnsi="Montserrat Light"/>
          <w:b/>
          <w:bCs/>
        </w:rPr>
        <w:t>. 839</w:t>
      </w:r>
      <w:r w:rsidRPr="00BD064F">
        <w:rPr>
          <w:rFonts w:ascii="Montserrat Light" w:hAnsi="Montserrat Light"/>
          <w:b/>
          <w:bCs/>
        </w:rPr>
        <w:t>/2023</w:t>
      </w:r>
      <w:r w:rsidRPr="006B68AD">
        <w:rPr>
          <w:rFonts w:ascii="Montserrat Light" w:hAnsi="Montserrat Light"/>
          <w:b/>
        </w:rPr>
        <w:tab/>
        <w:t xml:space="preserve">     </w:t>
      </w:r>
      <w:r>
        <w:rPr>
          <w:rFonts w:ascii="Montserrat Light" w:hAnsi="Montserrat Light"/>
          <w:b/>
        </w:rPr>
        <w:t xml:space="preserve"> </w:t>
      </w:r>
    </w:p>
    <w:p w14:paraId="7B6B823F" w14:textId="77777777" w:rsidR="006F5C9E" w:rsidRPr="006B68AD" w:rsidRDefault="006F5C9E" w:rsidP="006F5C9E">
      <w:pPr>
        <w:tabs>
          <w:tab w:val="left" w:pos="6975"/>
        </w:tabs>
        <w:jc w:val="both"/>
        <w:rPr>
          <w:rFonts w:ascii="Montserrat Light" w:hAnsi="Montserrat Light"/>
          <w:b/>
        </w:rPr>
      </w:pPr>
      <w:r w:rsidRPr="006B68AD">
        <w:rPr>
          <w:rFonts w:ascii="Montserrat Light" w:hAnsi="Montserrat Light"/>
          <w:b/>
        </w:rPr>
        <w:t>Direcţia Juridică</w:t>
      </w:r>
      <w:r w:rsidRPr="006B68AD">
        <w:rPr>
          <w:rFonts w:ascii="Montserrat Light" w:hAnsi="Montserrat Light"/>
          <w:b/>
        </w:rPr>
        <w:tab/>
        <w:t xml:space="preserve">   </w:t>
      </w:r>
    </w:p>
    <w:p w14:paraId="6670B308"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b/>
        </w:rPr>
        <w:t xml:space="preserve">Biroul Administrare Patrimoniu  </w:t>
      </w:r>
      <w:r w:rsidRPr="006B68AD">
        <w:rPr>
          <w:rFonts w:ascii="Montserrat Light" w:hAnsi="Montserrat Light"/>
        </w:rPr>
        <w:t xml:space="preserve">                                                                                                     </w:t>
      </w:r>
    </w:p>
    <w:p w14:paraId="0C911566" w14:textId="77777777" w:rsidR="006F5C9E" w:rsidRPr="006B68AD" w:rsidRDefault="006F5C9E" w:rsidP="006F5C9E">
      <w:pPr>
        <w:autoSpaceDE w:val="0"/>
        <w:autoSpaceDN w:val="0"/>
        <w:adjustRightInd w:val="0"/>
        <w:ind w:firstLine="851"/>
        <w:rPr>
          <w:rFonts w:ascii="Montserrat Light" w:hAnsi="Montserrat Light"/>
        </w:rPr>
      </w:pPr>
      <w:r w:rsidRPr="006B68AD">
        <w:rPr>
          <w:rFonts w:ascii="Montserrat Light" w:hAnsi="Montserrat Light"/>
        </w:rPr>
        <w:t xml:space="preserve">                                                                                                       </w:t>
      </w:r>
    </w:p>
    <w:p w14:paraId="34EE9537" w14:textId="77777777" w:rsidR="006F5C9E" w:rsidRPr="006B68AD" w:rsidRDefault="006F5C9E" w:rsidP="006F5C9E">
      <w:pPr>
        <w:pStyle w:val="Heading1"/>
        <w:ind w:firstLine="851"/>
        <w:rPr>
          <w:rFonts w:ascii="Montserrat Light" w:hAnsi="Montserrat Light" w:cs="Times New Roman"/>
          <w:sz w:val="22"/>
          <w:szCs w:val="22"/>
        </w:rPr>
      </w:pPr>
      <w:r>
        <w:rPr>
          <w:rFonts w:ascii="Montserrat Light" w:hAnsi="Montserrat Light" w:cs="Times New Roman"/>
          <w:sz w:val="22"/>
          <w:szCs w:val="22"/>
        </w:rPr>
        <w:t xml:space="preserve">                                                                    </w:t>
      </w:r>
      <w:r w:rsidRPr="006B68AD">
        <w:rPr>
          <w:rFonts w:ascii="Montserrat Light" w:hAnsi="Montserrat Light" w:cs="Times New Roman"/>
          <w:sz w:val="22"/>
          <w:szCs w:val="22"/>
        </w:rPr>
        <w:t>FIŞA POSTULUI</w:t>
      </w:r>
    </w:p>
    <w:p w14:paraId="3FDF2A6F" w14:textId="77777777" w:rsidR="006F5C9E" w:rsidRPr="006B68AD" w:rsidRDefault="006F5C9E" w:rsidP="006F5C9E">
      <w:pPr>
        <w:autoSpaceDE w:val="0"/>
        <w:autoSpaceDN w:val="0"/>
        <w:adjustRightInd w:val="0"/>
        <w:ind w:firstLine="851"/>
        <w:jc w:val="center"/>
        <w:rPr>
          <w:rFonts w:ascii="Montserrat Light" w:hAnsi="Montserrat Light"/>
        </w:rPr>
      </w:pPr>
      <w:r w:rsidRPr="006B68AD">
        <w:rPr>
          <w:rFonts w:ascii="Montserrat Light" w:hAnsi="Montserrat Light"/>
        </w:rPr>
        <w:t>Nr. 474405</w:t>
      </w:r>
    </w:p>
    <w:p w14:paraId="6F6BBACA" w14:textId="77777777" w:rsidR="006F5C9E" w:rsidRPr="006B68AD" w:rsidRDefault="006F5C9E" w:rsidP="006F5C9E">
      <w:pPr>
        <w:pStyle w:val="Heading2"/>
        <w:tabs>
          <w:tab w:val="left" w:pos="9781"/>
        </w:tabs>
        <w:ind w:firstLine="851"/>
        <w:jc w:val="both"/>
        <w:rPr>
          <w:rFonts w:ascii="Montserrat Light" w:hAnsi="Montserrat Light"/>
          <w:sz w:val="22"/>
          <w:szCs w:val="22"/>
        </w:rPr>
      </w:pPr>
      <w:r w:rsidRPr="006B68AD">
        <w:rPr>
          <w:rFonts w:ascii="Montserrat Light" w:hAnsi="Montserrat Light"/>
          <w:sz w:val="22"/>
          <w:szCs w:val="22"/>
        </w:rPr>
        <w:t xml:space="preserve">Informaţii generale privind postul                                           </w:t>
      </w:r>
    </w:p>
    <w:p w14:paraId="12E9C8C1" w14:textId="77777777" w:rsidR="006F5C9E" w:rsidRPr="006B68AD" w:rsidRDefault="006F5C9E" w:rsidP="006F5C9E">
      <w:pPr>
        <w:pStyle w:val="BodyText"/>
        <w:jc w:val="both"/>
        <w:rPr>
          <w:rFonts w:ascii="Montserrat Light" w:hAnsi="Montserrat Light" w:cs="Times New Roman"/>
        </w:rPr>
      </w:pPr>
      <w:r w:rsidRPr="006B68AD">
        <w:rPr>
          <w:rFonts w:ascii="Montserrat Light" w:hAnsi="Montserrat Light" w:cs="Times New Roman"/>
        </w:rPr>
        <w:t xml:space="preserve">1. Denumirea postului: </w:t>
      </w:r>
      <w:r w:rsidRPr="006B68AD">
        <w:rPr>
          <w:rFonts w:ascii="Montserrat Light" w:hAnsi="Montserrat Light" w:cs="Times New Roman"/>
          <w:b/>
        </w:rPr>
        <w:t>CONSILIER</w:t>
      </w:r>
      <w:r w:rsidRPr="006B68AD">
        <w:rPr>
          <w:rFonts w:ascii="Montserrat Light" w:hAnsi="Montserrat Light" w:cs="Times New Roman"/>
        </w:rPr>
        <w:t xml:space="preserve">, Cod </w:t>
      </w:r>
      <w:proofErr w:type="gramStart"/>
      <w:r w:rsidRPr="006B68AD">
        <w:rPr>
          <w:rFonts w:ascii="Montserrat Light" w:hAnsi="Montserrat Light" w:cs="Times New Roman"/>
        </w:rPr>
        <w:t>COR :</w:t>
      </w:r>
      <w:proofErr w:type="gramEnd"/>
      <w:r w:rsidRPr="006B68AD">
        <w:rPr>
          <w:rFonts w:ascii="Montserrat Light" w:hAnsi="Montserrat Light" w:cs="Times New Roman"/>
        </w:rPr>
        <w:t xml:space="preserve"> 242201</w:t>
      </w:r>
    </w:p>
    <w:p w14:paraId="2DC740D9"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2. Nivelul postului: execuţie</w:t>
      </w:r>
    </w:p>
    <w:p w14:paraId="500F892A" w14:textId="77777777" w:rsidR="006F5C9E" w:rsidRPr="006B68AD" w:rsidRDefault="006F5C9E" w:rsidP="006F5C9E">
      <w:pPr>
        <w:jc w:val="both"/>
        <w:rPr>
          <w:rFonts w:ascii="Montserrat Light" w:hAnsi="Montserrat Light"/>
        </w:rPr>
      </w:pPr>
      <w:r w:rsidRPr="006B68AD">
        <w:rPr>
          <w:rFonts w:ascii="Montserrat Light" w:hAnsi="Montserrat Light"/>
        </w:rPr>
        <w:t>3. Scopul principal al postului: asigură activitatea de administrare a patrimoniului Județului Cluj</w:t>
      </w:r>
    </w:p>
    <w:p w14:paraId="7F0E0345" w14:textId="77777777" w:rsidR="006F5C9E" w:rsidRPr="006B68AD" w:rsidRDefault="006F5C9E" w:rsidP="006F5C9E">
      <w:pPr>
        <w:autoSpaceDE w:val="0"/>
        <w:autoSpaceDN w:val="0"/>
        <w:adjustRightInd w:val="0"/>
        <w:ind w:firstLine="720"/>
        <w:jc w:val="both"/>
        <w:rPr>
          <w:rFonts w:ascii="Montserrat Light" w:hAnsi="Montserrat Light"/>
        </w:rPr>
      </w:pPr>
      <w:r w:rsidRPr="006B68AD">
        <w:rPr>
          <w:rFonts w:ascii="Montserrat Light" w:hAnsi="Montserrat Light"/>
          <w:b/>
          <w:bCs/>
        </w:rPr>
        <w:t>Condiţii specifice pentru ocuparea postului</w:t>
      </w:r>
      <w:r w:rsidRPr="006B68AD">
        <w:rPr>
          <w:rFonts w:ascii="Montserrat Light" w:hAnsi="Montserrat Light"/>
        </w:rPr>
        <w:t xml:space="preserve">                               </w:t>
      </w:r>
    </w:p>
    <w:p w14:paraId="57A0674D"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1.Studii de specialitate: studii universitare de licenţă absolvite cu diplomă, respectiv studii superioare de lungă durată, absolvite cu diplomă de licenţă sau echivalentă în:</w:t>
      </w:r>
    </w:p>
    <w:p w14:paraId="3FA7CAEA" w14:textId="77777777" w:rsidR="006F5C9E" w:rsidRPr="006B68AD" w:rsidRDefault="006F5C9E" w:rsidP="006F5C9E">
      <w:pPr>
        <w:pStyle w:val="ListParagraph"/>
        <w:numPr>
          <w:ilvl w:val="0"/>
          <w:numId w:val="41"/>
        </w:numPr>
        <w:autoSpaceDE w:val="0"/>
        <w:autoSpaceDN w:val="0"/>
        <w:adjustRightInd w:val="0"/>
        <w:contextualSpacing w:val="0"/>
        <w:jc w:val="both"/>
        <w:rPr>
          <w:rFonts w:ascii="Montserrat Light" w:hAnsi="Montserrat Light"/>
        </w:rPr>
      </w:pPr>
      <w:r w:rsidRPr="006B68AD">
        <w:rPr>
          <w:rFonts w:ascii="Montserrat Light" w:hAnsi="Montserrat Light"/>
        </w:rPr>
        <w:t xml:space="preserve">ramura științe economice, </w:t>
      </w:r>
    </w:p>
    <w:p w14:paraId="232059F6" w14:textId="77777777" w:rsidR="006F5C9E" w:rsidRPr="006B68AD" w:rsidRDefault="006F5C9E" w:rsidP="006F5C9E">
      <w:pPr>
        <w:pStyle w:val="ListParagraph"/>
        <w:numPr>
          <w:ilvl w:val="0"/>
          <w:numId w:val="41"/>
        </w:numPr>
        <w:autoSpaceDE w:val="0"/>
        <w:autoSpaceDN w:val="0"/>
        <w:adjustRightInd w:val="0"/>
        <w:contextualSpacing w:val="0"/>
        <w:jc w:val="both"/>
        <w:rPr>
          <w:rFonts w:ascii="Montserrat Light" w:hAnsi="Montserrat Light"/>
        </w:rPr>
      </w:pPr>
      <w:r w:rsidRPr="006B68AD">
        <w:rPr>
          <w:rFonts w:ascii="Montserrat Light" w:hAnsi="Montserrat Light"/>
        </w:rPr>
        <w:t>ramura științe juridice,</w:t>
      </w:r>
    </w:p>
    <w:p w14:paraId="2B27FBE0" w14:textId="77777777" w:rsidR="006F5C9E" w:rsidRPr="006B68AD" w:rsidRDefault="006F5C9E" w:rsidP="006F5C9E">
      <w:pPr>
        <w:pStyle w:val="ListParagraph"/>
        <w:numPr>
          <w:ilvl w:val="0"/>
          <w:numId w:val="41"/>
        </w:numPr>
        <w:autoSpaceDE w:val="0"/>
        <w:autoSpaceDN w:val="0"/>
        <w:adjustRightInd w:val="0"/>
        <w:contextualSpacing w:val="0"/>
        <w:jc w:val="both"/>
        <w:rPr>
          <w:rFonts w:ascii="Montserrat Light" w:hAnsi="Montserrat Light"/>
          <w:lang w:val="fr-FR"/>
        </w:rPr>
      </w:pPr>
      <w:proofErr w:type="gramStart"/>
      <w:r w:rsidRPr="006B68AD">
        <w:rPr>
          <w:rFonts w:ascii="Montserrat Light" w:hAnsi="Montserrat Light"/>
          <w:lang w:val="fr-FR"/>
        </w:rPr>
        <w:t>domeniul</w:t>
      </w:r>
      <w:proofErr w:type="gramEnd"/>
      <w:r w:rsidRPr="006B68AD">
        <w:rPr>
          <w:rFonts w:ascii="Montserrat Light" w:hAnsi="Montserrat Light"/>
          <w:lang w:val="fr-FR"/>
        </w:rPr>
        <w:t xml:space="preserve"> de licență inginerie civilă, </w:t>
      </w:r>
    </w:p>
    <w:p w14:paraId="37F67B1F" w14:textId="77777777" w:rsidR="006F5C9E" w:rsidRPr="006B68AD" w:rsidRDefault="006F5C9E" w:rsidP="006F5C9E">
      <w:pPr>
        <w:pStyle w:val="ListParagraph"/>
        <w:numPr>
          <w:ilvl w:val="0"/>
          <w:numId w:val="41"/>
        </w:numPr>
        <w:autoSpaceDE w:val="0"/>
        <w:autoSpaceDN w:val="0"/>
        <w:adjustRightInd w:val="0"/>
        <w:contextualSpacing w:val="0"/>
        <w:jc w:val="both"/>
        <w:rPr>
          <w:rFonts w:ascii="Montserrat Light" w:hAnsi="Montserrat Light"/>
        </w:rPr>
      </w:pPr>
      <w:r w:rsidRPr="006B68AD">
        <w:rPr>
          <w:rFonts w:ascii="Montserrat Light" w:hAnsi="Montserrat Light"/>
        </w:rPr>
        <w:t>domeniul de licență ingineria instalaţiilor</w:t>
      </w:r>
    </w:p>
    <w:p w14:paraId="05DE1754" w14:textId="77777777" w:rsidR="006F5C9E" w:rsidRPr="006B68AD" w:rsidRDefault="006F5C9E" w:rsidP="006F5C9E">
      <w:pPr>
        <w:pStyle w:val="ListParagraph"/>
        <w:numPr>
          <w:ilvl w:val="0"/>
          <w:numId w:val="41"/>
        </w:numPr>
        <w:autoSpaceDE w:val="0"/>
        <w:autoSpaceDN w:val="0"/>
        <w:adjustRightInd w:val="0"/>
        <w:contextualSpacing w:val="0"/>
        <w:jc w:val="both"/>
        <w:rPr>
          <w:rFonts w:ascii="Montserrat Light" w:hAnsi="Montserrat Light"/>
        </w:rPr>
      </w:pPr>
      <w:r w:rsidRPr="006B68AD">
        <w:rPr>
          <w:rFonts w:ascii="Montserrat Light" w:hAnsi="Montserrat Light"/>
        </w:rPr>
        <w:t>domeniul de licență inginerie industrială</w:t>
      </w:r>
    </w:p>
    <w:p w14:paraId="3431946F" w14:textId="77777777" w:rsidR="006F5C9E" w:rsidRPr="006B68AD" w:rsidRDefault="006F5C9E" w:rsidP="006F5C9E">
      <w:pPr>
        <w:pStyle w:val="ListParagraph"/>
        <w:numPr>
          <w:ilvl w:val="0"/>
          <w:numId w:val="41"/>
        </w:numPr>
        <w:autoSpaceDE w:val="0"/>
        <w:autoSpaceDN w:val="0"/>
        <w:adjustRightInd w:val="0"/>
        <w:contextualSpacing w:val="0"/>
        <w:jc w:val="both"/>
        <w:rPr>
          <w:rFonts w:ascii="Montserrat Light" w:hAnsi="Montserrat Light"/>
        </w:rPr>
      </w:pPr>
      <w:r w:rsidRPr="006B68AD">
        <w:rPr>
          <w:rFonts w:ascii="Montserrat Light" w:hAnsi="Montserrat Light"/>
        </w:rPr>
        <w:t>domeniul de licență inginerie mecanică</w:t>
      </w:r>
    </w:p>
    <w:p w14:paraId="6D183286"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2. Perfecţionări (specializări):  nu e cazul</w:t>
      </w:r>
    </w:p>
    <w:p w14:paraId="54573477" w14:textId="77777777" w:rsidR="006F5C9E" w:rsidRPr="006B68AD" w:rsidRDefault="006F5C9E" w:rsidP="006F5C9E">
      <w:pPr>
        <w:autoSpaceDE w:val="0"/>
        <w:autoSpaceDN w:val="0"/>
        <w:adjustRightInd w:val="0"/>
        <w:ind w:right="-144"/>
        <w:jc w:val="both"/>
        <w:rPr>
          <w:rFonts w:ascii="Montserrat Light" w:hAnsi="Montserrat Light"/>
          <w:lang w:val="it-IT"/>
        </w:rPr>
      </w:pPr>
      <w:r w:rsidRPr="006B68AD">
        <w:rPr>
          <w:rFonts w:ascii="Montserrat Light" w:hAnsi="Montserrat Light"/>
          <w:lang w:val="it-IT"/>
        </w:rPr>
        <w:t xml:space="preserve">3.Cunoştinţe de operare/programare pe calculator : nu e cazul </w:t>
      </w:r>
    </w:p>
    <w:p w14:paraId="3084A7C0"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4. Limbi străine (necesitate şi nivel de cunoaştere):  nu e cazul</w:t>
      </w:r>
    </w:p>
    <w:p w14:paraId="6C244784"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5. Abilităţi, calităţi şi aptitudini necesare: capacitate de analiză şi sinteză, adaptabilitate, capacitatea de a rezolva problemele şi sarcinile de serviciu, muncă în echipă, capacitate de a lucra independent, capacitatea de a comunica verbal şi în scris, capacitate de planificare </w:t>
      </w:r>
    </w:p>
    <w:p w14:paraId="46D879D4"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6. Cerinţe specifice: nu e cazul</w:t>
      </w:r>
    </w:p>
    <w:p w14:paraId="79C6A2FD"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7. Competenţa managerială (cunoştinţe de management, calităţi şi aptitudini manageriale):  nu e cazul</w:t>
      </w:r>
    </w:p>
    <w:p w14:paraId="5467B01B" w14:textId="77777777" w:rsidR="006F5C9E" w:rsidRPr="006B68AD" w:rsidRDefault="006F5C9E" w:rsidP="006F5C9E">
      <w:pPr>
        <w:pStyle w:val="ListParagraph"/>
        <w:ind w:left="360"/>
        <w:rPr>
          <w:rFonts w:ascii="Montserrat Light" w:hAnsi="Montserrat Light"/>
          <w:b/>
        </w:rPr>
      </w:pPr>
      <w:r w:rsidRPr="006B68AD">
        <w:rPr>
          <w:rFonts w:ascii="Montserrat Light" w:hAnsi="Montserrat Light"/>
          <w:b/>
        </w:rPr>
        <w:t xml:space="preserve">Atribuţiile postului: </w:t>
      </w:r>
    </w:p>
    <w:p w14:paraId="28DBE0BD"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 xml:space="preserve">Efectuează toate demersurile în vederea întabulării imobilelor aflate în domeniul public şi privat al Judeţului Cluj; </w:t>
      </w:r>
    </w:p>
    <w:p w14:paraId="16497FD7"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 xml:space="preserve">Acordă asistenţă, consiliere şi consultanţă de specialitate unităţilor administrativ-teritoriale în întocmirea corectă </w:t>
      </w:r>
      <w:proofErr w:type="gramStart"/>
      <w:r w:rsidRPr="006B68AD">
        <w:rPr>
          <w:rFonts w:ascii="Montserrat Light" w:hAnsi="Montserrat Light"/>
        </w:rPr>
        <w:t>a</w:t>
      </w:r>
      <w:proofErr w:type="gramEnd"/>
      <w:r w:rsidRPr="006B68AD">
        <w:rPr>
          <w:rFonts w:ascii="Montserrat Light" w:hAnsi="Montserrat Light"/>
        </w:rPr>
        <w:t xml:space="preserve"> inventarului bunurilor care alcătuiesc domeniul public al comunelor, oraşelor, municipiilor judeţului Cluj; Coordonează şi acordă asistenţă, consiliere şi consultanţă de specialitate instituțiilor subordonate Consiliului Județean Cluj în întocmirea corectă a inventarului bunurilor care alcătuiesc domeniul public;</w:t>
      </w:r>
    </w:p>
    <w:p w14:paraId="1CBA1208"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 xml:space="preserve">Verifică şi centralizează inventarele bunurilor care alcătuiesc domeniul public al comunelor, oraşelor, municipiilor judeţului Cluj; Coordonează, verifică şi centralizează inventarele bunurilor care alcătuiesc domeniul public al instituțiilor subordonate Consiliului Județean Cluj; </w:t>
      </w:r>
    </w:p>
    <w:p w14:paraId="295275DA"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lastRenderedPageBreak/>
        <w:t>Elaborează şi redactează proiecte de Hotărâre de Consiliu Judeţean cu privire la inventarul bunurilor care alcătuiesc domeniului public al Judeţului Cluj;</w:t>
      </w:r>
    </w:p>
    <w:p w14:paraId="5B8007D5"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Elaborează şi redactează nota de fundamentare şi proiectul de hotărâre de guvern pentru completarea şi modificarea Hotărârii de Guvern nr. 969/2002 privind atestarea domeniului public al Judeţului Cluj, precum şi al municipiilor, oraşelor şi comunelor din judeţul Cluj;</w:t>
      </w:r>
    </w:p>
    <w:p w14:paraId="59B955D6"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Propune lucrări de reparaţii curente/capitale către Direcţia de Dezvoltare şi Investiţii pentru imobilele aflate în proprietatea Județului Cluj și/sau administrarea Consiliului Județean Cluj;</w:t>
      </w:r>
    </w:p>
    <w:p w14:paraId="361EDC51"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Întocmeşte, actualizează şi gestionează cărţile tehnice pentru imobilele gestionate de Direcția de Administrare a Domeniului Public și Privat al Județului Cluj aflate în proprietatea Județului Cluj și în administrarea Consiliului Județean Cluj, altele decât drumurile judeţene;</w:t>
      </w:r>
    </w:p>
    <w:p w14:paraId="58F6E6A4" w14:textId="77777777" w:rsidR="006F5C9E" w:rsidRPr="006B68AD" w:rsidRDefault="006F5C9E" w:rsidP="006F5C9E">
      <w:pPr>
        <w:pStyle w:val="ListParagraph"/>
        <w:numPr>
          <w:ilvl w:val="0"/>
          <w:numId w:val="42"/>
        </w:numPr>
        <w:ind w:left="360"/>
        <w:contextualSpacing w:val="0"/>
        <w:rPr>
          <w:rFonts w:ascii="Montserrat Light" w:hAnsi="Montserrat Light"/>
        </w:rPr>
      </w:pPr>
      <w:r w:rsidRPr="006B68AD">
        <w:rPr>
          <w:rFonts w:ascii="Montserrat Light" w:hAnsi="Montserrat Light"/>
        </w:rPr>
        <w:t xml:space="preserve">Iniţiază procedura de închiriere a bunurilor imobile gestionate de Direcția de Administrare a Domeniului Public și Privat al Județului Cluj și aflate în domeniul public şi privat al Judeţului Cluj și în administrarea Consiliului Județean Cluj; </w:t>
      </w:r>
    </w:p>
    <w:p w14:paraId="12FB0BE8" w14:textId="77777777" w:rsidR="006F5C9E" w:rsidRPr="006B68AD" w:rsidRDefault="006F5C9E" w:rsidP="006F5C9E">
      <w:pPr>
        <w:pStyle w:val="ListParagraph"/>
        <w:tabs>
          <w:tab w:val="left" w:pos="1134"/>
        </w:tabs>
        <w:ind w:left="1134"/>
        <w:jc w:val="both"/>
        <w:rPr>
          <w:rFonts w:ascii="Montserrat Light" w:hAnsi="Montserrat Light" w:cs="Times New Roman"/>
          <w:color w:val="365F91" w:themeColor="accent1" w:themeShade="BF"/>
          <w:lang w:val="ro-RO"/>
        </w:rPr>
      </w:pPr>
    </w:p>
    <w:p w14:paraId="44046D17" w14:textId="77777777" w:rsidR="006F5C9E" w:rsidRPr="006B68AD" w:rsidRDefault="006F5C9E" w:rsidP="006F5C9E">
      <w:pPr>
        <w:autoSpaceDE w:val="0"/>
        <w:autoSpaceDN w:val="0"/>
        <w:adjustRightInd w:val="0"/>
        <w:rPr>
          <w:rFonts w:ascii="Montserrat Light" w:hAnsi="Montserrat Light"/>
        </w:rPr>
      </w:pPr>
      <w:r w:rsidRPr="006B68AD">
        <w:rPr>
          <w:rFonts w:ascii="Montserrat Light" w:hAnsi="Montserrat Light"/>
          <w:b/>
          <w:bCs/>
        </w:rPr>
        <w:t>Atribuţiile comune funcției</w:t>
      </w:r>
      <w:r w:rsidRPr="006B68AD">
        <w:rPr>
          <w:rFonts w:ascii="Montserrat Light" w:hAnsi="Montserrat Light"/>
        </w:rPr>
        <w:t>:</w:t>
      </w:r>
    </w:p>
    <w:p w14:paraId="78D9F2D4" w14:textId="77777777" w:rsidR="006F5C9E" w:rsidRPr="006B68AD" w:rsidRDefault="006F5C9E" w:rsidP="006F5C9E">
      <w:pPr>
        <w:autoSpaceDE w:val="0"/>
        <w:autoSpaceDN w:val="0"/>
        <w:adjustRightInd w:val="0"/>
        <w:rPr>
          <w:rFonts w:ascii="Montserrat Light" w:hAnsi="Montserrat Light"/>
        </w:rPr>
      </w:pPr>
    </w:p>
    <w:p w14:paraId="5C45A94C"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Elaborarea şi implementarea procedurilor formalizate/instrucţiunilor de lucru/ manualelor, în cadrul Sistemului de control intern managerial proiectat şi implementat la nivelul Consiliului Județean și al Sistemului de management al calității;</w:t>
      </w:r>
    </w:p>
    <w:p w14:paraId="777CB33B"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05F4CA7C"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 xml:space="preserve">Colaborarea cu celelalte compartimente din cadrul aparatului de specialitate, pentru soluționarea sarcinilor profesionale care necesită soluționare în cooperare sau colaborare pentru buna desfășurare a proceselor de muncă; </w:t>
      </w:r>
    </w:p>
    <w:p w14:paraId="1B08A7D4"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61B2D02"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B9A7A05"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Soluționarea sarcinilor profesionale din competență și/sau dispuse de personalul ierarhic cu funcții de conducere, precum și răspunderea cu privire la calitatea, volumul și termenele la care sunt solicitate;</w:t>
      </w:r>
    </w:p>
    <w:p w14:paraId="0047F8EC"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Avizarea operațiunilor supuse angajării, lichidării şi ordonanţării cheltuielilor;</w:t>
      </w:r>
    </w:p>
    <w:p w14:paraId="642526CF" w14:textId="77777777" w:rsidR="006F5C9E" w:rsidRPr="006B68AD" w:rsidRDefault="006F5C9E" w:rsidP="006F5C9E">
      <w:pPr>
        <w:numPr>
          <w:ilvl w:val="0"/>
          <w:numId w:val="40"/>
        </w:numPr>
        <w:autoSpaceDE w:val="0"/>
        <w:autoSpaceDN w:val="0"/>
        <w:adjustRightInd w:val="0"/>
        <w:ind w:left="426" w:hanging="284"/>
        <w:jc w:val="both"/>
        <w:rPr>
          <w:rFonts w:ascii="Montserrat Light" w:hAnsi="Montserrat Light"/>
        </w:rPr>
      </w:pPr>
      <w:r w:rsidRPr="006B68AD">
        <w:rPr>
          <w:rFonts w:ascii="Montserrat Light" w:hAnsi="Montserrat Light"/>
        </w:rPr>
        <w:t>Realizarea unei bune gestiuni financiare, prin asigurarea legalităţii, regularităţii, economicităţii, eficacităţii şi eficienţei în utilizarea fondurilor publice şi în administrarea patrimoniului public;</w:t>
      </w:r>
    </w:p>
    <w:p w14:paraId="004ED26F" w14:textId="77777777" w:rsidR="006F5C9E" w:rsidRPr="006B68AD" w:rsidRDefault="006F5C9E" w:rsidP="006F5C9E">
      <w:pPr>
        <w:numPr>
          <w:ilvl w:val="0"/>
          <w:numId w:val="40"/>
        </w:numPr>
        <w:autoSpaceDE w:val="0"/>
        <w:autoSpaceDN w:val="0"/>
        <w:adjustRightInd w:val="0"/>
        <w:ind w:left="426" w:hanging="425"/>
        <w:jc w:val="both"/>
        <w:rPr>
          <w:rFonts w:ascii="Montserrat Light" w:hAnsi="Montserrat Light"/>
        </w:rPr>
      </w:pPr>
      <w:r w:rsidRPr="006B68AD">
        <w:rPr>
          <w:rFonts w:ascii="Montserrat Light" w:hAnsi="Montserrat Light"/>
        </w:rPr>
        <w:lastRenderedPageBreak/>
        <w:t>Fundamentarea necesarului de fonduri de la bugetul de stat, din credite interne sau externe, precum şi din alte surse de finanţare legal constituite pentru domeniile sale de activitate;</w:t>
      </w:r>
    </w:p>
    <w:p w14:paraId="6AEB9828" w14:textId="77777777" w:rsidR="006F5C9E" w:rsidRPr="006B68AD" w:rsidRDefault="006F5C9E" w:rsidP="006F5C9E">
      <w:pPr>
        <w:numPr>
          <w:ilvl w:val="0"/>
          <w:numId w:val="40"/>
        </w:numPr>
        <w:autoSpaceDE w:val="0"/>
        <w:autoSpaceDN w:val="0"/>
        <w:adjustRightInd w:val="0"/>
        <w:ind w:left="426" w:hanging="425"/>
        <w:jc w:val="both"/>
        <w:rPr>
          <w:rFonts w:ascii="Montserrat Light" w:hAnsi="Montserrat Light"/>
        </w:rPr>
      </w:pPr>
      <w:r w:rsidRPr="006B68AD">
        <w:rPr>
          <w:rFonts w:ascii="Montserrat Light" w:hAnsi="Montserrat Light"/>
        </w:rPr>
        <w:t>Propunerea și fundamentarea asigurării finanţării activităţii din domeniile specifice de activitate și gestionarea resurselor financiare alocate;</w:t>
      </w:r>
    </w:p>
    <w:p w14:paraId="6B391A56" w14:textId="77777777" w:rsidR="006F5C9E" w:rsidRPr="006B68AD" w:rsidRDefault="006F5C9E" w:rsidP="006F5C9E">
      <w:pPr>
        <w:numPr>
          <w:ilvl w:val="0"/>
          <w:numId w:val="40"/>
        </w:numPr>
        <w:autoSpaceDE w:val="0"/>
        <w:autoSpaceDN w:val="0"/>
        <w:adjustRightInd w:val="0"/>
        <w:ind w:left="426" w:hanging="425"/>
        <w:jc w:val="both"/>
        <w:rPr>
          <w:rFonts w:ascii="Montserrat Light" w:hAnsi="Montserrat Light"/>
        </w:rPr>
      </w:pPr>
      <w:r w:rsidRPr="006B68AD">
        <w:rPr>
          <w:rFonts w:ascii="Montserrat Light" w:hAnsi="Montserrat Light"/>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8B43B60" w14:textId="77777777" w:rsidR="006F5C9E" w:rsidRPr="006B68AD" w:rsidRDefault="006F5C9E" w:rsidP="006F5C9E">
      <w:pPr>
        <w:numPr>
          <w:ilvl w:val="0"/>
          <w:numId w:val="40"/>
        </w:numPr>
        <w:autoSpaceDE w:val="0"/>
        <w:autoSpaceDN w:val="0"/>
        <w:adjustRightInd w:val="0"/>
        <w:ind w:left="426" w:hanging="425"/>
        <w:jc w:val="both"/>
        <w:rPr>
          <w:rFonts w:ascii="Montserrat Light" w:hAnsi="Montserrat Light"/>
        </w:rPr>
      </w:pPr>
      <w:r w:rsidRPr="006B68AD">
        <w:rPr>
          <w:rFonts w:ascii="Montserrat Light" w:hAnsi="Montserrat Light"/>
        </w:rPr>
        <w:t xml:space="preserve">Organizarea şi sprijinirea, în condiţiile legii, </w:t>
      </w:r>
      <w:proofErr w:type="gramStart"/>
      <w:r w:rsidRPr="006B68AD">
        <w:rPr>
          <w:rFonts w:ascii="Montserrat Light" w:hAnsi="Montserrat Light"/>
        </w:rPr>
        <w:t>a</w:t>
      </w:r>
      <w:proofErr w:type="gramEnd"/>
      <w:r w:rsidRPr="006B68AD">
        <w:rPr>
          <w:rFonts w:ascii="Montserrat Light" w:hAnsi="Montserrat Light"/>
        </w:rPr>
        <w:t xml:space="preserve"> activităţilor şi manifestărilor pentru promovarea şi susţinerea proiectelor din domeniile specifice de activitate;</w:t>
      </w:r>
    </w:p>
    <w:p w14:paraId="0556752C" w14:textId="77777777" w:rsidR="006F5C9E" w:rsidRPr="006B68AD" w:rsidRDefault="006F5C9E" w:rsidP="006F5C9E">
      <w:pPr>
        <w:numPr>
          <w:ilvl w:val="0"/>
          <w:numId w:val="40"/>
        </w:numPr>
        <w:autoSpaceDE w:val="0"/>
        <w:autoSpaceDN w:val="0"/>
        <w:adjustRightInd w:val="0"/>
        <w:ind w:left="426" w:hanging="425"/>
        <w:jc w:val="both"/>
        <w:rPr>
          <w:rFonts w:ascii="Montserrat Light" w:hAnsi="Montserrat Light"/>
        </w:rPr>
      </w:pPr>
      <w:r w:rsidRPr="006B68AD">
        <w:rPr>
          <w:rFonts w:ascii="Montserrat Light" w:hAnsi="Montserrat Light"/>
        </w:rPr>
        <w:t>Monitorizarea, evaluarea și implementarea politicilor publice cu impact asupra domeniilor de activitate;</w:t>
      </w:r>
    </w:p>
    <w:p w14:paraId="60D9BB4D" w14:textId="77777777" w:rsidR="006F5C9E" w:rsidRPr="006B68AD" w:rsidRDefault="006F5C9E" w:rsidP="006F5C9E">
      <w:pPr>
        <w:numPr>
          <w:ilvl w:val="0"/>
          <w:numId w:val="40"/>
        </w:numPr>
        <w:autoSpaceDE w:val="0"/>
        <w:autoSpaceDN w:val="0"/>
        <w:adjustRightInd w:val="0"/>
        <w:ind w:left="426" w:hanging="425"/>
        <w:jc w:val="both"/>
        <w:rPr>
          <w:rFonts w:ascii="Montserrat Light" w:hAnsi="Montserrat Light"/>
        </w:rPr>
      </w:pPr>
      <w:r w:rsidRPr="006B68AD">
        <w:rPr>
          <w:rFonts w:ascii="Montserrat Light" w:hAnsi="Montserrat Light"/>
        </w:rPr>
        <w:t>Asigurarea fundamentării politicilor de dezvoltare regională şi locală, prin elaborarea de analize teritoriale şi utilizarea instrumentelor de monitorizare şi analiză a stării teritoriului;</w:t>
      </w:r>
    </w:p>
    <w:p w14:paraId="1BF35A28" w14:textId="77777777" w:rsidR="006F5C9E" w:rsidRPr="006B68AD" w:rsidRDefault="006F5C9E" w:rsidP="006F5C9E">
      <w:pPr>
        <w:numPr>
          <w:ilvl w:val="0"/>
          <w:numId w:val="40"/>
        </w:numPr>
        <w:autoSpaceDE w:val="0"/>
        <w:autoSpaceDN w:val="0"/>
        <w:adjustRightInd w:val="0"/>
        <w:ind w:left="426" w:hanging="426"/>
        <w:jc w:val="both"/>
        <w:rPr>
          <w:rFonts w:ascii="Montserrat Light" w:hAnsi="Montserrat Light"/>
        </w:rPr>
      </w:pPr>
      <w:r w:rsidRPr="006B68AD">
        <w:rPr>
          <w:rFonts w:ascii="Montserrat Light" w:hAnsi="Montserrat Light"/>
        </w:rPr>
        <w:t>Aplicarea principiului autocontrolului (verificarea unor informații prin alte informații furnizate de diverse documente, controlul reciproc –verificări, corelări ale informațiilor obținute din diverse surse, regula celor “patru ochi”);</w:t>
      </w:r>
    </w:p>
    <w:p w14:paraId="61D67A8F" w14:textId="77777777" w:rsidR="006F5C9E" w:rsidRPr="006B68AD" w:rsidRDefault="006F5C9E" w:rsidP="006F5C9E">
      <w:pPr>
        <w:numPr>
          <w:ilvl w:val="0"/>
          <w:numId w:val="40"/>
        </w:numPr>
        <w:autoSpaceDE w:val="0"/>
        <w:autoSpaceDN w:val="0"/>
        <w:adjustRightInd w:val="0"/>
        <w:ind w:left="426" w:hanging="426"/>
        <w:jc w:val="both"/>
        <w:rPr>
          <w:rFonts w:ascii="Montserrat Light" w:hAnsi="Montserrat Light"/>
        </w:rPr>
      </w:pPr>
      <w:r w:rsidRPr="006B68AD">
        <w:rPr>
          <w:rFonts w:ascii="Montserrat Light" w:hAnsi="Montserrat Light"/>
        </w:rPr>
        <w:t>Întocmirea rapoartelor de activitate la solicitarea coordonatorilor activității sau a președintelui Consiliului județean.</w:t>
      </w:r>
    </w:p>
    <w:p w14:paraId="7C28AB78" w14:textId="77777777" w:rsidR="006F5C9E" w:rsidRPr="006B68AD" w:rsidRDefault="006F5C9E" w:rsidP="006F5C9E">
      <w:pPr>
        <w:autoSpaceDE w:val="0"/>
        <w:autoSpaceDN w:val="0"/>
        <w:adjustRightInd w:val="0"/>
        <w:rPr>
          <w:rFonts w:ascii="Montserrat Light" w:hAnsi="Montserrat Light"/>
        </w:rPr>
      </w:pPr>
    </w:p>
    <w:p w14:paraId="3F470D89" w14:textId="77777777" w:rsidR="006F5C9E" w:rsidRPr="006B68AD" w:rsidRDefault="006F5C9E" w:rsidP="006F5C9E">
      <w:pPr>
        <w:rPr>
          <w:rFonts w:ascii="Montserrat Light" w:hAnsi="Montserrat Light"/>
          <w:b/>
        </w:rPr>
      </w:pPr>
      <w:r w:rsidRPr="006B68AD">
        <w:rPr>
          <w:rFonts w:ascii="Montserrat Light" w:hAnsi="Montserrat Light"/>
          <w:b/>
        </w:rPr>
        <w:t>Responsabilități:</w:t>
      </w:r>
    </w:p>
    <w:p w14:paraId="23DF0CD3" w14:textId="77777777" w:rsidR="006F5C9E" w:rsidRPr="006B68AD" w:rsidRDefault="006F5C9E" w:rsidP="006F5C9E">
      <w:pPr>
        <w:rPr>
          <w:rFonts w:ascii="Montserrat Light" w:hAnsi="Montserrat Light"/>
          <w:b/>
        </w:rPr>
      </w:pPr>
    </w:p>
    <w:p w14:paraId="3EFBBC24"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A6D817A"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Exercită atribuţiile stabilite în acte normative, reglementări, standarde, normative, instrucțiuni, metodologii, proceduri, acte administrative, fişa postului, etc.;</w:t>
      </w:r>
    </w:p>
    <w:p w14:paraId="360CFB57"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Realizează, la timp şi întocmai, activitățile, acțiunile, atribuţiile sau sarcinile ce-i revin și raportează asupra modului de realizare </w:t>
      </w:r>
      <w:proofErr w:type="gramStart"/>
      <w:r w:rsidRPr="006B68AD">
        <w:rPr>
          <w:rFonts w:ascii="Montserrat Light" w:hAnsi="Montserrat Light"/>
        </w:rPr>
        <w:t>a</w:t>
      </w:r>
      <w:proofErr w:type="gramEnd"/>
      <w:r w:rsidRPr="006B68AD">
        <w:rPr>
          <w:rFonts w:ascii="Montserrat Light" w:hAnsi="Montserrat Light"/>
        </w:rPr>
        <w:t xml:space="preserve"> acestora;</w:t>
      </w:r>
    </w:p>
    <w:p w14:paraId="2B13002A"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Răspunde, potrivit dispoziţiilor legale, de corectitudinea şi exactitatea datelor, informaţiilor şi măsurilor incluse, respectiv </w:t>
      </w:r>
      <w:proofErr w:type="gramStart"/>
      <w:r w:rsidRPr="006B68AD">
        <w:rPr>
          <w:rFonts w:ascii="Montserrat Light" w:hAnsi="Montserrat Light"/>
        </w:rPr>
        <w:t>propuse,  în</w:t>
      </w:r>
      <w:proofErr w:type="gramEnd"/>
      <w:r w:rsidRPr="006B68AD">
        <w:rPr>
          <w:rFonts w:ascii="Montserrat Light" w:hAnsi="Montserrat Light"/>
        </w:rPr>
        <w:t xml:space="preserve"> documentele întocmite;</w:t>
      </w:r>
    </w:p>
    <w:p w14:paraId="12FA10A5"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E5D4510"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Se documentează, elaborează și fundamentează tehnic, economic sau juridic proiectele de acte administrative și acte juridice ale unității administrative teritoriale/consiliului județean/președintelui consiliului județean; </w:t>
      </w:r>
    </w:p>
    <w:p w14:paraId="7B2F3659"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Întocmește rapoartele prevăzute de lege; avizează și/sau contrasemnează actele administrative și actele juridice emise în exercitarea atribuțiilor specifice de serviciu;</w:t>
      </w:r>
    </w:p>
    <w:p w14:paraId="5D44F5BB"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Fundamentează tehnic, economic sau juridic refuzul de a semna, respectiv de a contrasemna ori aviza actele administrative sau actele juridice pe care le consideră nelegale;</w:t>
      </w:r>
    </w:p>
    <w:p w14:paraId="3993FB73"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lastRenderedPageBreak/>
        <w:t>Îndeplinește îndatoririle de serviciu cu profesionalism, imparțialitate, loialitate, corectitudine şi în mod conştiincios, cu obligaţia de a se abţine de la orice faptă care ar putea să aducă prejudicii autorității;</w:t>
      </w:r>
    </w:p>
    <w:p w14:paraId="7D222F8F"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Păstrează secretul de serviciu, datele şi informaţiile cu caracter confidenţial deţinute sau la care are acces ca urmare </w:t>
      </w:r>
      <w:proofErr w:type="gramStart"/>
      <w:r w:rsidRPr="006B68AD">
        <w:rPr>
          <w:rFonts w:ascii="Montserrat Light" w:hAnsi="Montserrat Light"/>
        </w:rPr>
        <w:t>a</w:t>
      </w:r>
      <w:proofErr w:type="gramEnd"/>
      <w:r w:rsidRPr="006B68AD">
        <w:rPr>
          <w:rFonts w:ascii="Montserrat Light" w:hAnsi="Montserrat Light"/>
        </w:rPr>
        <w:t xml:space="preserve"> exercitării atribuţiilor de serviciu;</w:t>
      </w:r>
    </w:p>
    <w:p w14:paraId="2387776A"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Respectă codul de conduită al funcţionarilor publici sau, după caz, codul de conduită pentru personalul contractual;</w:t>
      </w:r>
    </w:p>
    <w:p w14:paraId="1EFCD7BB"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Adoptă o ţinută morală şi vestimentară decentă, atât în relaţiile cu colegii de serviciu, cât şi în relaţiile profesionale cu persoanele din afara autorității;</w:t>
      </w:r>
    </w:p>
    <w:p w14:paraId="64ECD994"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Răspunde de înregistrarea, evidența și păstrarea documentelor de lucru, precum și de baza tehnico-materială din dotarea autorității;</w:t>
      </w:r>
    </w:p>
    <w:p w14:paraId="6D63E8E4"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Propune documente tipizate şi proceduri de uz intern pentru activitatea compartimentului sau </w:t>
      </w:r>
      <w:proofErr w:type="gramStart"/>
      <w:r w:rsidRPr="006B68AD">
        <w:rPr>
          <w:rFonts w:ascii="Montserrat Light" w:hAnsi="Montserrat Light"/>
        </w:rPr>
        <w:t>a</w:t>
      </w:r>
      <w:proofErr w:type="gramEnd"/>
      <w:r w:rsidRPr="006B68AD">
        <w:rPr>
          <w:rFonts w:ascii="Montserrat Light" w:hAnsi="Montserrat Light"/>
        </w:rPr>
        <w:t xml:space="preserve"> autorităţii, în general;</w:t>
      </w:r>
    </w:p>
    <w:p w14:paraId="2CEA62C6"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Semnalează conducerii structurii funcționale din care face parte orice probleme deosebite legate de activitatea acesteia, despre care ia cunoştinţă în timpul îndeplinirii sarcinilor sau în afara acestora;</w:t>
      </w:r>
    </w:p>
    <w:p w14:paraId="36DC07CB"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Propune măsuri pentru prevenirea, înlăturarea şi sancţionarea nerespectării prevederilor legale care reglementează domeniul de activitate al compartimentului din care face parte;</w:t>
      </w:r>
    </w:p>
    <w:p w14:paraId="3223C3A0"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Semnează exemplarul care rămâne în autoritate al documentelor pe care le întocmeşte;</w:t>
      </w:r>
    </w:p>
    <w:p w14:paraId="2114928A"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Gestionează documentele specifice elaborate în format letric și arhiva electronică a registrelor electronice completate la nivelul fiecărei structuri funcționale;</w:t>
      </w:r>
    </w:p>
    <w:p w14:paraId="2D468190"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Eliberează copii certificate pentru conformitate cu exemplarul original al documentelor deținute, precum și copii certificate pentru conformitate cu exemplarul documentelor deținute, în cazul în care acestea nu sunt originale; </w:t>
      </w:r>
    </w:p>
    <w:p w14:paraId="04E54B75"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B8C6852"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48B0110"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Aplică și duce la îndeplinire hotărârile consiliului județean cluj și a dispozițiile președintelui consiliului județean cluj, care le sunt repartizate;</w:t>
      </w:r>
    </w:p>
    <w:p w14:paraId="63B46C3F"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BA997E3"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434A1A0" w14:textId="77777777" w:rsidR="006F5C9E" w:rsidRPr="006B68AD" w:rsidRDefault="006F5C9E" w:rsidP="006F5C9E">
      <w:pPr>
        <w:numPr>
          <w:ilvl w:val="0"/>
          <w:numId w:val="39"/>
        </w:numPr>
        <w:ind w:left="426" w:hanging="426"/>
        <w:jc w:val="both"/>
        <w:rPr>
          <w:rFonts w:ascii="Montserrat Light" w:hAnsi="Montserrat Light"/>
        </w:rPr>
      </w:pPr>
      <w:r w:rsidRPr="006B68AD">
        <w:rPr>
          <w:rFonts w:ascii="Montserrat Light" w:hAnsi="Montserrat Light"/>
        </w:rPr>
        <w:t xml:space="preserve">Urmează programele de perfecționare profesională, conform prevederilor legale. </w:t>
      </w:r>
    </w:p>
    <w:p w14:paraId="02295FE1" w14:textId="77777777" w:rsidR="006F5C9E" w:rsidRPr="006B68AD" w:rsidRDefault="006F5C9E" w:rsidP="006F5C9E">
      <w:pPr>
        <w:pStyle w:val="Heading2"/>
        <w:ind w:firstLine="851"/>
        <w:jc w:val="both"/>
        <w:rPr>
          <w:rFonts w:ascii="Montserrat Light" w:hAnsi="Montserrat Light"/>
          <w:sz w:val="22"/>
          <w:szCs w:val="22"/>
        </w:rPr>
      </w:pPr>
      <w:r w:rsidRPr="006B68AD">
        <w:rPr>
          <w:rFonts w:ascii="Montserrat Light" w:hAnsi="Montserrat Light"/>
          <w:sz w:val="22"/>
          <w:szCs w:val="22"/>
        </w:rPr>
        <w:lastRenderedPageBreak/>
        <w:t xml:space="preserve">Identificarea funcţiei publice corespunzătoare postului                      </w:t>
      </w:r>
    </w:p>
    <w:p w14:paraId="084FEBAC"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1. Denumire: consilier</w:t>
      </w:r>
    </w:p>
    <w:p w14:paraId="7D10CA0C"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2. Clasa: I</w:t>
      </w:r>
    </w:p>
    <w:p w14:paraId="082437C6"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3. Gradul profesional: Superior</w:t>
      </w:r>
    </w:p>
    <w:p w14:paraId="707C5036"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4. Vechimea în specialitate studiilor necesare exercitării funcției publice: minim 7 ani</w:t>
      </w:r>
    </w:p>
    <w:p w14:paraId="6C1E2B0A" w14:textId="77777777" w:rsidR="006F5C9E" w:rsidRPr="006B68AD" w:rsidRDefault="006F5C9E" w:rsidP="006F5C9E">
      <w:pPr>
        <w:pStyle w:val="Heading2"/>
        <w:ind w:firstLine="851"/>
        <w:jc w:val="both"/>
        <w:rPr>
          <w:rFonts w:ascii="Montserrat Light" w:hAnsi="Montserrat Light"/>
          <w:sz w:val="22"/>
          <w:szCs w:val="22"/>
        </w:rPr>
      </w:pPr>
      <w:r w:rsidRPr="006B68AD">
        <w:rPr>
          <w:rFonts w:ascii="Montserrat Light" w:hAnsi="Montserrat Light"/>
          <w:sz w:val="22"/>
          <w:szCs w:val="22"/>
        </w:rPr>
        <w:t xml:space="preserve">Sfera relaţională a titularului postului                                     </w:t>
      </w:r>
    </w:p>
    <w:p w14:paraId="5C660F8C"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1. Sfera relaţională internă:                                                </w:t>
      </w:r>
    </w:p>
    <w:p w14:paraId="526F63DF"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a) Relaţii ierarhice:  </w:t>
      </w:r>
    </w:p>
    <w:p w14:paraId="16573F13"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 subordonat faţă: de şeful Biroului Administrare Patrimoniu</w:t>
      </w:r>
    </w:p>
    <w:p w14:paraId="2C1B864F"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 superior pentru:  nu e cazul</w:t>
      </w:r>
    </w:p>
    <w:p w14:paraId="36FC4656"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b) Relaţii funcţionale: cu colegi din cadrul biroului, compartimentele şi serviciile din </w:t>
      </w:r>
      <w:proofErr w:type="gramStart"/>
      <w:r w:rsidRPr="006B68AD">
        <w:rPr>
          <w:rFonts w:ascii="Montserrat Light" w:hAnsi="Montserrat Light"/>
        </w:rPr>
        <w:t>aparatul  specialitate</w:t>
      </w:r>
      <w:proofErr w:type="gramEnd"/>
      <w:r w:rsidRPr="006B68AD">
        <w:rPr>
          <w:rFonts w:ascii="Montserrat Light" w:hAnsi="Montserrat Light"/>
        </w:rPr>
        <w:t>.</w:t>
      </w:r>
    </w:p>
    <w:p w14:paraId="07232F95"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c) Relaţii de control: nu e cazul</w:t>
      </w:r>
    </w:p>
    <w:p w14:paraId="6BE50E8A"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d) Relaţii de reprezentare: nu e cazul</w:t>
      </w:r>
    </w:p>
    <w:p w14:paraId="4D6BB2CD"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2. Sfera relaţională externă:                                                </w:t>
      </w:r>
    </w:p>
    <w:p w14:paraId="37B74741"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a) cu autorităţi şi instituţii </w:t>
      </w:r>
      <w:proofErr w:type="gramStart"/>
      <w:r w:rsidRPr="006B68AD">
        <w:rPr>
          <w:rFonts w:ascii="Montserrat Light" w:hAnsi="Montserrat Light"/>
        </w:rPr>
        <w:t>publice:-</w:t>
      </w:r>
      <w:proofErr w:type="gramEnd"/>
      <w:r w:rsidRPr="006B68AD">
        <w:rPr>
          <w:rFonts w:ascii="Montserrat Light" w:hAnsi="Montserrat Light"/>
        </w:rPr>
        <w:t>.</w:t>
      </w:r>
    </w:p>
    <w:p w14:paraId="0D3547DB"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b) cu organizaţii internaţionale: nu e cazul</w:t>
      </w:r>
    </w:p>
    <w:p w14:paraId="50125BB9"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c) cu persoane juridice </w:t>
      </w:r>
      <w:proofErr w:type="gramStart"/>
      <w:r w:rsidRPr="006B68AD">
        <w:rPr>
          <w:rFonts w:ascii="Montserrat Light" w:hAnsi="Montserrat Light"/>
        </w:rPr>
        <w:t>private:-</w:t>
      </w:r>
      <w:proofErr w:type="gramEnd"/>
    </w:p>
    <w:p w14:paraId="6B55A6C4"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3. Limite de competenţă: în limita atribuţiilor postului</w:t>
      </w:r>
    </w:p>
    <w:p w14:paraId="4FEB8FE2"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4. Delegarea de atribuţii şi competenţă: </w:t>
      </w:r>
      <w:r w:rsidRPr="006B68AD">
        <w:rPr>
          <w:rFonts w:ascii="Montserrat Light" w:hAnsi="Montserrat Light"/>
          <w:color w:val="000000"/>
          <w:lang w:val="it-IT"/>
        </w:rPr>
        <w:t xml:space="preserve">Pe perioada </w:t>
      </w:r>
      <w:r w:rsidRPr="006B68AD">
        <w:rPr>
          <w:rFonts w:ascii="Montserrat Light" w:hAnsi="Montserrat Light" w:cs="Courier New"/>
          <w:color w:val="000000"/>
          <w:lang w:eastAsia="ro-RO"/>
        </w:rPr>
        <w:t>concediului medical, concediului fără plată sau detașării, până la maxim 30 de zile, concediului de odihnă, delegării</w:t>
      </w:r>
    </w:p>
    <w:p w14:paraId="1AFBB37C"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-înlocuieşte pe </w:t>
      </w:r>
      <w:proofErr w:type="gramStart"/>
      <w:r w:rsidRPr="006B68AD">
        <w:rPr>
          <w:rFonts w:ascii="Montserrat Light" w:hAnsi="Montserrat Light"/>
        </w:rPr>
        <w:t>consilier  Mîndru</w:t>
      </w:r>
      <w:proofErr w:type="gramEnd"/>
      <w:r w:rsidRPr="006B68AD">
        <w:rPr>
          <w:rFonts w:ascii="Montserrat Light" w:hAnsi="Montserrat Light"/>
        </w:rPr>
        <w:t xml:space="preserve"> Saveta sau consilier juridic Truță Aurelia-Marinela</w:t>
      </w:r>
    </w:p>
    <w:p w14:paraId="4521627B"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 este înlocuit de consilier Mîndru Saveta</w:t>
      </w:r>
    </w:p>
    <w:p w14:paraId="2CCBD8A2" w14:textId="77777777" w:rsidR="006F5C9E" w:rsidRPr="006B68AD" w:rsidRDefault="006F5C9E" w:rsidP="006F5C9E">
      <w:pPr>
        <w:autoSpaceDE w:val="0"/>
        <w:autoSpaceDN w:val="0"/>
        <w:adjustRightInd w:val="0"/>
        <w:ind w:firstLine="851"/>
        <w:jc w:val="both"/>
        <w:rPr>
          <w:rFonts w:ascii="Montserrat Light" w:hAnsi="Montserrat Light"/>
        </w:rPr>
      </w:pPr>
      <w:r w:rsidRPr="006B68AD">
        <w:rPr>
          <w:rFonts w:ascii="Montserrat Light" w:hAnsi="Montserrat Light"/>
          <w:b/>
          <w:bCs/>
        </w:rPr>
        <w:t>Întocmit de</w:t>
      </w:r>
      <w:r w:rsidRPr="006B68AD">
        <w:rPr>
          <w:rFonts w:ascii="Montserrat Light" w:hAnsi="Montserrat Light"/>
        </w:rPr>
        <w:t xml:space="preserve">:                                                              </w:t>
      </w:r>
    </w:p>
    <w:p w14:paraId="2342916D"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1. Numele şi prenumele: Alin Danci</w:t>
      </w:r>
    </w:p>
    <w:p w14:paraId="4BD1BC84"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2. Funcţia de conducere: șef birou</w:t>
      </w:r>
    </w:p>
    <w:p w14:paraId="4839FD74"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3. Semnătura …………………………………….</w:t>
      </w:r>
    </w:p>
    <w:p w14:paraId="73BD1B63"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4. Data întocmirii </w:t>
      </w:r>
    </w:p>
    <w:p w14:paraId="38D09369" w14:textId="77777777" w:rsidR="006F5C9E" w:rsidRPr="006B68AD" w:rsidRDefault="006F5C9E" w:rsidP="006F5C9E">
      <w:pPr>
        <w:autoSpaceDE w:val="0"/>
        <w:autoSpaceDN w:val="0"/>
        <w:adjustRightInd w:val="0"/>
        <w:ind w:firstLine="851"/>
        <w:jc w:val="both"/>
        <w:rPr>
          <w:rFonts w:ascii="Montserrat Light" w:hAnsi="Montserrat Light"/>
        </w:rPr>
      </w:pPr>
      <w:r w:rsidRPr="006B68AD">
        <w:rPr>
          <w:rFonts w:ascii="Montserrat Light" w:hAnsi="Montserrat Light"/>
          <w:b/>
          <w:bCs/>
        </w:rPr>
        <w:t>Luat la cunoştinţă de către ocupantul postului</w:t>
      </w:r>
      <w:r w:rsidRPr="006B68AD">
        <w:rPr>
          <w:rFonts w:ascii="Montserrat Light" w:hAnsi="Montserrat Light"/>
        </w:rPr>
        <w:t xml:space="preserve">                               </w:t>
      </w:r>
    </w:p>
    <w:p w14:paraId="34B3F318"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1. Numele şi prenumele: Rus Anca Emilia</w:t>
      </w:r>
    </w:p>
    <w:p w14:paraId="7681B249"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2. Semnătura …………………………………</w:t>
      </w:r>
    </w:p>
    <w:p w14:paraId="68A1A12A"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3. Data .................................................................. </w:t>
      </w:r>
    </w:p>
    <w:p w14:paraId="1BB0B1D6" w14:textId="77777777" w:rsidR="006F5C9E" w:rsidRPr="006B68AD" w:rsidRDefault="006F5C9E" w:rsidP="006F5C9E">
      <w:pPr>
        <w:autoSpaceDE w:val="0"/>
        <w:autoSpaceDN w:val="0"/>
        <w:adjustRightInd w:val="0"/>
        <w:ind w:firstLine="851"/>
        <w:jc w:val="both"/>
        <w:rPr>
          <w:rFonts w:ascii="Montserrat Light" w:hAnsi="Montserrat Light"/>
        </w:rPr>
      </w:pPr>
      <w:r w:rsidRPr="006B68AD">
        <w:rPr>
          <w:rFonts w:ascii="Montserrat Light" w:hAnsi="Montserrat Light"/>
          <w:b/>
          <w:bCs/>
        </w:rPr>
        <w:t>Contrasemnează</w:t>
      </w:r>
      <w:r w:rsidRPr="006B68AD">
        <w:rPr>
          <w:rFonts w:ascii="Montserrat Light" w:hAnsi="Montserrat Light"/>
        </w:rPr>
        <w:t xml:space="preserve">:                                                          </w:t>
      </w:r>
    </w:p>
    <w:p w14:paraId="64A30F98"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1. Numele şi prenumele: Ștefan Iliescu</w:t>
      </w:r>
    </w:p>
    <w:p w14:paraId="5E9A248A"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2. Funcţia: director executiv</w:t>
      </w:r>
    </w:p>
    <w:p w14:paraId="5A78B8AB"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3. Semnătura …………………………………….</w:t>
      </w:r>
    </w:p>
    <w:p w14:paraId="64515F98" w14:textId="77777777" w:rsidR="006F5C9E" w:rsidRPr="006B68AD" w:rsidRDefault="006F5C9E" w:rsidP="006F5C9E">
      <w:pPr>
        <w:pBdr>
          <w:bottom w:val="single" w:sz="12" w:space="0" w:color="auto"/>
        </w:pBdr>
        <w:autoSpaceDE w:val="0"/>
        <w:autoSpaceDN w:val="0"/>
        <w:adjustRightInd w:val="0"/>
        <w:jc w:val="both"/>
        <w:rPr>
          <w:rFonts w:ascii="Montserrat Light" w:hAnsi="Montserrat Light"/>
        </w:rPr>
      </w:pPr>
      <w:r w:rsidRPr="006B68AD">
        <w:rPr>
          <w:rFonts w:ascii="Montserrat Light" w:hAnsi="Montserrat Light"/>
        </w:rPr>
        <w:t>4. Data...................................................................</w:t>
      </w:r>
    </w:p>
    <w:p w14:paraId="20CD4481" w14:textId="77777777" w:rsidR="006F5C9E" w:rsidRPr="006B68AD" w:rsidRDefault="006F5C9E" w:rsidP="006F5C9E">
      <w:pPr>
        <w:pBdr>
          <w:bottom w:val="single" w:sz="12" w:space="0" w:color="auto"/>
        </w:pBdr>
        <w:autoSpaceDE w:val="0"/>
        <w:autoSpaceDN w:val="0"/>
        <w:adjustRightInd w:val="0"/>
        <w:ind w:firstLine="851"/>
        <w:jc w:val="both"/>
        <w:rPr>
          <w:rFonts w:ascii="Montserrat Light" w:hAnsi="Montserrat Light"/>
        </w:rPr>
      </w:pPr>
    </w:p>
    <w:p w14:paraId="7DC9CD1F" w14:textId="77777777" w:rsidR="006F5C9E" w:rsidRPr="006B68AD" w:rsidRDefault="006F5C9E" w:rsidP="006F5C9E">
      <w:pPr>
        <w:autoSpaceDE w:val="0"/>
        <w:autoSpaceDN w:val="0"/>
        <w:adjustRightInd w:val="0"/>
        <w:jc w:val="both"/>
        <w:rPr>
          <w:rFonts w:ascii="Montserrat Light" w:hAnsi="Montserrat Light"/>
        </w:rPr>
      </w:pPr>
      <w:r w:rsidRPr="006B68AD">
        <w:rPr>
          <w:rFonts w:ascii="Montserrat Light" w:hAnsi="Montserrat Light"/>
        </w:rPr>
        <w:t xml:space="preserve">                                 </w:t>
      </w: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E41D" w14:textId="77777777" w:rsidR="00BC1920" w:rsidRDefault="00BC1920">
      <w:pPr>
        <w:spacing w:line="240" w:lineRule="auto"/>
      </w:pPr>
      <w:r>
        <w:separator/>
      </w:r>
    </w:p>
  </w:endnote>
  <w:endnote w:type="continuationSeparator" w:id="0">
    <w:p w14:paraId="2BDAC82A" w14:textId="77777777" w:rsidR="00BC1920" w:rsidRDefault="00BC1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6D1" w14:textId="77777777" w:rsidR="00BC1920" w:rsidRDefault="00BC1920">
      <w:pPr>
        <w:spacing w:line="240" w:lineRule="auto"/>
      </w:pPr>
      <w:r>
        <w:separator/>
      </w:r>
    </w:p>
  </w:footnote>
  <w:footnote w:type="continuationSeparator" w:id="0">
    <w:p w14:paraId="101E4B2E" w14:textId="77777777" w:rsidR="00BC1920" w:rsidRDefault="00BC1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36CA1"/>
    <w:multiLevelType w:val="hybridMultilevel"/>
    <w:tmpl w:val="73B2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8"/>
  </w:num>
  <w:num w:numId="2" w16cid:durableId="172687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5"/>
  </w:num>
  <w:num w:numId="14" w16cid:durableId="1554609739">
    <w:abstractNumId w:val="29"/>
  </w:num>
  <w:num w:numId="15" w16cid:durableId="1430471562">
    <w:abstractNumId w:val="24"/>
  </w:num>
  <w:num w:numId="16" w16cid:durableId="49235050">
    <w:abstractNumId w:val="1"/>
  </w:num>
  <w:num w:numId="17" w16cid:durableId="1981573064">
    <w:abstractNumId w:val="18"/>
  </w:num>
  <w:num w:numId="18" w16cid:durableId="120611185">
    <w:abstractNumId w:val="22"/>
  </w:num>
  <w:num w:numId="19" w16cid:durableId="107698368">
    <w:abstractNumId w:val="9"/>
  </w:num>
  <w:num w:numId="20" w16cid:durableId="322128601">
    <w:abstractNumId w:val="23"/>
  </w:num>
  <w:num w:numId="21" w16cid:durableId="730421623">
    <w:abstractNumId w:val="36"/>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7"/>
  </w:num>
  <w:num w:numId="26" w16cid:durableId="811948547">
    <w:abstractNumId w:val="17"/>
  </w:num>
  <w:num w:numId="27" w16cid:durableId="31613803">
    <w:abstractNumId w:val="3"/>
  </w:num>
  <w:num w:numId="28" w16cid:durableId="997729300">
    <w:abstractNumId w:val="16"/>
  </w:num>
  <w:num w:numId="29" w16cid:durableId="1165166427">
    <w:abstractNumId w:val="33"/>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0"/>
  </w:num>
  <w:num w:numId="33" w16cid:durableId="1733656288">
    <w:abstractNumId w:val="27"/>
  </w:num>
  <w:num w:numId="34" w16cid:durableId="650184057">
    <w:abstractNumId w:val="30"/>
  </w:num>
  <w:num w:numId="35" w16cid:durableId="400058646">
    <w:abstractNumId w:val="14"/>
  </w:num>
  <w:num w:numId="36" w16cid:durableId="849641319">
    <w:abstractNumId w:val="20"/>
  </w:num>
  <w:num w:numId="37" w16cid:durableId="1685398534">
    <w:abstractNumId w:val="6"/>
  </w:num>
  <w:num w:numId="38" w16cid:durableId="775174410">
    <w:abstractNumId w:val="28"/>
  </w:num>
  <w:num w:numId="39" w16cid:durableId="904029121">
    <w:abstractNumId w:val="25"/>
  </w:num>
  <w:num w:numId="40" w16cid:durableId="532039132">
    <w:abstractNumId w:val="12"/>
  </w:num>
  <w:num w:numId="41" w16cid:durableId="1246501956">
    <w:abstractNumId w:val="13"/>
  </w:num>
  <w:num w:numId="42" w16cid:durableId="30639865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5C9E"/>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C1920"/>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6F5C9E"/>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2710</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2023-08-11T15:24:00Z</dcterms:modified>
</cp:coreProperties>
</file>