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6B53A8" w:rsidRDefault="008C08A2" w:rsidP="003F4758">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6B53A8">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7F9BEEAC" w:rsidR="002C2EE3" w:rsidRPr="006B53A8" w:rsidRDefault="00D05761" w:rsidP="003F4758">
      <w:pPr>
        <w:autoSpaceDE w:val="0"/>
        <w:autoSpaceDN w:val="0"/>
        <w:adjustRightInd w:val="0"/>
        <w:spacing w:after="0" w:line="240" w:lineRule="auto"/>
        <w:ind w:left="6372" w:firstLine="708"/>
        <w:rPr>
          <w:rFonts w:ascii="Montserrat" w:eastAsia="Times New Roman" w:hAnsi="Montserrat" w:cstheme="majorHAnsi"/>
          <w:b/>
          <w:bCs/>
          <w:noProof/>
        </w:rPr>
      </w:pPr>
      <w:r w:rsidRPr="006B53A8">
        <w:rPr>
          <w:rFonts w:ascii="Montserrat" w:eastAsia="Times New Roman" w:hAnsi="Montserrat" w:cstheme="majorHAnsi"/>
          <w:b/>
          <w:bCs/>
          <w:noProof/>
        </w:rPr>
        <w:t xml:space="preserve"> </w:t>
      </w:r>
      <w:r w:rsidR="002C2EE3" w:rsidRPr="006B53A8">
        <w:rPr>
          <w:rFonts w:ascii="Montserrat" w:eastAsia="Times New Roman" w:hAnsi="Montserrat" w:cstheme="majorHAnsi"/>
          <w:b/>
          <w:bCs/>
          <w:noProof/>
        </w:rPr>
        <w:t>Anex</w:t>
      </w:r>
      <w:r w:rsidR="003F4758" w:rsidRPr="006B53A8">
        <w:rPr>
          <w:rFonts w:ascii="Montserrat" w:eastAsia="Times New Roman" w:hAnsi="Montserrat" w:cstheme="majorHAnsi"/>
          <w:b/>
          <w:bCs/>
          <w:noProof/>
        </w:rPr>
        <w:t>a nr. 1</w:t>
      </w:r>
    </w:p>
    <w:p w14:paraId="31268A83" w14:textId="5504A233" w:rsidR="002C2EE3" w:rsidRPr="006B53A8" w:rsidRDefault="002C2EE3" w:rsidP="003F4758">
      <w:pPr>
        <w:autoSpaceDE w:val="0"/>
        <w:autoSpaceDN w:val="0"/>
        <w:adjustRightInd w:val="0"/>
        <w:spacing w:after="0" w:line="240" w:lineRule="auto"/>
        <w:rPr>
          <w:rFonts w:ascii="Montserrat" w:eastAsia="Times New Roman" w:hAnsi="Montserrat" w:cstheme="majorHAnsi"/>
          <w:b/>
          <w:bCs/>
          <w:noProof/>
        </w:rPr>
      </w:pPr>
      <w:r w:rsidRPr="006B53A8">
        <w:rPr>
          <w:rFonts w:ascii="Montserrat" w:eastAsia="Times New Roman" w:hAnsi="Montserrat" w:cstheme="majorHAnsi"/>
          <w:b/>
          <w:bCs/>
          <w:noProof/>
        </w:rPr>
        <w:tab/>
      </w:r>
      <w:r w:rsidRPr="006B53A8">
        <w:rPr>
          <w:rFonts w:ascii="Montserrat" w:eastAsia="Times New Roman" w:hAnsi="Montserrat" w:cstheme="majorHAnsi"/>
          <w:b/>
          <w:bCs/>
          <w:noProof/>
        </w:rPr>
        <w:tab/>
      </w:r>
      <w:r w:rsidRPr="006B53A8">
        <w:rPr>
          <w:rFonts w:ascii="Montserrat" w:eastAsia="Times New Roman" w:hAnsi="Montserrat" w:cstheme="majorHAnsi"/>
          <w:b/>
          <w:bCs/>
          <w:noProof/>
        </w:rPr>
        <w:tab/>
      </w:r>
      <w:r w:rsidRPr="006B53A8">
        <w:rPr>
          <w:rFonts w:ascii="Montserrat" w:eastAsia="Times New Roman" w:hAnsi="Montserrat" w:cstheme="majorHAnsi"/>
          <w:b/>
          <w:bCs/>
          <w:noProof/>
        </w:rPr>
        <w:tab/>
        <w:t xml:space="preserve">                        </w:t>
      </w:r>
      <w:r w:rsidR="00D05761" w:rsidRPr="006B53A8">
        <w:rPr>
          <w:rFonts w:ascii="Montserrat" w:eastAsia="Times New Roman" w:hAnsi="Montserrat" w:cstheme="majorHAnsi"/>
          <w:b/>
          <w:bCs/>
          <w:noProof/>
        </w:rPr>
        <w:t xml:space="preserve">                       </w:t>
      </w:r>
      <w:r w:rsidR="008C08A2" w:rsidRPr="006B53A8">
        <w:rPr>
          <w:rFonts w:ascii="Montserrat" w:eastAsia="Times New Roman" w:hAnsi="Montserrat" w:cstheme="majorHAnsi"/>
          <w:b/>
          <w:bCs/>
          <w:noProof/>
        </w:rPr>
        <w:t xml:space="preserve">                    </w:t>
      </w:r>
      <w:r w:rsidRPr="006B53A8">
        <w:rPr>
          <w:rFonts w:ascii="Montserrat" w:eastAsia="Times New Roman" w:hAnsi="Montserrat" w:cstheme="majorHAnsi"/>
          <w:b/>
          <w:bCs/>
          <w:noProof/>
        </w:rPr>
        <w:t xml:space="preserve">  la Hotărârea nr. </w:t>
      </w:r>
      <w:r w:rsidR="008C08A2" w:rsidRPr="006B53A8">
        <w:rPr>
          <w:rFonts w:ascii="Montserrat" w:eastAsia="Times New Roman" w:hAnsi="Montserrat" w:cstheme="majorHAnsi"/>
          <w:b/>
          <w:bCs/>
          <w:noProof/>
        </w:rPr>
        <w:t>15</w:t>
      </w:r>
      <w:r w:rsidR="00E96FBC" w:rsidRPr="006B53A8">
        <w:rPr>
          <w:rFonts w:ascii="Montserrat" w:eastAsia="Times New Roman" w:hAnsi="Montserrat" w:cstheme="majorHAnsi"/>
          <w:b/>
          <w:bCs/>
          <w:noProof/>
        </w:rPr>
        <w:t>7</w:t>
      </w:r>
      <w:r w:rsidRPr="006B53A8">
        <w:rPr>
          <w:rFonts w:ascii="Montserrat" w:eastAsia="Times New Roman" w:hAnsi="Montserrat" w:cstheme="majorHAnsi"/>
          <w:b/>
          <w:bCs/>
          <w:noProof/>
        </w:rPr>
        <w:t>/202</w:t>
      </w:r>
      <w:r w:rsidR="00106A97" w:rsidRPr="006B53A8">
        <w:rPr>
          <w:rFonts w:ascii="Montserrat" w:eastAsia="Times New Roman" w:hAnsi="Montserrat" w:cstheme="majorHAnsi"/>
          <w:b/>
          <w:bCs/>
          <w:noProof/>
        </w:rPr>
        <w:t>3</w:t>
      </w:r>
    </w:p>
    <w:p w14:paraId="2E9C9CE8" w14:textId="1CA1342D" w:rsidR="002C2EE3" w:rsidRPr="006B53A8" w:rsidRDefault="002C2EE3" w:rsidP="003F4758">
      <w:pPr>
        <w:autoSpaceDE w:val="0"/>
        <w:autoSpaceDN w:val="0"/>
        <w:adjustRightInd w:val="0"/>
        <w:spacing w:after="0" w:line="240" w:lineRule="auto"/>
        <w:jc w:val="both"/>
        <w:rPr>
          <w:rFonts w:ascii="Montserrat" w:eastAsia="Times New Roman" w:hAnsi="Montserrat" w:cstheme="majorHAnsi"/>
          <w:b/>
          <w:bCs/>
          <w:noProof/>
        </w:rPr>
      </w:pPr>
      <w:r w:rsidRPr="006B53A8">
        <w:rPr>
          <w:rFonts w:ascii="Montserrat" w:eastAsia="Times New Roman" w:hAnsi="Montserrat" w:cstheme="majorHAnsi"/>
          <w:b/>
          <w:bCs/>
          <w:noProof/>
        </w:rPr>
        <w:tab/>
      </w:r>
    </w:p>
    <w:bookmarkEnd w:id="0"/>
    <w:p w14:paraId="4F682039" w14:textId="77777777" w:rsidR="000B7C65" w:rsidRPr="006B53A8" w:rsidRDefault="000B7C65" w:rsidP="003F4758">
      <w:pPr>
        <w:spacing w:after="0" w:line="240" w:lineRule="auto"/>
        <w:jc w:val="center"/>
        <w:rPr>
          <w:rFonts w:ascii="Montserrat" w:eastAsia="Times New Roman" w:hAnsi="Montserrat" w:cs="Calibri"/>
          <w:b/>
          <w:bCs/>
        </w:rPr>
      </w:pPr>
    </w:p>
    <w:p w14:paraId="2C291483" w14:textId="7B97BCEB" w:rsidR="0073798F" w:rsidRPr="006B53A8" w:rsidRDefault="0073798F" w:rsidP="003F4758">
      <w:pPr>
        <w:pStyle w:val="Titlu2"/>
        <w:spacing w:before="0"/>
        <w:jc w:val="center"/>
        <w:rPr>
          <w:rFonts w:ascii="Montserrat" w:hAnsi="Montserrat"/>
          <w:b/>
          <w:bCs/>
          <w:iCs/>
          <w:color w:val="auto"/>
          <w:sz w:val="22"/>
          <w:szCs w:val="22"/>
          <w:lang w:val="ro-RO"/>
        </w:rPr>
      </w:pPr>
      <w:r w:rsidRPr="006B53A8">
        <w:rPr>
          <w:rFonts w:ascii="Montserrat" w:hAnsi="Montserrat"/>
          <w:b/>
          <w:bCs/>
          <w:iCs/>
          <w:color w:val="auto"/>
          <w:sz w:val="22"/>
          <w:szCs w:val="22"/>
          <w:lang w:val="ro-RO"/>
        </w:rPr>
        <w:t>INDICATORI TEHNICO-ECONOMICI</w:t>
      </w:r>
    </w:p>
    <w:p w14:paraId="3F04B96F" w14:textId="721643D7" w:rsidR="0073798F" w:rsidRPr="006B53A8" w:rsidRDefault="0073798F" w:rsidP="003F4758">
      <w:pPr>
        <w:spacing w:after="0" w:line="240" w:lineRule="auto"/>
        <w:jc w:val="center"/>
        <w:rPr>
          <w:rFonts w:ascii="Montserrat" w:hAnsi="Montserrat"/>
          <w:b/>
          <w:iCs/>
          <w:lang w:val="it-IT"/>
        </w:rPr>
      </w:pPr>
      <w:r w:rsidRPr="006B53A8">
        <w:rPr>
          <w:rFonts w:ascii="Montserrat" w:hAnsi="Montserrat"/>
        </w:rPr>
        <w:t>ai obiectivului de investiții</w:t>
      </w:r>
      <w:bookmarkStart w:id="1" w:name="_Hlk143081536"/>
      <w:r w:rsidRPr="006B53A8">
        <w:rPr>
          <w:rFonts w:ascii="Montserrat" w:hAnsi="Montserrat"/>
        </w:rPr>
        <w:t xml:space="preserve"> ”R</w:t>
      </w:r>
      <w:r w:rsidRPr="006B53A8">
        <w:rPr>
          <w:rFonts w:ascii="Montserrat" w:hAnsi="Montserrat"/>
          <w:b/>
          <w:iCs/>
          <w:lang w:val="it-IT"/>
        </w:rPr>
        <w:t>estaurarea, consolidarea și conservarea Ansamblului ”Octavian Goga” din Comuna Ciucea”</w:t>
      </w:r>
    </w:p>
    <w:bookmarkEnd w:id="1"/>
    <w:p w14:paraId="334ABAFB" w14:textId="77777777" w:rsidR="0073798F" w:rsidRPr="006B53A8" w:rsidRDefault="0073798F" w:rsidP="003F4758">
      <w:pPr>
        <w:spacing w:after="0" w:line="240" w:lineRule="auto"/>
        <w:jc w:val="center"/>
        <w:rPr>
          <w:rFonts w:ascii="Montserrat Light" w:hAnsi="Montserrat Light"/>
          <w:b/>
          <w:iCs/>
          <w:lang w:val="it-IT"/>
        </w:rPr>
      </w:pPr>
    </w:p>
    <w:p w14:paraId="596999AE" w14:textId="77777777" w:rsidR="002F73F1" w:rsidRPr="006B53A8" w:rsidRDefault="002F73F1" w:rsidP="003F4758">
      <w:pPr>
        <w:spacing w:after="0" w:line="240" w:lineRule="auto"/>
        <w:jc w:val="center"/>
        <w:rPr>
          <w:rFonts w:ascii="Montserrat Light" w:hAnsi="Montserrat Light"/>
          <w:b/>
          <w:iCs/>
          <w:lang w:val="it-IT"/>
        </w:rPr>
      </w:pPr>
    </w:p>
    <w:p w14:paraId="18CA5CB0" w14:textId="77777777" w:rsidR="003F4758" w:rsidRPr="006B53A8" w:rsidRDefault="003F4758" w:rsidP="003F4758">
      <w:pPr>
        <w:spacing w:after="0" w:line="240" w:lineRule="auto"/>
        <w:jc w:val="center"/>
        <w:rPr>
          <w:rFonts w:ascii="Montserrat Light" w:hAnsi="Montserrat Light"/>
          <w:b/>
          <w:iCs/>
          <w:lang w:val="it-IT"/>
        </w:rPr>
      </w:pPr>
    </w:p>
    <w:tbl>
      <w:tblPr>
        <w:tblW w:w="0" w:type="auto"/>
        <w:tblInd w:w="108" w:type="dxa"/>
        <w:tblLook w:val="04A0" w:firstRow="1" w:lastRow="0" w:firstColumn="1" w:lastColumn="0" w:noHBand="0" w:noVBand="1"/>
      </w:tblPr>
      <w:tblGrid>
        <w:gridCol w:w="2945"/>
        <w:gridCol w:w="6417"/>
      </w:tblGrid>
      <w:tr w:rsidR="006B53A8" w:rsidRPr="006B53A8" w14:paraId="1C250D54" w14:textId="77777777" w:rsidTr="00C042BC">
        <w:trPr>
          <w:trHeight w:val="238"/>
        </w:trPr>
        <w:tc>
          <w:tcPr>
            <w:tcW w:w="2945" w:type="dxa"/>
          </w:tcPr>
          <w:p w14:paraId="54F3F8FD" w14:textId="77777777" w:rsidR="0073798F" w:rsidRPr="006B53A8" w:rsidRDefault="0073798F" w:rsidP="003F4758">
            <w:pPr>
              <w:spacing w:after="0" w:line="240" w:lineRule="auto"/>
              <w:jc w:val="both"/>
              <w:rPr>
                <w:rFonts w:ascii="Montserrat Light" w:hAnsi="Montserrat Light"/>
                <w:b/>
                <w:iCs/>
              </w:rPr>
            </w:pPr>
            <w:r w:rsidRPr="006B53A8">
              <w:rPr>
                <w:rFonts w:ascii="Montserrat Light" w:hAnsi="Montserrat Light"/>
                <w:b/>
                <w:iCs/>
              </w:rPr>
              <w:t>Investitor:</w:t>
            </w:r>
          </w:p>
        </w:tc>
        <w:tc>
          <w:tcPr>
            <w:tcW w:w="6417" w:type="dxa"/>
          </w:tcPr>
          <w:p w14:paraId="2EA3D887" w14:textId="4934511B" w:rsidR="0073798F" w:rsidRPr="006B53A8" w:rsidRDefault="0073798F" w:rsidP="003F4758">
            <w:pPr>
              <w:spacing w:after="0" w:line="240" w:lineRule="auto"/>
              <w:jc w:val="both"/>
              <w:rPr>
                <w:rFonts w:ascii="Montserrat Light" w:hAnsi="Montserrat Light"/>
                <w:bCs/>
                <w:iCs/>
                <w:spacing w:val="-3"/>
              </w:rPr>
            </w:pPr>
            <w:r w:rsidRPr="006B53A8">
              <w:rPr>
                <w:rFonts w:ascii="Montserrat Light" w:hAnsi="Montserrat Light"/>
                <w:bCs/>
                <w:iCs/>
                <w:spacing w:val="-3"/>
              </w:rPr>
              <w:t>UAT Județul Cluj, prin Consiliul Județean Cluj</w:t>
            </w:r>
          </w:p>
          <w:p w14:paraId="5EB68BFB" w14:textId="77777777" w:rsidR="0073798F" w:rsidRPr="006B53A8" w:rsidRDefault="0073798F" w:rsidP="003F4758">
            <w:pPr>
              <w:spacing w:after="0" w:line="240" w:lineRule="auto"/>
              <w:jc w:val="both"/>
              <w:rPr>
                <w:rFonts w:ascii="Montserrat Light" w:hAnsi="Montserrat Light"/>
                <w:bCs/>
                <w:iCs/>
              </w:rPr>
            </w:pPr>
            <w:r w:rsidRPr="006B53A8">
              <w:rPr>
                <w:rFonts w:ascii="Montserrat Light" w:hAnsi="Montserrat Light"/>
                <w:bCs/>
                <w:iCs/>
                <w:spacing w:val="-3"/>
              </w:rPr>
              <w:t>Calea Dorobanților nr. 106, 400609, Cluj-Napoca</w:t>
            </w:r>
          </w:p>
        </w:tc>
      </w:tr>
      <w:tr w:rsidR="006B53A8" w:rsidRPr="006B53A8" w14:paraId="5AA3375A" w14:textId="77777777" w:rsidTr="00C042BC">
        <w:tc>
          <w:tcPr>
            <w:tcW w:w="2945" w:type="dxa"/>
          </w:tcPr>
          <w:p w14:paraId="547D0DA1" w14:textId="77777777" w:rsidR="0073798F" w:rsidRPr="006B53A8" w:rsidRDefault="0073798F" w:rsidP="003F4758">
            <w:pPr>
              <w:spacing w:after="0" w:line="240" w:lineRule="auto"/>
              <w:jc w:val="both"/>
              <w:rPr>
                <w:rFonts w:ascii="Montserrat Light" w:hAnsi="Montserrat Light"/>
                <w:b/>
                <w:iCs/>
              </w:rPr>
            </w:pPr>
            <w:r w:rsidRPr="006B53A8">
              <w:rPr>
                <w:rFonts w:ascii="Montserrat Light" w:hAnsi="Montserrat Light"/>
                <w:b/>
                <w:iCs/>
              </w:rPr>
              <w:t>Beneficiarul investiției:</w:t>
            </w:r>
          </w:p>
        </w:tc>
        <w:tc>
          <w:tcPr>
            <w:tcW w:w="6417" w:type="dxa"/>
          </w:tcPr>
          <w:p w14:paraId="5C80C994" w14:textId="77777777" w:rsidR="0073798F" w:rsidRPr="006B53A8" w:rsidRDefault="0073798F" w:rsidP="003F4758">
            <w:pPr>
              <w:spacing w:after="0" w:line="240" w:lineRule="auto"/>
              <w:jc w:val="both"/>
              <w:rPr>
                <w:rFonts w:ascii="Montserrat Light" w:hAnsi="Montserrat Light"/>
                <w:bCs/>
                <w:iCs/>
                <w:spacing w:val="-3"/>
                <w:lang w:val="it-IT"/>
              </w:rPr>
            </w:pPr>
            <w:r w:rsidRPr="006B53A8">
              <w:rPr>
                <w:rFonts w:ascii="Montserrat Light" w:hAnsi="Montserrat Light"/>
                <w:bCs/>
                <w:iCs/>
                <w:spacing w:val="-3"/>
                <w:lang w:val="it-IT"/>
              </w:rPr>
              <w:t>Muzeul Memorial Octavian Goga</w:t>
            </w:r>
          </w:p>
          <w:p w14:paraId="53C228C7" w14:textId="77185AE3" w:rsidR="0073798F" w:rsidRPr="006B53A8" w:rsidRDefault="0073798F" w:rsidP="003F4758">
            <w:pPr>
              <w:spacing w:after="0" w:line="240" w:lineRule="auto"/>
              <w:jc w:val="both"/>
              <w:rPr>
                <w:rFonts w:ascii="Montserrat Light" w:hAnsi="Montserrat Light"/>
                <w:bCs/>
                <w:iCs/>
              </w:rPr>
            </w:pPr>
            <w:r w:rsidRPr="006B53A8">
              <w:rPr>
                <w:rFonts w:ascii="Montserrat Light" w:hAnsi="Montserrat Light"/>
                <w:bCs/>
                <w:iCs/>
                <w:spacing w:val="-3"/>
                <w:lang w:val="it-IT"/>
              </w:rPr>
              <w:t>Str. Principală, localitatea Ciucea</w:t>
            </w:r>
          </w:p>
        </w:tc>
      </w:tr>
      <w:tr w:rsidR="006B53A8" w:rsidRPr="006B53A8" w14:paraId="39EF48FC" w14:textId="77777777" w:rsidTr="00C042BC">
        <w:tc>
          <w:tcPr>
            <w:tcW w:w="2945" w:type="dxa"/>
          </w:tcPr>
          <w:p w14:paraId="428F6876" w14:textId="77777777" w:rsidR="0073798F" w:rsidRPr="006B53A8" w:rsidRDefault="0073798F" w:rsidP="003F4758">
            <w:pPr>
              <w:spacing w:after="0" w:line="240" w:lineRule="auto"/>
              <w:jc w:val="both"/>
              <w:rPr>
                <w:rFonts w:ascii="Montserrat Light" w:hAnsi="Montserrat Light"/>
                <w:b/>
                <w:iCs/>
              </w:rPr>
            </w:pPr>
            <w:r w:rsidRPr="006B53A8">
              <w:rPr>
                <w:rFonts w:ascii="Montserrat Light" w:hAnsi="Montserrat Light"/>
                <w:b/>
                <w:iCs/>
              </w:rPr>
              <w:t xml:space="preserve">Amplasament: </w:t>
            </w:r>
          </w:p>
        </w:tc>
        <w:tc>
          <w:tcPr>
            <w:tcW w:w="6417" w:type="dxa"/>
          </w:tcPr>
          <w:p w14:paraId="12A75EDF" w14:textId="77777777" w:rsidR="0073798F" w:rsidRPr="006B53A8" w:rsidRDefault="0073798F" w:rsidP="003F4758">
            <w:pPr>
              <w:spacing w:after="0" w:line="240" w:lineRule="auto"/>
              <w:jc w:val="both"/>
              <w:rPr>
                <w:rFonts w:ascii="Montserrat Light" w:hAnsi="Montserrat Light"/>
                <w:bCs/>
                <w:iCs/>
                <w:lang w:val="it-IT"/>
              </w:rPr>
            </w:pPr>
            <w:r w:rsidRPr="006B53A8">
              <w:rPr>
                <w:rFonts w:ascii="Montserrat Light" w:hAnsi="Montserrat Light"/>
                <w:bCs/>
                <w:iCs/>
                <w:lang w:val="it-IT"/>
              </w:rPr>
              <w:t xml:space="preserve">România, Judeţul Cluj, </w:t>
            </w:r>
            <w:r w:rsidRPr="006B53A8">
              <w:rPr>
                <w:rFonts w:ascii="Montserrat Light" w:hAnsi="Montserrat Light" w:cs="Arial Narrow"/>
                <w:bCs/>
                <w:iCs/>
                <w:shd w:val="clear" w:color="auto" w:fill="FFFFFF"/>
                <w:lang w:val="it-IT"/>
              </w:rPr>
              <w:t>localitatea Ciucea, str. Principală</w:t>
            </w:r>
          </w:p>
        </w:tc>
      </w:tr>
      <w:tr w:rsidR="006B53A8" w:rsidRPr="006B53A8" w14:paraId="7A450634" w14:textId="77777777" w:rsidTr="00C042BC">
        <w:tc>
          <w:tcPr>
            <w:tcW w:w="2945" w:type="dxa"/>
          </w:tcPr>
          <w:p w14:paraId="2BCFB953" w14:textId="77777777" w:rsidR="0073798F" w:rsidRPr="006B53A8" w:rsidRDefault="0073798F" w:rsidP="003F4758">
            <w:pPr>
              <w:spacing w:after="0" w:line="240" w:lineRule="auto"/>
              <w:jc w:val="both"/>
              <w:rPr>
                <w:rFonts w:ascii="Montserrat Light" w:hAnsi="Montserrat Light"/>
                <w:b/>
                <w:iCs/>
              </w:rPr>
            </w:pPr>
            <w:r w:rsidRPr="006B53A8">
              <w:rPr>
                <w:rFonts w:ascii="Montserrat Light" w:hAnsi="Montserrat Light"/>
                <w:b/>
                <w:iCs/>
              </w:rPr>
              <w:t>Faza de proiectare:</w:t>
            </w:r>
          </w:p>
        </w:tc>
        <w:tc>
          <w:tcPr>
            <w:tcW w:w="6417" w:type="dxa"/>
          </w:tcPr>
          <w:p w14:paraId="5B056D75" w14:textId="77777777" w:rsidR="0073798F" w:rsidRPr="006B53A8" w:rsidRDefault="0073798F" w:rsidP="003F4758">
            <w:pPr>
              <w:spacing w:after="0" w:line="240" w:lineRule="auto"/>
              <w:jc w:val="both"/>
              <w:rPr>
                <w:rFonts w:ascii="Montserrat Light" w:hAnsi="Montserrat Light"/>
                <w:bCs/>
                <w:iCs/>
              </w:rPr>
            </w:pPr>
            <w:r w:rsidRPr="006B53A8">
              <w:rPr>
                <w:rFonts w:ascii="Montserrat Light" w:hAnsi="Montserrat Light" w:cs="Arial Narrow"/>
                <w:bCs/>
                <w:iCs/>
                <w:shd w:val="clear" w:color="auto" w:fill="FFFFFF"/>
              </w:rPr>
              <w:t>DOCUMENTAȚIE DE AVIZARE A LUCRĂRILOR DE INTERVENȚII – elaborat conform  H.G. nr. 907/2016, cu deviz actualizat la faza de proiectare PT</w:t>
            </w:r>
          </w:p>
        </w:tc>
      </w:tr>
      <w:tr w:rsidR="0073798F" w:rsidRPr="006B53A8" w14:paraId="3A265016" w14:textId="77777777" w:rsidTr="00C042BC">
        <w:tc>
          <w:tcPr>
            <w:tcW w:w="2945" w:type="dxa"/>
          </w:tcPr>
          <w:p w14:paraId="450BFDE3" w14:textId="77777777" w:rsidR="0073798F" w:rsidRPr="006B53A8" w:rsidRDefault="0073798F" w:rsidP="003F4758">
            <w:pPr>
              <w:spacing w:after="0" w:line="240" w:lineRule="auto"/>
              <w:jc w:val="both"/>
              <w:rPr>
                <w:rFonts w:ascii="Montserrat Light" w:hAnsi="Montserrat Light"/>
                <w:b/>
                <w:iCs/>
              </w:rPr>
            </w:pPr>
            <w:r w:rsidRPr="006B53A8">
              <w:rPr>
                <w:rFonts w:ascii="Montserrat Light" w:hAnsi="Montserrat Light"/>
                <w:b/>
                <w:iCs/>
              </w:rPr>
              <w:t>Proiectant general:</w:t>
            </w:r>
          </w:p>
        </w:tc>
        <w:tc>
          <w:tcPr>
            <w:tcW w:w="6417" w:type="dxa"/>
          </w:tcPr>
          <w:p w14:paraId="7817D730" w14:textId="77777777" w:rsidR="0073798F" w:rsidRPr="006B53A8" w:rsidRDefault="0073798F" w:rsidP="003F4758">
            <w:pPr>
              <w:spacing w:after="0" w:line="240" w:lineRule="auto"/>
              <w:jc w:val="both"/>
              <w:rPr>
                <w:rFonts w:ascii="Montserrat Light" w:hAnsi="Montserrat Light"/>
                <w:bCs/>
                <w:iCs/>
              </w:rPr>
            </w:pPr>
            <w:r w:rsidRPr="006B53A8">
              <w:rPr>
                <w:rFonts w:ascii="Montserrat Light" w:hAnsi="Montserrat Light"/>
                <w:iCs/>
              </w:rPr>
              <w:t>K&amp;K Studio de Proiectare S.R.L</w:t>
            </w:r>
            <w:r w:rsidRPr="006B53A8">
              <w:rPr>
                <w:rFonts w:ascii="Montserrat Light" w:hAnsi="Montserrat Light"/>
                <w:bCs/>
                <w:iCs/>
              </w:rPr>
              <w:t xml:space="preserve"> </w:t>
            </w:r>
          </w:p>
          <w:p w14:paraId="45A73197" w14:textId="4A6ED048" w:rsidR="0073798F" w:rsidRPr="006B53A8" w:rsidRDefault="0073798F" w:rsidP="003F4758">
            <w:pPr>
              <w:spacing w:after="0" w:line="240" w:lineRule="auto"/>
              <w:jc w:val="both"/>
              <w:rPr>
                <w:rFonts w:ascii="Montserrat Light" w:hAnsi="Montserrat Light" w:cs="Arial Narrow"/>
                <w:b/>
                <w:bCs/>
                <w:iCs/>
                <w:shd w:val="clear" w:color="auto" w:fill="FFFFFF"/>
              </w:rPr>
            </w:pPr>
            <w:r w:rsidRPr="006B53A8">
              <w:rPr>
                <w:rFonts w:ascii="Montserrat Light" w:hAnsi="Montserrat Light"/>
                <w:iCs/>
              </w:rPr>
              <w:t xml:space="preserve">Municipiul Cluj-Napoca, str. Virgil Fulicea nr. 5, </w:t>
            </w:r>
            <w:r w:rsidR="002F73F1" w:rsidRPr="006B53A8">
              <w:rPr>
                <w:rFonts w:ascii="Montserrat Light" w:hAnsi="Montserrat Light"/>
                <w:iCs/>
              </w:rPr>
              <w:t>J</w:t>
            </w:r>
            <w:r w:rsidRPr="006B53A8">
              <w:rPr>
                <w:rFonts w:ascii="Montserrat Light" w:hAnsi="Montserrat Light"/>
                <w:iCs/>
              </w:rPr>
              <w:t>udețul Cluj</w:t>
            </w:r>
          </w:p>
        </w:tc>
      </w:tr>
    </w:tbl>
    <w:p w14:paraId="6ADB3AD9" w14:textId="77777777" w:rsidR="0073798F" w:rsidRPr="006B53A8" w:rsidRDefault="0073798F" w:rsidP="003F4758">
      <w:pPr>
        <w:spacing w:after="0" w:line="240" w:lineRule="auto"/>
        <w:rPr>
          <w:rFonts w:ascii="Montserrat Light" w:hAnsi="Montserrat Light"/>
          <w:b/>
          <w:iCs/>
          <w:spacing w:val="-3"/>
          <w:lang w:val="it-IT"/>
        </w:rPr>
      </w:pPr>
    </w:p>
    <w:p w14:paraId="776D9562" w14:textId="77777777" w:rsidR="0073798F" w:rsidRPr="006B53A8" w:rsidRDefault="0073798F" w:rsidP="003F4758">
      <w:pPr>
        <w:pStyle w:val="Listparagraf"/>
        <w:numPr>
          <w:ilvl w:val="0"/>
          <w:numId w:val="156"/>
        </w:numPr>
        <w:suppressAutoHyphens/>
        <w:rPr>
          <w:rFonts w:ascii="Montserrat Light" w:hAnsi="Montserrat Light"/>
          <w:iCs/>
          <w:spacing w:val="-3"/>
          <w:lang w:val="it-IT"/>
        </w:rPr>
      </w:pPr>
      <w:r w:rsidRPr="006B53A8">
        <w:rPr>
          <w:rFonts w:ascii="Montserrat Light" w:hAnsi="Montserrat Light"/>
          <w:b/>
          <w:iCs/>
          <w:spacing w:val="-3"/>
          <w:lang w:val="it-IT"/>
        </w:rPr>
        <w:t>Principalii indicatori tehnico-economici aferenţi investiţiei:</w:t>
      </w:r>
      <w:r w:rsidRPr="006B53A8">
        <w:rPr>
          <w:rFonts w:ascii="Montserrat Light" w:hAnsi="Montserrat Light"/>
          <w:iCs/>
          <w:spacing w:val="-3"/>
          <w:lang w:val="it-IT"/>
        </w:rPr>
        <w:t xml:space="preserve"> </w:t>
      </w:r>
    </w:p>
    <w:p w14:paraId="4208C8DD"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Restaurarea-conservarea, reabilitarea și consolidarea celor trei clădiri monument istoric (Castel, Mausoleu și Biserica din lemn) și a construcțiilor istorice muzeale-expoziționale (Casa Albă, Casa Ady Endre și Anexa (C-14), Casa de pe stâncă, Cabina poartă, Cripta etc.) în baza studiilor și expertizelor de specialitate și prin reabilitarea energetică și modernizarea finisajelor interioare și exterioare ale clădirilor anexe (clădirea Mânăstiri, Anexa P+M (C-05), Altar de vara etc.)</w:t>
      </w:r>
    </w:p>
    <w:p w14:paraId="660E8E4A"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Reorganizarea functionala a cladirilor istorice in vederea punerii in valoare a spatiilor muzeale-memoriale (expozitionale-culturale), realizarii circuitelor noi de vizitare si a folosirii optime a tuturor spatiilor.</w:t>
      </w:r>
    </w:p>
    <w:p w14:paraId="57759C13"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Refuncționalizarea și extinderea clădirii “Teatru de vară” Corp C-11, în vederea amenajării unui pavilion de primire - recepție a vizitatorilor și a turiștilor cu dotările specifice necesare;</w:t>
      </w:r>
    </w:p>
    <w:p w14:paraId="55F17405"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Înlocuirea și modernizarea utilităților aferente clădirilor din cadrul ansamblului (energie electrică, instalatii termice, alimentare cu apă, canalizare etc.);</w:t>
      </w:r>
    </w:p>
    <w:p w14:paraId="2AFCCBF8"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 xml:space="preserve"> Dotări interioare (instalații si echipamente pentru asigurarea condițiilor de climatizare, siguranță la foc, antiefracție etc.) pentru clădirile din cadrul ansamblului;</w:t>
      </w:r>
    </w:p>
    <w:p w14:paraId="3F29AF01"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Dotări pentru expunerea și protecția patrimoniului imobil si mobil;</w:t>
      </w:r>
    </w:p>
    <w:p w14:paraId="3D2B7EE6"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Demolarea grupului sanitar C12 și Anexa C10;</w:t>
      </w:r>
    </w:p>
    <w:p w14:paraId="48B0069C"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Reabilitarea parcului și amenajări peisagistice inclusiv conservarea obiectelor de artă din cadrul ansamblului;</w:t>
      </w:r>
    </w:p>
    <w:p w14:paraId="23FA6C56" w14:textId="77777777" w:rsidR="0073798F" w:rsidRPr="006B53A8" w:rsidRDefault="0073798F" w:rsidP="003F4758">
      <w:pPr>
        <w:pStyle w:val="Listparagraf"/>
        <w:numPr>
          <w:ilvl w:val="0"/>
          <w:numId w:val="158"/>
        </w:numPr>
        <w:suppressAutoHyphens/>
        <w:jc w:val="both"/>
        <w:rPr>
          <w:rFonts w:ascii="Montserrat Light" w:hAnsi="Montserrat Light"/>
          <w:iCs/>
          <w:spacing w:val="-3"/>
          <w:lang w:val="it-IT"/>
        </w:rPr>
      </w:pPr>
      <w:r w:rsidRPr="006B53A8">
        <w:rPr>
          <w:rFonts w:ascii="Montserrat Light" w:hAnsi="Montserrat Light"/>
          <w:iCs/>
          <w:spacing w:val="-3"/>
          <w:lang w:val="it-IT"/>
        </w:rPr>
        <w:t>Construcția/reabilitarea/amenajarea căiilor de acces către clădirile din cadrul ansamblului.</w:t>
      </w:r>
    </w:p>
    <w:p w14:paraId="591AD4AA" w14:textId="77777777" w:rsidR="0073798F" w:rsidRPr="006B53A8" w:rsidRDefault="0073798F" w:rsidP="003F4758">
      <w:pPr>
        <w:pStyle w:val="Listparagraf"/>
        <w:jc w:val="both"/>
        <w:rPr>
          <w:rFonts w:ascii="Montserrat Light" w:hAnsi="Montserrat Light"/>
          <w:iCs/>
          <w:spacing w:val="-3"/>
          <w:lang w:val="it-IT"/>
        </w:rPr>
      </w:pPr>
    </w:p>
    <w:p w14:paraId="2BBB3E8B" w14:textId="77777777" w:rsidR="0073798F" w:rsidRPr="006B53A8" w:rsidRDefault="0073798F" w:rsidP="003F4758">
      <w:pPr>
        <w:pStyle w:val="Listparagraf"/>
        <w:numPr>
          <w:ilvl w:val="0"/>
          <w:numId w:val="156"/>
        </w:numPr>
        <w:suppressAutoHyphens/>
        <w:rPr>
          <w:rFonts w:ascii="Montserrat Light" w:hAnsi="Montserrat Light"/>
          <w:b/>
          <w:bCs/>
          <w:iCs/>
          <w:spacing w:val="-3"/>
          <w:lang w:val="it-IT"/>
        </w:rPr>
      </w:pPr>
      <w:r w:rsidRPr="006B53A8">
        <w:rPr>
          <w:rFonts w:ascii="Montserrat Light" w:hAnsi="Montserrat Light"/>
          <w:b/>
          <w:bCs/>
          <w:iCs/>
          <w:spacing w:val="-3"/>
          <w:lang w:val="it-IT"/>
        </w:rPr>
        <w:t>Indicatori economici</w:t>
      </w:r>
      <w:r w:rsidRPr="006B53A8">
        <w:rPr>
          <w:rFonts w:ascii="Montserrat Light" w:hAnsi="Montserrat Light"/>
          <w:b/>
          <w:bCs/>
          <w:iCs/>
          <w:spacing w:val="-3"/>
          <w:lang w:val="ro-RO"/>
        </w:rPr>
        <w:t>:</w:t>
      </w:r>
    </w:p>
    <w:p w14:paraId="495B1E62" w14:textId="77777777" w:rsidR="0073798F" w:rsidRPr="006B53A8" w:rsidRDefault="0073798F" w:rsidP="003F4758">
      <w:pPr>
        <w:pStyle w:val="Listparagraf"/>
        <w:widowControl w:val="0"/>
        <w:numPr>
          <w:ilvl w:val="0"/>
          <w:numId w:val="155"/>
        </w:numPr>
        <w:tabs>
          <w:tab w:val="left" w:pos="360"/>
          <w:tab w:val="left" w:pos="720"/>
          <w:tab w:val="left" w:pos="1080"/>
        </w:tabs>
        <w:suppressAutoHyphens/>
        <w:autoSpaceDE w:val="0"/>
        <w:autoSpaceDN w:val="0"/>
        <w:adjustRightInd w:val="0"/>
        <w:rPr>
          <w:rFonts w:ascii="Montserrat Light" w:hAnsi="Montserrat Light"/>
          <w:iCs/>
          <w:lang w:val="it-IT"/>
        </w:rPr>
      </w:pPr>
      <w:r w:rsidRPr="006B53A8">
        <w:rPr>
          <w:rFonts w:ascii="Montserrat Light" w:hAnsi="Montserrat Light"/>
          <w:iCs/>
          <w:lang w:val="it-IT"/>
        </w:rPr>
        <w:t xml:space="preserve">Valoarea totală a investiţiei: 73.914.830,24 lei exclusiv TVA, 87.852.847,44 lei inclusiv TVA   </w:t>
      </w:r>
    </w:p>
    <w:p w14:paraId="47A95ECE" w14:textId="368F1EFB" w:rsidR="0073798F" w:rsidRPr="006B53A8" w:rsidRDefault="002F73F1" w:rsidP="003F4758">
      <w:pPr>
        <w:pStyle w:val="Listparagraf"/>
        <w:widowControl w:val="0"/>
        <w:tabs>
          <w:tab w:val="left" w:pos="360"/>
          <w:tab w:val="left" w:pos="720"/>
          <w:tab w:val="left" w:pos="1080"/>
        </w:tabs>
        <w:autoSpaceDE w:val="0"/>
        <w:autoSpaceDN w:val="0"/>
        <w:adjustRightInd w:val="0"/>
        <w:rPr>
          <w:rFonts w:ascii="Montserrat Light" w:hAnsi="Montserrat Light"/>
          <w:iCs/>
          <w:lang w:val="it-IT"/>
        </w:rPr>
      </w:pPr>
      <w:r w:rsidRPr="006B53A8">
        <w:rPr>
          <w:rFonts w:ascii="Montserrat Light" w:hAnsi="Montserrat Light"/>
          <w:iCs/>
          <w:lang w:val="it-IT"/>
        </w:rPr>
        <w:t>d</w:t>
      </w:r>
      <w:r w:rsidR="0073798F" w:rsidRPr="006B53A8">
        <w:rPr>
          <w:rFonts w:ascii="Montserrat Light" w:hAnsi="Montserrat Light"/>
          <w:iCs/>
          <w:lang w:val="it-IT"/>
        </w:rPr>
        <w:t xml:space="preserve">in care C+M: </w:t>
      </w:r>
      <w:r w:rsidR="0073798F" w:rsidRPr="006B53A8">
        <w:rPr>
          <w:rFonts w:ascii="Montserrat Light" w:hAnsi="Montserrat Light"/>
          <w:iCs/>
          <w:lang w:val="it-IT"/>
        </w:rPr>
        <w:tab/>
      </w:r>
      <w:r w:rsidR="0073798F" w:rsidRPr="006B53A8">
        <w:rPr>
          <w:rFonts w:ascii="Montserrat Light" w:hAnsi="Montserrat Light"/>
          <w:iCs/>
          <w:lang w:val="it-IT"/>
        </w:rPr>
        <w:tab/>
        <w:t xml:space="preserve"> </w:t>
      </w:r>
      <w:r w:rsidRPr="006B53A8">
        <w:rPr>
          <w:rFonts w:ascii="Montserrat Light" w:hAnsi="Montserrat Light"/>
          <w:iCs/>
          <w:lang w:val="it-IT"/>
        </w:rPr>
        <w:t xml:space="preserve"> </w:t>
      </w:r>
      <w:r w:rsidR="0073798F" w:rsidRPr="006B53A8">
        <w:rPr>
          <w:rFonts w:ascii="Montserrat Light" w:hAnsi="Montserrat Light"/>
          <w:iCs/>
          <w:lang w:val="it-IT"/>
        </w:rPr>
        <w:t xml:space="preserve"> 55.609.498,88 lei exclusiv TVA, 66.175.303,66 lei inclusiv TVA </w:t>
      </w:r>
    </w:p>
    <w:p w14:paraId="47A6F06F" w14:textId="77777777" w:rsidR="0073798F" w:rsidRPr="006B53A8" w:rsidRDefault="0073798F" w:rsidP="003F4758">
      <w:pPr>
        <w:pStyle w:val="Listparagraf"/>
        <w:widowControl w:val="0"/>
        <w:numPr>
          <w:ilvl w:val="0"/>
          <w:numId w:val="155"/>
        </w:numPr>
        <w:tabs>
          <w:tab w:val="left" w:pos="360"/>
          <w:tab w:val="left" w:pos="720"/>
          <w:tab w:val="left" w:pos="1080"/>
        </w:tabs>
        <w:suppressAutoHyphens/>
        <w:autoSpaceDE w:val="0"/>
        <w:autoSpaceDN w:val="0"/>
        <w:adjustRightInd w:val="0"/>
        <w:ind w:left="714" w:hanging="357"/>
        <w:rPr>
          <w:rFonts w:ascii="Montserrat Light" w:hAnsi="Montserrat Light"/>
          <w:iCs/>
          <w:lang w:val="it-IT"/>
        </w:rPr>
      </w:pPr>
      <w:r w:rsidRPr="006B53A8">
        <w:rPr>
          <w:rFonts w:ascii="Montserrat Light" w:hAnsi="Montserrat Light"/>
          <w:iCs/>
          <w:lang w:val="it-IT"/>
        </w:rPr>
        <w:t>Eșalonare: Anul I: 20% (14.782.966,04 lei, fără TVA)</w:t>
      </w:r>
    </w:p>
    <w:p w14:paraId="6A62A5DE" w14:textId="77777777" w:rsidR="0073798F" w:rsidRPr="006B53A8" w:rsidRDefault="0073798F" w:rsidP="003F4758">
      <w:pPr>
        <w:pStyle w:val="Listparagraf"/>
        <w:widowControl w:val="0"/>
        <w:tabs>
          <w:tab w:val="left" w:pos="360"/>
          <w:tab w:val="left" w:pos="720"/>
          <w:tab w:val="left" w:pos="1080"/>
        </w:tabs>
        <w:autoSpaceDE w:val="0"/>
        <w:autoSpaceDN w:val="0"/>
        <w:adjustRightInd w:val="0"/>
        <w:ind w:left="714"/>
        <w:rPr>
          <w:rFonts w:ascii="Montserrat Light" w:hAnsi="Montserrat Light"/>
          <w:iCs/>
          <w:lang w:val="it-IT"/>
        </w:rPr>
      </w:pPr>
      <w:r w:rsidRPr="006B53A8">
        <w:rPr>
          <w:rFonts w:ascii="Montserrat Light" w:hAnsi="Montserrat Light"/>
          <w:iCs/>
          <w:lang w:val="it-IT"/>
        </w:rPr>
        <w:tab/>
      </w:r>
      <w:r w:rsidRPr="006B53A8">
        <w:rPr>
          <w:rFonts w:ascii="Montserrat Light" w:hAnsi="Montserrat Light"/>
          <w:iCs/>
          <w:lang w:val="it-IT"/>
        </w:rPr>
        <w:tab/>
        <w:t xml:space="preserve">              Anul II: 40% (29.565.932,10 lei, fără TVA)</w:t>
      </w:r>
    </w:p>
    <w:p w14:paraId="658223CB" w14:textId="77777777" w:rsidR="0073798F" w:rsidRPr="006B53A8" w:rsidRDefault="0073798F" w:rsidP="003F4758">
      <w:pPr>
        <w:pStyle w:val="Listparagraf"/>
        <w:widowControl w:val="0"/>
        <w:tabs>
          <w:tab w:val="left" w:pos="360"/>
          <w:tab w:val="left" w:pos="720"/>
          <w:tab w:val="left" w:pos="1080"/>
        </w:tabs>
        <w:autoSpaceDE w:val="0"/>
        <w:autoSpaceDN w:val="0"/>
        <w:adjustRightInd w:val="0"/>
        <w:ind w:left="714"/>
        <w:rPr>
          <w:rFonts w:ascii="Montserrat Light" w:hAnsi="Montserrat Light"/>
          <w:iCs/>
          <w:lang w:val="it-IT"/>
        </w:rPr>
      </w:pPr>
      <w:r w:rsidRPr="006B53A8">
        <w:rPr>
          <w:rFonts w:ascii="Montserrat Light" w:hAnsi="Montserrat Light"/>
          <w:iCs/>
          <w:lang w:val="it-IT"/>
        </w:rPr>
        <w:tab/>
      </w:r>
      <w:r w:rsidRPr="006B53A8">
        <w:rPr>
          <w:rFonts w:ascii="Montserrat Light" w:hAnsi="Montserrat Light"/>
          <w:iCs/>
          <w:lang w:val="it-IT"/>
        </w:rPr>
        <w:tab/>
      </w:r>
      <w:r w:rsidRPr="006B53A8">
        <w:rPr>
          <w:rFonts w:ascii="Montserrat Light" w:hAnsi="Montserrat Light"/>
          <w:iCs/>
          <w:lang w:val="it-IT"/>
        </w:rPr>
        <w:tab/>
        <w:t xml:space="preserve">        Anul III: 40% (29.565.932,10 lei, fără TVA)</w:t>
      </w:r>
    </w:p>
    <w:p w14:paraId="4CA3FD09" w14:textId="77777777" w:rsidR="0073798F" w:rsidRPr="006B53A8" w:rsidRDefault="0073798F" w:rsidP="003F4758">
      <w:pPr>
        <w:pStyle w:val="Listparagraf"/>
        <w:widowControl w:val="0"/>
        <w:tabs>
          <w:tab w:val="left" w:pos="360"/>
          <w:tab w:val="left" w:pos="720"/>
          <w:tab w:val="left" w:pos="1080"/>
        </w:tabs>
        <w:autoSpaceDE w:val="0"/>
        <w:autoSpaceDN w:val="0"/>
        <w:adjustRightInd w:val="0"/>
        <w:ind w:left="714"/>
        <w:rPr>
          <w:rFonts w:ascii="Montserrat Light" w:hAnsi="Montserrat Light"/>
          <w:iCs/>
          <w:lang w:val="it-IT"/>
        </w:rPr>
      </w:pPr>
      <w:r w:rsidRPr="006B53A8">
        <w:rPr>
          <w:rFonts w:ascii="Montserrat Light" w:hAnsi="Montserrat Light"/>
          <w:iCs/>
          <w:lang w:val="it-IT"/>
        </w:rPr>
        <w:lastRenderedPageBreak/>
        <w:t xml:space="preserve">                    </w:t>
      </w:r>
    </w:p>
    <w:p w14:paraId="4A2F1763" w14:textId="7215A4B8" w:rsidR="0073798F" w:rsidRPr="006B53A8" w:rsidRDefault="002F73F1" w:rsidP="003F4758">
      <w:pPr>
        <w:suppressAutoHyphens/>
        <w:spacing w:after="0" w:line="240" w:lineRule="auto"/>
        <w:rPr>
          <w:rFonts w:ascii="Montserrat Light" w:hAnsi="Montserrat Light"/>
          <w:iCs/>
          <w:spacing w:val="-3"/>
        </w:rPr>
      </w:pPr>
      <w:r w:rsidRPr="006B53A8">
        <w:rPr>
          <w:rFonts w:ascii="Montserrat Light" w:hAnsi="Montserrat Light"/>
          <w:b/>
          <w:iCs/>
          <w:spacing w:val="-3"/>
          <w:lang w:val="it-IT"/>
        </w:rPr>
        <w:t xml:space="preserve">3. </w:t>
      </w:r>
      <w:r w:rsidR="0073798F" w:rsidRPr="006B53A8">
        <w:rPr>
          <w:rFonts w:ascii="Montserrat Light" w:hAnsi="Montserrat Light"/>
          <w:b/>
          <w:iCs/>
          <w:spacing w:val="-3"/>
          <w:lang w:val="it-IT"/>
        </w:rPr>
        <w:t>Durata</w:t>
      </w:r>
      <w:r w:rsidR="003F4758" w:rsidRPr="006B53A8">
        <w:rPr>
          <w:rFonts w:ascii="Montserrat Light" w:hAnsi="Montserrat Light"/>
          <w:iCs/>
          <w:spacing w:val="-3"/>
        </w:rPr>
        <w:t>:</w:t>
      </w:r>
    </w:p>
    <w:p w14:paraId="0BA117FF" w14:textId="77777777" w:rsidR="0073798F" w:rsidRPr="006B53A8" w:rsidRDefault="0073798F" w:rsidP="003F4758">
      <w:pPr>
        <w:spacing w:after="0" w:line="240" w:lineRule="auto"/>
        <w:contextualSpacing/>
        <w:rPr>
          <w:rFonts w:ascii="Montserrat Light" w:hAnsi="Montserrat Light" w:cs="Cambria"/>
          <w:bCs/>
          <w:iCs/>
        </w:rPr>
      </w:pPr>
      <w:r w:rsidRPr="006B53A8">
        <w:rPr>
          <w:rFonts w:ascii="Montserrat Light" w:hAnsi="Montserrat Light" w:cs="Cambria"/>
          <w:bCs/>
          <w:iCs/>
        </w:rPr>
        <w:t>Durata de execuţie a obiectivului de investiţii: 36 luni</w:t>
      </w:r>
    </w:p>
    <w:p w14:paraId="3E223BBF" w14:textId="77777777" w:rsidR="0073798F" w:rsidRPr="006B53A8" w:rsidRDefault="0073798F" w:rsidP="003F4758">
      <w:pPr>
        <w:spacing w:after="0" w:line="240" w:lineRule="auto"/>
        <w:contextualSpacing/>
        <w:rPr>
          <w:rFonts w:ascii="Montserrat Light" w:hAnsi="Montserrat Light" w:cs="Cambria"/>
          <w:bCs/>
          <w:iCs/>
        </w:rPr>
      </w:pPr>
      <w:r w:rsidRPr="006B53A8">
        <w:rPr>
          <w:rFonts w:ascii="Montserrat Light" w:hAnsi="Montserrat Light" w:cs="Cambria"/>
          <w:bCs/>
          <w:iCs/>
        </w:rPr>
        <w:t>Durata de realizare a obiectivului de investiţii: 106 luni</w:t>
      </w:r>
    </w:p>
    <w:p w14:paraId="425AEB5F" w14:textId="77777777" w:rsidR="0073798F" w:rsidRPr="006B53A8" w:rsidRDefault="0073798F" w:rsidP="003F4758">
      <w:pPr>
        <w:spacing w:after="0" w:line="240" w:lineRule="auto"/>
        <w:contextualSpacing/>
        <w:rPr>
          <w:rFonts w:ascii="Montserrat Light" w:hAnsi="Montserrat Light" w:cs="Cambria"/>
          <w:bCs/>
          <w:iCs/>
        </w:rPr>
      </w:pPr>
      <w:r w:rsidRPr="006B53A8">
        <w:rPr>
          <w:rFonts w:ascii="Montserrat Light" w:hAnsi="Montserrat Light" w:cs="Cambria"/>
          <w:bCs/>
          <w:iCs/>
        </w:rPr>
        <w:t>Durata de implementare a obiectivului de investiţii: 114 luni</w:t>
      </w:r>
    </w:p>
    <w:p w14:paraId="1CFB6FB8" w14:textId="77777777" w:rsidR="003F4758" w:rsidRPr="006B53A8" w:rsidRDefault="003F4758" w:rsidP="003F4758">
      <w:pPr>
        <w:suppressAutoHyphens/>
        <w:spacing w:after="0" w:line="240" w:lineRule="auto"/>
        <w:jc w:val="both"/>
        <w:rPr>
          <w:rFonts w:ascii="Montserrat Light" w:hAnsi="Montserrat Light"/>
          <w:b/>
          <w:bCs/>
          <w:iCs/>
          <w:lang w:val="it-IT"/>
        </w:rPr>
      </w:pPr>
    </w:p>
    <w:p w14:paraId="35048550" w14:textId="1C2044C8" w:rsidR="0073798F" w:rsidRPr="006B53A8" w:rsidRDefault="002F73F1" w:rsidP="003F4758">
      <w:pPr>
        <w:suppressAutoHyphens/>
        <w:spacing w:after="0" w:line="240" w:lineRule="auto"/>
        <w:jc w:val="both"/>
        <w:rPr>
          <w:rFonts w:ascii="Montserrat Light" w:hAnsi="Montserrat Light"/>
          <w:b/>
          <w:bCs/>
          <w:iCs/>
          <w:lang w:val="it-IT"/>
        </w:rPr>
      </w:pPr>
      <w:r w:rsidRPr="006B53A8">
        <w:rPr>
          <w:rFonts w:ascii="Montserrat Light" w:hAnsi="Montserrat Light"/>
          <w:b/>
          <w:bCs/>
          <w:iCs/>
          <w:lang w:val="it-IT"/>
        </w:rPr>
        <w:t xml:space="preserve">4. </w:t>
      </w:r>
      <w:r w:rsidR="0073798F" w:rsidRPr="006B53A8">
        <w:rPr>
          <w:rFonts w:ascii="Montserrat Light" w:hAnsi="Montserrat Light"/>
          <w:b/>
          <w:bCs/>
          <w:iCs/>
          <w:lang w:val="it-IT"/>
        </w:rPr>
        <w:t>Finanţarea investiţiei:</w:t>
      </w:r>
      <w:r w:rsidRPr="006B53A8">
        <w:rPr>
          <w:rFonts w:ascii="Montserrat Light" w:hAnsi="Montserrat Light"/>
          <w:b/>
          <w:bCs/>
          <w:iCs/>
          <w:lang w:val="it-IT"/>
        </w:rPr>
        <w:t xml:space="preserve"> </w:t>
      </w:r>
      <w:r w:rsidRPr="006B53A8">
        <w:rPr>
          <w:rFonts w:ascii="Montserrat Light" w:hAnsi="Montserrat Light"/>
          <w:iCs/>
          <w:lang w:val="it-IT"/>
        </w:rPr>
        <w:t>f</w:t>
      </w:r>
      <w:r w:rsidR="0073798F" w:rsidRPr="006B53A8">
        <w:rPr>
          <w:rFonts w:ascii="Montserrat Light" w:hAnsi="Montserrat Light" w:cs="Courier New"/>
          <w:iCs/>
          <w:lang w:val="it-IT"/>
        </w:rPr>
        <w:t>onduri externe nerambursabile,</w:t>
      </w:r>
      <w:r w:rsidR="0073798F" w:rsidRPr="006B53A8">
        <w:rPr>
          <w:rFonts w:ascii="Montserrat Light" w:hAnsi="Montserrat Light"/>
          <w:iCs/>
          <w:lang w:val="it-IT"/>
        </w:rPr>
        <w:t xml:space="preserve"> fonduri de la bugetul Județului Cluj și venituri proprii.</w:t>
      </w:r>
    </w:p>
    <w:p w14:paraId="097B13D3" w14:textId="77777777" w:rsidR="0073798F" w:rsidRPr="006B53A8" w:rsidRDefault="0073798F" w:rsidP="003F4758">
      <w:pPr>
        <w:spacing w:after="0" w:line="240" w:lineRule="auto"/>
        <w:jc w:val="both"/>
        <w:rPr>
          <w:rFonts w:ascii="Montserrat Light" w:hAnsi="Montserrat Light"/>
          <w:b/>
          <w:bCs/>
          <w:lang w:val="it-IT"/>
        </w:rPr>
      </w:pPr>
    </w:p>
    <w:p w14:paraId="51B43D40" w14:textId="77777777" w:rsidR="0073798F" w:rsidRPr="006B53A8" w:rsidRDefault="0073798F" w:rsidP="003F4758">
      <w:pPr>
        <w:spacing w:after="0" w:line="240" w:lineRule="auto"/>
        <w:jc w:val="both"/>
        <w:rPr>
          <w:rFonts w:ascii="Montserrat Light" w:hAnsi="Montserrat Light"/>
          <w:b/>
          <w:bCs/>
          <w:lang w:val="it-IT"/>
        </w:rPr>
      </w:pPr>
    </w:p>
    <w:p w14:paraId="0DB95D3E" w14:textId="77777777" w:rsidR="00C05512" w:rsidRPr="006B53A8" w:rsidRDefault="00C05512" w:rsidP="003F4758">
      <w:pPr>
        <w:spacing w:after="0" w:line="240" w:lineRule="auto"/>
        <w:jc w:val="center"/>
        <w:rPr>
          <w:rFonts w:ascii="Montserrat" w:eastAsia="Times New Roman" w:hAnsi="Montserrat" w:cs="Calibri"/>
          <w:b/>
          <w:bCs/>
        </w:rPr>
      </w:pPr>
    </w:p>
    <w:p w14:paraId="61011999"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6B53A8" w:rsidRDefault="0018630B" w:rsidP="003F4758">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6B53A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6B53A8">
        <w:rPr>
          <w:rFonts w:ascii="Montserrat" w:eastAsia="Times New Roman" w:hAnsi="Montserrat" w:cstheme="majorHAnsi"/>
          <w:b/>
          <w:bCs/>
          <w:noProof/>
        </w:rPr>
        <w:tab/>
      </w:r>
      <w:r w:rsidRPr="006B53A8">
        <w:rPr>
          <w:rFonts w:ascii="Montserrat" w:eastAsia="Times New Roman" w:hAnsi="Montserrat" w:cstheme="majorHAnsi"/>
          <w:b/>
          <w:bCs/>
          <w:noProof/>
        </w:rPr>
        <w:tab/>
      </w:r>
      <w:r w:rsidRPr="006B53A8">
        <w:rPr>
          <w:rFonts w:ascii="Montserrat" w:eastAsia="Times New Roman" w:hAnsi="Montserrat" w:cstheme="majorHAnsi"/>
          <w:b/>
          <w:bCs/>
          <w:noProof/>
        </w:rPr>
        <w:tab/>
        <w:t xml:space="preserve">                                      </w:t>
      </w:r>
      <w:r w:rsidR="00115102" w:rsidRPr="006B53A8">
        <w:rPr>
          <w:rFonts w:ascii="Montserrat" w:eastAsia="Times New Roman" w:hAnsi="Montserrat" w:cstheme="majorHAnsi"/>
          <w:b/>
          <w:bCs/>
          <w:noProof/>
        </w:rPr>
        <w:t xml:space="preserve">                               </w:t>
      </w:r>
      <w:r w:rsidRPr="006B53A8">
        <w:rPr>
          <w:rFonts w:ascii="Montserrat" w:eastAsia="Times New Roman" w:hAnsi="Montserrat" w:cstheme="majorHAnsi"/>
          <w:b/>
          <w:bCs/>
          <w:noProof/>
        </w:rPr>
        <w:t xml:space="preserve"> </w:t>
      </w:r>
      <w:r w:rsidR="00115102" w:rsidRPr="006B53A8">
        <w:rPr>
          <w:rFonts w:ascii="Montserrat" w:eastAsia="Times New Roman" w:hAnsi="Montserrat" w:cstheme="majorHAnsi"/>
          <w:b/>
          <w:bCs/>
          <w:noProof/>
        </w:rPr>
        <w:t xml:space="preserve">    </w:t>
      </w:r>
      <w:r w:rsidR="0018630B" w:rsidRPr="006B53A8">
        <w:rPr>
          <w:rFonts w:ascii="Montserrat" w:eastAsia="Times New Roman" w:hAnsi="Montserrat" w:cstheme="majorHAnsi"/>
          <w:b/>
          <w:bCs/>
          <w:noProof/>
        </w:rPr>
        <w:t xml:space="preserve">    </w:t>
      </w:r>
      <w:r w:rsidR="00115102" w:rsidRPr="006B53A8">
        <w:rPr>
          <w:rFonts w:ascii="Montserrat" w:eastAsia="Times New Roman" w:hAnsi="Montserrat" w:cstheme="majorHAnsi"/>
          <w:b/>
          <w:bCs/>
          <w:noProof/>
        </w:rPr>
        <w:t xml:space="preserve"> </w:t>
      </w:r>
      <w:r w:rsidRPr="006B53A8">
        <w:rPr>
          <w:rFonts w:ascii="Montserrat" w:eastAsia="Times New Roman" w:hAnsi="Montserrat" w:cstheme="majorHAnsi"/>
          <w:b/>
          <w:bCs/>
          <w:noProof/>
        </w:rPr>
        <w:t>Contrasemnează:</w:t>
      </w:r>
    </w:p>
    <w:p w14:paraId="613107F7" w14:textId="4B562F12" w:rsidR="00005364" w:rsidRPr="006B53A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6B53A8">
        <w:rPr>
          <w:rFonts w:ascii="Montserrat" w:eastAsia="Times New Roman" w:hAnsi="Montserrat" w:cstheme="majorHAnsi"/>
          <w:b/>
          <w:bCs/>
          <w:noProof/>
        </w:rPr>
        <w:t xml:space="preserve">                 </w:t>
      </w:r>
      <w:r w:rsidR="00C05512" w:rsidRPr="006B53A8">
        <w:rPr>
          <w:rFonts w:ascii="Montserrat" w:eastAsia="Times New Roman" w:hAnsi="Montserrat" w:cstheme="majorHAnsi"/>
          <w:b/>
          <w:bCs/>
          <w:noProof/>
        </w:rPr>
        <w:t xml:space="preserve">p. </w:t>
      </w:r>
      <w:r w:rsidRPr="006B53A8">
        <w:rPr>
          <w:rFonts w:ascii="Montserrat" w:eastAsia="Times New Roman" w:hAnsi="Montserrat" w:cstheme="majorHAnsi"/>
          <w:b/>
          <w:bCs/>
          <w:noProof/>
        </w:rPr>
        <w:t>PREŞEDINTE</w:t>
      </w:r>
      <w:r w:rsidRPr="006B53A8">
        <w:rPr>
          <w:rFonts w:ascii="Montserrat" w:eastAsia="Times New Roman" w:hAnsi="Montserrat" w:cstheme="majorHAnsi"/>
          <w:b/>
          <w:bCs/>
          <w:noProof/>
        </w:rPr>
        <w:tab/>
      </w:r>
      <w:r w:rsidRPr="006B53A8">
        <w:rPr>
          <w:rFonts w:ascii="Montserrat" w:eastAsia="Times New Roman" w:hAnsi="Montserrat" w:cstheme="majorHAnsi"/>
          <w:noProof/>
        </w:rPr>
        <w:tab/>
        <w:t xml:space="preserve">                           </w:t>
      </w:r>
      <w:r w:rsidR="00115102" w:rsidRPr="006B53A8">
        <w:rPr>
          <w:rFonts w:ascii="Montserrat" w:eastAsia="Times New Roman" w:hAnsi="Montserrat" w:cstheme="majorHAnsi"/>
          <w:noProof/>
        </w:rPr>
        <w:t xml:space="preserve">     </w:t>
      </w:r>
      <w:r w:rsidR="001E1784" w:rsidRPr="006B53A8">
        <w:rPr>
          <w:rFonts w:ascii="Montserrat" w:eastAsia="Times New Roman" w:hAnsi="Montserrat" w:cstheme="majorHAnsi"/>
          <w:noProof/>
        </w:rPr>
        <w:t xml:space="preserve">     </w:t>
      </w:r>
      <w:r w:rsidR="00115102" w:rsidRPr="006B53A8">
        <w:rPr>
          <w:rFonts w:ascii="Montserrat" w:eastAsia="Times New Roman" w:hAnsi="Montserrat" w:cstheme="majorHAnsi"/>
          <w:noProof/>
        </w:rPr>
        <w:t xml:space="preserve"> </w:t>
      </w:r>
      <w:r w:rsidRPr="006B53A8">
        <w:rPr>
          <w:rFonts w:ascii="Montserrat" w:eastAsia="Times New Roman" w:hAnsi="Montserrat" w:cstheme="majorHAnsi"/>
          <w:b/>
          <w:bCs/>
          <w:noProof/>
        </w:rPr>
        <w:t>SECRETAR GENERAL AL JUDEŢULUI,</w:t>
      </w:r>
    </w:p>
    <w:p w14:paraId="310B8AAA" w14:textId="120380AC" w:rsidR="00005364" w:rsidRPr="006B53A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6B53A8">
        <w:rPr>
          <w:rFonts w:ascii="Montserrat" w:eastAsia="Times New Roman" w:hAnsi="Montserrat" w:cstheme="majorHAnsi"/>
          <w:b/>
          <w:bCs/>
          <w:noProof/>
        </w:rPr>
        <w:t xml:space="preserve">                       Tișe Alin                                                                         </w:t>
      </w:r>
      <w:r w:rsidR="00115102" w:rsidRPr="006B53A8">
        <w:rPr>
          <w:rFonts w:ascii="Montserrat" w:eastAsia="Times New Roman" w:hAnsi="Montserrat" w:cstheme="majorHAnsi"/>
          <w:b/>
          <w:bCs/>
          <w:noProof/>
        </w:rPr>
        <w:t xml:space="preserve">   </w:t>
      </w:r>
      <w:r w:rsidR="0018630B" w:rsidRPr="006B53A8">
        <w:rPr>
          <w:rFonts w:ascii="Montserrat" w:eastAsia="Times New Roman" w:hAnsi="Montserrat" w:cstheme="majorHAnsi"/>
          <w:b/>
          <w:bCs/>
          <w:noProof/>
        </w:rPr>
        <w:t xml:space="preserve">  </w:t>
      </w:r>
      <w:r w:rsidRPr="006B53A8">
        <w:rPr>
          <w:rFonts w:ascii="Montserrat" w:eastAsia="Times New Roman" w:hAnsi="Montserrat" w:cstheme="majorHAnsi"/>
          <w:b/>
          <w:bCs/>
          <w:noProof/>
        </w:rPr>
        <w:t>Gaci Simona</w:t>
      </w:r>
    </w:p>
    <w:p w14:paraId="22D35FDF" w14:textId="77777777" w:rsidR="00005364" w:rsidRPr="006B53A8" w:rsidRDefault="00005364" w:rsidP="003F4758">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6B53A8" w:rsidRDefault="00BD0600" w:rsidP="003F4758">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6B53A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sectPr w:rsidR="0018630B" w:rsidRPr="006B53A8" w:rsidSect="00CE232C">
      <w:footerReference w:type="default" r:id="rId9"/>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9"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4"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5"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3"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4"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8"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1"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9"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7"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6"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8"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8"/>
  </w:num>
  <w:num w:numId="2" w16cid:durableId="1986812097">
    <w:abstractNumId w:val="74"/>
  </w:num>
  <w:num w:numId="3" w16cid:durableId="881405838">
    <w:abstractNumId w:val="18"/>
  </w:num>
  <w:num w:numId="4" w16cid:durableId="1238400501">
    <w:abstractNumId w:val="45"/>
  </w:num>
  <w:num w:numId="5" w16cid:durableId="2004238725">
    <w:abstractNumId w:val="44"/>
  </w:num>
  <w:num w:numId="6" w16cid:durableId="1555387627">
    <w:abstractNumId w:val="112"/>
  </w:num>
  <w:num w:numId="7" w16cid:durableId="234054541">
    <w:abstractNumId w:val="47"/>
  </w:num>
  <w:num w:numId="8" w16cid:durableId="839848881">
    <w:abstractNumId w:val="27"/>
  </w:num>
  <w:num w:numId="9" w16cid:durableId="292099292">
    <w:abstractNumId w:val="64"/>
  </w:num>
  <w:num w:numId="10" w16cid:durableId="2121946142">
    <w:abstractNumId w:val="83"/>
  </w:num>
  <w:num w:numId="11" w16cid:durableId="1274051463">
    <w:abstractNumId w:val="58"/>
  </w:num>
  <w:num w:numId="12" w16cid:durableId="1094087292">
    <w:abstractNumId w:val="11"/>
  </w:num>
  <w:num w:numId="13" w16cid:durableId="1496140462">
    <w:abstractNumId w:val="144"/>
  </w:num>
  <w:num w:numId="14" w16cid:durableId="1127698734">
    <w:abstractNumId w:val="72"/>
  </w:num>
  <w:num w:numId="15" w16cid:durableId="715618336">
    <w:abstractNumId w:val="111"/>
  </w:num>
  <w:num w:numId="16" w16cid:durableId="717752004">
    <w:abstractNumId w:val="92"/>
  </w:num>
  <w:num w:numId="17" w16cid:durableId="872763460">
    <w:abstractNumId w:val="7"/>
  </w:num>
  <w:num w:numId="18" w16cid:durableId="2130934702">
    <w:abstractNumId w:val="36"/>
  </w:num>
  <w:num w:numId="19" w16cid:durableId="98187701">
    <w:abstractNumId w:val="129"/>
  </w:num>
  <w:num w:numId="20" w16cid:durableId="188760202">
    <w:abstractNumId w:val="31"/>
  </w:num>
  <w:num w:numId="21" w16cid:durableId="1093018342">
    <w:abstractNumId w:val="52"/>
  </w:num>
  <w:num w:numId="22" w16cid:durableId="212932754">
    <w:abstractNumId w:val="155"/>
  </w:num>
  <w:num w:numId="23" w16cid:durableId="1477336177">
    <w:abstractNumId w:val="23"/>
  </w:num>
  <w:num w:numId="24" w16cid:durableId="365327030">
    <w:abstractNumId w:val="60"/>
  </w:num>
  <w:num w:numId="25" w16cid:durableId="1991447258">
    <w:abstractNumId w:val="71"/>
  </w:num>
  <w:num w:numId="26" w16cid:durableId="2029983638">
    <w:abstractNumId w:val="115"/>
  </w:num>
  <w:num w:numId="27" w16cid:durableId="39747085">
    <w:abstractNumId w:val="0"/>
  </w:num>
  <w:num w:numId="28" w16cid:durableId="2079864900">
    <w:abstractNumId w:val="29"/>
  </w:num>
  <w:num w:numId="29" w16cid:durableId="1176462678">
    <w:abstractNumId w:val="42"/>
  </w:num>
  <w:num w:numId="30" w16cid:durableId="1649626704">
    <w:abstractNumId w:val="100"/>
  </w:num>
  <w:num w:numId="31" w16cid:durableId="736250706">
    <w:abstractNumId w:val="41"/>
  </w:num>
  <w:num w:numId="32" w16cid:durableId="1339237421">
    <w:abstractNumId w:val="139"/>
  </w:num>
  <w:num w:numId="33" w16cid:durableId="434256225">
    <w:abstractNumId w:val="2"/>
  </w:num>
  <w:num w:numId="34" w16cid:durableId="1841264640">
    <w:abstractNumId w:val="152"/>
  </w:num>
  <w:num w:numId="35" w16cid:durableId="1616058043">
    <w:abstractNumId w:val="22"/>
  </w:num>
  <w:num w:numId="36" w16cid:durableId="757363805">
    <w:abstractNumId w:val="57"/>
  </w:num>
  <w:num w:numId="37" w16cid:durableId="1754550059">
    <w:abstractNumId w:val="88"/>
  </w:num>
  <w:num w:numId="38" w16cid:durableId="1724449335">
    <w:abstractNumId w:val="56"/>
  </w:num>
  <w:num w:numId="39" w16cid:durableId="467819587">
    <w:abstractNumId w:val="30"/>
  </w:num>
  <w:num w:numId="40" w16cid:durableId="920915392">
    <w:abstractNumId w:val="67"/>
  </w:num>
  <w:num w:numId="41" w16cid:durableId="1027416017">
    <w:abstractNumId w:val="82"/>
  </w:num>
  <w:num w:numId="42" w16cid:durableId="1050492069">
    <w:abstractNumId w:val="149"/>
  </w:num>
  <w:num w:numId="43" w16cid:durableId="961182053">
    <w:abstractNumId w:val="107"/>
  </w:num>
  <w:num w:numId="44" w16cid:durableId="1037925631">
    <w:abstractNumId w:val="84"/>
  </w:num>
  <w:num w:numId="45" w16cid:durableId="381757630">
    <w:abstractNumId w:val="38"/>
  </w:num>
  <w:num w:numId="46" w16cid:durableId="812990922">
    <w:abstractNumId w:val="102"/>
  </w:num>
  <w:num w:numId="47" w16cid:durableId="786510908">
    <w:abstractNumId w:val="124"/>
  </w:num>
  <w:num w:numId="48" w16cid:durableId="435835715">
    <w:abstractNumId w:val="96"/>
  </w:num>
  <w:num w:numId="49" w16cid:durableId="708071257">
    <w:abstractNumId w:val="126"/>
  </w:num>
  <w:num w:numId="50" w16cid:durableId="701173815">
    <w:abstractNumId w:val="110"/>
  </w:num>
  <w:num w:numId="51" w16cid:durableId="1889566507">
    <w:abstractNumId w:val="4"/>
  </w:num>
  <w:num w:numId="52" w16cid:durableId="470515199">
    <w:abstractNumId w:val="1"/>
  </w:num>
  <w:num w:numId="53" w16cid:durableId="1053042013">
    <w:abstractNumId w:val="28"/>
  </w:num>
  <w:num w:numId="54" w16cid:durableId="324207741">
    <w:abstractNumId w:val="156"/>
  </w:num>
  <w:num w:numId="55" w16cid:durableId="1458183190">
    <w:abstractNumId w:val="141"/>
  </w:num>
  <w:num w:numId="56" w16cid:durableId="544877193">
    <w:abstractNumId w:val="13"/>
  </w:num>
  <w:num w:numId="57" w16cid:durableId="227109152">
    <w:abstractNumId w:val="128"/>
  </w:num>
  <w:num w:numId="58" w16cid:durableId="1583568660">
    <w:abstractNumId w:val="135"/>
  </w:num>
  <w:num w:numId="59" w16cid:durableId="19093214">
    <w:abstractNumId w:val="90"/>
  </w:num>
  <w:num w:numId="60" w16cid:durableId="106896145">
    <w:abstractNumId w:val="85"/>
  </w:num>
  <w:num w:numId="61" w16cid:durableId="115560346">
    <w:abstractNumId w:val="140"/>
  </w:num>
  <w:num w:numId="62" w16cid:durableId="1895503049">
    <w:abstractNumId w:val="40"/>
  </w:num>
  <w:num w:numId="63" w16cid:durableId="1521240111">
    <w:abstractNumId w:val="80"/>
  </w:num>
  <w:num w:numId="64" w16cid:durableId="446242433">
    <w:abstractNumId w:val="121"/>
  </w:num>
  <w:num w:numId="65" w16cid:durableId="491288814">
    <w:abstractNumId w:val="131"/>
  </w:num>
  <w:num w:numId="66" w16cid:durableId="1575773334">
    <w:abstractNumId w:val="91"/>
  </w:num>
  <w:num w:numId="67" w16cid:durableId="1659461025">
    <w:abstractNumId w:val="49"/>
  </w:num>
  <w:num w:numId="68" w16cid:durableId="44178660">
    <w:abstractNumId w:val="25"/>
  </w:num>
  <w:num w:numId="69" w16cid:durableId="167410044">
    <w:abstractNumId w:val="105"/>
  </w:num>
  <w:num w:numId="70" w16cid:durableId="394863997">
    <w:abstractNumId w:val="148"/>
  </w:num>
  <w:num w:numId="71" w16cid:durableId="1707488954">
    <w:abstractNumId w:val="34"/>
  </w:num>
  <w:num w:numId="72" w16cid:durableId="2030134262">
    <w:abstractNumId w:val="69"/>
  </w:num>
  <w:num w:numId="73" w16cid:durableId="1246960000">
    <w:abstractNumId w:val="137"/>
  </w:num>
  <w:num w:numId="74" w16cid:durableId="1514488488">
    <w:abstractNumId w:val="119"/>
  </w:num>
  <w:num w:numId="75" w16cid:durableId="1532642994">
    <w:abstractNumId w:val="127"/>
  </w:num>
  <w:num w:numId="76" w16cid:durableId="1182086246">
    <w:abstractNumId w:val="117"/>
  </w:num>
  <w:num w:numId="77" w16cid:durableId="1546484764">
    <w:abstractNumId w:val="37"/>
  </w:num>
  <w:num w:numId="78" w16cid:durableId="1963458737">
    <w:abstractNumId w:val="79"/>
  </w:num>
  <w:num w:numId="79" w16cid:durableId="356319842">
    <w:abstractNumId w:val="98"/>
  </w:num>
  <w:num w:numId="80" w16cid:durableId="725304067">
    <w:abstractNumId w:val="150"/>
  </w:num>
  <w:num w:numId="81" w16cid:durableId="1342928934">
    <w:abstractNumId w:val="132"/>
  </w:num>
  <w:num w:numId="82" w16cid:durableId="589586833">
    <w:abstractNumId w:val="94"/>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5"/>
  </w:num>
  <w:num w:numId="91" w16cid:durableId="1397623837">
    <w:abstractNumId w:val="6"/>
  </w:num>
  <w:num w:numId="92" w16cid:durableId="1179999583">
    <w:abstractNumId w:val="59"/>
  </w:num>
  <w:num w:numId="93" w16cid:durableId="362830730">
    <w:abstractNumId w:val="134"/>
  </w:num>
  <w:num w:numId="94" w16cid:durableId="606500228">
    <w:abstractNumId w:val="99"/>
  </w:num>
  <w:num w:numId="95" w16cid:durableId="516895938">
    <w:abstractNumId w:val="62"/>
  </w:num>
  <w:num w:numId="96" w16cid:durableId="1572541150">
    <w:abstractNumId w:val="14"/>
  </w:num>
  <w:num w:numId="97" w16cid:durableId="1463888785">
    <w:abstractNumId w:val="10"/>
  </w:num>
  <w:num w:numId="98" w16cid:durableId="1564565582">
    <w:abstractNumId w:val="116"/>
  </w:num>
  <w:num w:numId="99" w16cid:durableId="1465351948">
    <w:abstractNumId w:val="77"/>
  </w:num>
  <w:num w:numId="100" w16cid:durableId="1212308840">
    <w:abstractNumId w:val="76"/>
  </w:num>
  <w:num w:numId="101" w16cid:durableId="156847989">
    <w:abstractNumId w:val="153"/>
  </w:num>
  <w:num w:numId="102" w16cid:durableId="1062023361">
    <w:abstractNumId w:val="16"/>
  </w:num>
  <w:num w:numId="103" w16cid:durableId="792551801">
    <w:abstractNumId w:val="73"/>
  </w:num>
  <w:num w:numId="104" w16cid:durableId="690372185">
    <w:abstractNumId w:val="17"/>
  </w:num>
  <w:num w:numId="105" w16cid:durableId="348534059">
    <w:abstractNumId w:val="113"/>
  </w:num>
  <w:num w:numId="106" w16cid:durableId="1414475613">
    <w:abstractNumId w:val="78"/>
  </w:num>
  <w:num w:numId="107" w16cid:durableId="522524085">
    <w:abstractNumId w:val="123"/>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4"/>
  </w:num>
  <w:num w:numId="113" w16cid:durableId="771171987">
    <w:abstractNumId w:val="35"/>
  </w:num>
  <w:num w:numId="114" w16cid:durableId="176698708">
    <w:abstractNumId w:val="12"/>
  </w:num>
  <w:num w:numId="115" w16cid:durableId="2128504180">
    <w:abstractNumId w:val="133"/>
  </w:num>
  <w:num w:numId="116" w16cid:durableId="1746611051">
    <w:abstractNumId w:val="125"/>
  </w:num>
  <w:num w:numId="117" w16cid:durableId="2131387339">
    <w:abstractNumId w:val="48"/>
  </w:num>
  <w:num w:numId="118" w16cid:durableId="1782072682">
    <w:abstractNumId w:val="50"/>
  </w:num>
  <w:num w:numId="119" w16cid:durableId="296182955">
    <w:abstractNumId w:val="61"/>
  </w:num>
  <w:num w:numId="120" w16cid:durableId="926233775">
    <w:abstractNumId w:val="108"/>
  </w:num>
  <w:num w:numId="121" w16cid:durableId="1899897780">
    <w:abstractNumId w:val="145"/>
  </w:num>
  <w:num w:numId="122" w16cid:durableId="1317298505">
    <w:abstractNumId w:val="19"/>
  </w:num>
  <w:num w:numId="123" w16cid:durableId="469790797">
    <w:abstractNumId w:val="5"/>
  </w:num>
  <w:num w:numId="124" w16cid:durableId="506750481">
    <w:abstractNumId w:val="142"/>
  </w:num>
  <w:num w:numId="125" w16cid:durableId="274019644">
    <w:abstractNumId w:val="130"/>
  </w:num>
  <w:num w:numId="126" w16cid:durableId="1889293476">
    <w:abstractNumId w:val="114"/>
  </w:num>
  <w:num w:numId="127" w16cid:durableId="1903756330">
    <w:abstractNumId w:val="151"/>
  </w:num>
  <w:num w:numId="128" w16cid:durableId="1147237508">
    <w:abstractNumId w:val="109"/>
  </w:num>
  <w:num w:numId="129" w16cid:durableId="1812866855">
    <w:abstractNumId w:val="3"/>
  </w:num>
  <w:num w:numId="130" w16cid:durableId="869682094">
    <w:abstractNumId w:val="66"/>
  </w:num>
  <w:num w:numId="131" w16cid:durableId="1166243138">
    <w:abstractNumId w:val="93"/>
  </w:num>
  <w:num w:numId="132" w16cid:durableId="1315184791">
    <w:abstractNumId w:val="118"/>
  </w:num>
  <w:num w:numId="133" w16cid:durableId="1051613340">
    <w:abstractNumId w:val="97"/>
  </w:num>
  <w:num w:numId="134" w16cid:durableId="624430632">
    <w:abstractNumId w:val="81"/>
  </w:num>
  <w:num w:numId="135" w16cid:durableId="27294625">
    <w:abstractNumId w:val="86"/>
  </w:num>
  <w:num w:numId="136" w16cid:durableId="1550068598">
    <w:abstractNumId w:val="87"/>
  </w:num>
  <w:num w:numId="137" w16cid:durableId="983437513">
    <w:abstractNumId w:val="39"/>
  </w:num>
  <w:num w:numId="138" w16cid:durableId="39986334">
    <w:abstractNumId w:val="43"/>
  </w:num>
  <w:num w:numId="139" w16cid:durableId="1755979647">
    <w:abstractNumId w:val="103"/>
  </w:num>
  <w:num w:numId="140" w16cid:durableId="865950237">
    <w:abstractNumId w:val="136"/>
  </w:num>
  <w:num w:numId="141" w16cid:durableId="506942397">
    <w:abstractNumId w:val="32"/>
  </w:num>
  <w:num w:numId="142" w16cid:durableId="2036618873">
    <w:abstractNumId w:val="21"/>
  </w:num>
  <w:num w:numId="143" w16cid:durableId="1502163161">
    <w:abstractNumId w:val="104"/>
  </w:num>
  <w:num w:numId="144" w16cid:durableId="677003271">
    <w:abstractNumId w:val="95"/>
  </w:num>
  <w:num w:numId="145" w16cid:durableId="1006517117">
    <w:abstractNumId w:val="147"/>
  </w:num>
  <w:num w:numId="146" w16cid:durableId="1079525332">
    <w:abstractNumId w:val="68"/>
  </w:num>
  <w:num w:numId="147" w16cid:durableId="1959216176">
    <w:abstractNumId w:val="143"/>
  </w:num>
  <w:num w:numId="148" w16cid:durableId="1479346958">
    <w:abstractNumId w:val="122"/>
  </w:num>
  <w:num w:numId="149" w16cid:durableId="1303122455">
    <w:abstractNumId w:val="75"/>
  </w:num>
  <w:num w:numId="150" w16cid:durableId="193808348">
    <w:abstractNumId w:val="89"/>
  </w:num>
  <w:num w:numId="151" w16cid:durableId="836765838">
    <w:abstractNumId w:val="101"/>
  </w:num>
  <w:num w:numId="152" w16cid:durableId="942491437">
    <w:abstractNumId w:val="106"/>
  </w:num>
  <w:num w:numId="153" w16cid:durableId="1697189825">
    <w:abstractNumId w:val="157"/>
  </w:num>
  <w:num w:numId="154" w16cid:durableId="439685841">
    <w:abstractNumId w:val="8"/>
  </w:num>
  <w:num w:numId="155" w16cid:durableId="599724361">
    <w:abstractNumId w:val="146"/>
  </w:num>
  <w:num w:numId="156" w16cid:durableId="1363894414">
    <w:abstractNumId w:val="63"/>
  </w:num>
  <w:num w:numId="157" w16cid:durableId="2042777129">
    <w:abstractNumId w:val="120"/>
  </w:num>
  <w:num w:numId="158" w16cid:durableId="1310671959">
    <w:abstractNumId w:val="7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3681"/>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53A8"/>
    <w:rsid w:val="006B6807"/>
    <w:rsid w:val="006C42A0"/>
    <w:rsid w:val="006D3AA5"/>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fCaracter"/>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 w:type="character" w:customStyle="1" w:styleId="ListparagrafCaracter">
    <w:name w:val="Listă paragraf Caracter"/>
    <w:aliases w:val="Akapit z listą BS Caracter,Outlines a.b.c. Caracter,List_Paragraph Caracter,Multilevel para_II Caracter,Akapit z lista BS Caracter,body 2 Caracter,List Paragraph1 Caracter,Citation List Caracter,본문(내용) Caracter,List1 Caracter"/>
    <w:link w:val="Listparagraf"/>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508</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28</cp:revision>
  <cp:lastPrinted>2023-08-21T06:26:00Z</cp:lastPrinted>
  <dcterms:created xsi:type="dcterms:W3CDTF">2023-08-04T09:21:00Z</dcterms:created>
  <dcterms:modified xsi:type="dcterms:W3CDTF">2023-08-21T12:37:00Z</dcterms:modified>
</cp:coreProperties>
</file>