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63D2B8BB" w:rsidR="00B21AC4" w:rsidRPr="00F00D2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5</w:t>
      </w:r>
      <w:r w:rsidR="00BB6942">
        <w:rPr>
          <w:rFonts w:ascii="Montserrat Light" w:eastAsia="Times New Roman" w:hAnsi="Montserrat Light"/>
          <w:noProof/>
          <w:lang w:val="ro-RO" w:eastAsia="ro-RO"/>
        </w:rPr>
        <w:t>1378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/</w:t>
      </w:r>
      <w:r w:rsidR="00BB6942">
        <w:rPr>
          <w:rFonts w:ascii="Montserrat Light" w:eastAsia="Times New Roman" w:hAnsi="Montserrat Light"/>
          <w:noProof/>
          <w:lang w:val="ro-RO" w:eastAsia="ro-RO"/>
        </w:rPr>
        <w:t>28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.12.2023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0D2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Tinând cont de</w:t>
      </w:r>
      <w:r w:rsidR="00925DC9" w:rsidRPr="00F00D2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00D2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00E0B240" w:rsidR="00216EC9" w:rsidRPr="00F00D2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adresa</w:t>
      </w:r>
      <w:r w:rsidR="00C738BC" w:rsidRPr="00F00D28">
        <w:rPr>
          <w:rFonts w:ascii="Montserrat Light" w:hAnsi="Montserrat Light"/>
          <w:noProof/>
          <w:lang w:val="ro-RO"/>
        </w:rPr>
        <w:t xml:space="preserve"> Primăriei Municipiului Gherla nr. 2</w:t>
      </w:r>
      <w:r w:rsidR="00BB6942">
        <w:rPr>
          <w:rFonts w:ascii="Montserrat Light" w:hAnsi="Montserrat Light"/>
          <w:noProof/>
          <w:lang w:val="ro-RO"/>
        </w:rPr>
        <w:t>3232</w:t>
      </w:r>
      <w:r w:rsidR="00C738BC" w:rsidRPr="00F00D28">
        <w:rPr>
          <w:rFonts w:ascii="Montserrat Light" w:hAnsi="Montserrat Light"/>
          <w:noProof/>
          <w:lang w:val="ro-RO"/>
        </w:rPr>
        <w:t xml:space="preserve"> din data de </w:t>
      </w:r>
      <w:r w:rsidR="00BB6942">
        <w:rPr>
          <w:rFonts w:ascii="Montserrat Light" w:hAnsi="Montserrat Light"/>
          <w:noProof/>
          <w:lang w:val="ro-RO"/>
        </w:rPr>
        <w:t>2</w:t>
      </w:r>
      <w:r w:rsidR="00C738BC" w:rsidRPr="00F00D28">
        <w:rPr>
          <w:rFonts w:ascii="Montserrat Light" w:hAnsi="Montserrat Light"/>
          <w:noProof/>
          <w:lang w:val="ro-RO"/>
        </w:rPr>
        <w:t xml:space="preserve">8.12.2023 înregistrată la Consiliul Județean Cluj cu nr. </w:t>
      </w:r>
      <w:r w:rsidR="00BB6942">
        <w:rPr>
          <w:rFonts w:ascii="Montserrat Light" w:hAnsi="Montserrat Light"/>
          <w:noProof/>
          <w:lang w:val="ro-RO"/>
        </w:rPr>
        <w:t>51373</w:t>
      </w:r>
      <w:r w:rsidR="00C738BC" w:rsidRPr="00F00D28">
        <w:rPr>
          <w:rFonts w:ascii="Montserrat Light" w:hAnsi="Montserrat Light"/>
          <w:noProof/>
          <w:lang w:val="ro-RO"/>
        </w:rPr>
        <w:t xml:space="preserve"> din </w:t>
      </w:r>
      <w:r w:rsidR="00BB6942">
        <w:rPr>
          <w:rFonts w:ascii="Montserrat Light" w:hAnsi="Montserrat Light"/>
          <w:noProof/>
          <w:lang w:val="ro-RO"/>
        </w:rPr>
        <w:t>2</w:t>
      </w:r>
      <w:r w:rsidR="00C738BC" w:rsidRPr="00F00D28">
        <w:rPr>
          <w:rFonts w:ascii="Montserrat Light" w:hAnsi="Montserrat Light"/>
          <w:noProof/>
          <w:lang w:val="ro-RO"/>
        </w:rPr>
        <w:t xml:space="preserve">8.12.2023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4A5C324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>în data de 2</w:t>
      </w:r>
      <w:r w:rsidR="00BB6942">
        <w:rPr>
          <w:rFonts w:ascii="Montserrat Light" w:hAnsi="Montserrat Light" w:cs="Calibri"/>
          <w:noProof/>
          <w:lang w:val="ro-RO"/>
        </w:rPr>
        <w:t>9</w:t>
      </w:r>
      <w:r w:rsidRPr="00B2029B">
        <w:rPr>
          <w:rFonts w:ascii="Montserrat Light" w:hAnsi="Montserrat Light" w:cs="Calibri"/>
          <w:noProof/>
          <w:lang w:val="ro-RO"/>
        </w:rPr>
        <w:t>.12.2023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0B8DBB85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140120">
        <w:rPr>
          <w:rFonts w:ascii="Montserrat Light" w:hAnsi="Montserrat Light"/>
          <w:bCs/>
          <w:noProof/>
          <w:lang w:val="ro-RO"/>
        </w:rPr>
        <w:t>_______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5309E594" w:rsidR="002F1279" w:rsidRPr="00B2029B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lucrărilor 2</w:t>
      </w:r>
      <w:r w:rsidR="0065272F">
        <w:rPr>
          <w:rFonts w:ascii="Montserrat Light" w:hAnsi="Montserrat Light"/>
          <w:noProof/>
          <w:lang w:val="ro-RO"/>
        </w:rPr>
        <w:t>8</w:t>
      </w:r>
      <w:r w:rsidRPr="00B2029B">
        <w:rPr>
          <w:rFonts w:ascii="Montserrat Light" w:hAnsi="Montserrat Light"/>
          <w:noProof/>
          <w:lang w:val="ro-RO"/>
        </w:rPr>
        <w:t>.12.2023.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EEE0C35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452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1400 din 28 decembrie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2023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0120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D4526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0CC2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667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2023-12-28T08:37:00Z</cp:lastPrinted>
  <dcterms:created xsi:type="dcterms:W3CDTF">2023-12-19T12:29:00Z</dcterms:created>
  <dcterms:modified xsi:type="dcterms:W3CDTF">2024-01-08T13:34:00Z</dcterms:modified>
</cp:coreProperties>
</file>