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000E6" w:rsidRPr="001E62C5" w14:paraId="6EB0845A" w14:textId="77777777" w:rsidTr="00984778">
        <w:trPr>
          <w:trHeight w:val="1449"/>
        </w:trPr>
        <w:tc>
          <w:tcPr>
            <w:tcW w:w="9810" w:type="dxa"/>
          </w:tcPr>
          <w:p w14:paraId="7BD6D286" w14:textId="77777777" w:rsidR="004F58C8" w:rsidRPr="001E62C5" w:rsidRDefault="004F58C8" w:rsidP="0098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  <w:r w:rsidRPr="001E62C5">
              <w:rPr>
                <w:rFonts w:ascii="Montserrat Light" w:hAnsi="Montserrat Light"/>
                <w:noProof/>
                <w:sz w:val="22"/>
                <w:szCs w:val="22"/>
              </w:rPr>
              <w:drawing>
                <wp:inline distT="0" distB="0" distL="0" distR="0" wp14:anchorId="665C4F4E" wp14:editId="7E5B505A">
                  <wp:extent cx="4667250" cy="723900"/>
                  <wp:effectExtent l="0" t="0" r="0" b="0"/>
                  <wp:docPr id="3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in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30A" w14:textId="0763E306" w:rsidR="004F58C8" w:rsidRPr="001E62C5" w:rsidRDefault="00984778" w:rsidP="00984778">
            <w:pPr>
              <w:jc w:val="center"/>
              <w:rPr>
                <w:rFonts w:ascii="Montserrat" w:hAnsi="Montserrat" w:cs="Calibri"/>
                <w:bCs/>
                <w:sz w:val="22"/>
                <w:szCs w:val="22"/>
              </w:rPr>
            </w:pPr>
            <w:r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                                             </w:t>
            </w:r>
            <w:r w:rsidR="004F58C8"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Anexă </w:t>
            </w:r>
          </w:p>
          <w:p w14:paraId="0D09624F" w14:textId="768F1053" w:rsidR="004F58C8" w:rsidRPr="001E62C5" w:rsidRDefault="004F58C8" w:rsidP="00984778">
            <w:pPr>
              <w:ind w:left="4320" w:firstLine="720"/>
              <w:rPr>
                <w:rFonts w:ascii="Montserrat" w:hAnsi="Montserrat"/>
                <w:bCs/>
                <w:sz w:val="22"/>
                <w:szCs w:val="22"/>
              </w:rPr>
            </w:pPr>
            <w:r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                     </w:t>
            </w:r>
            <w:r w:rsidR="001D189C"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="00984778"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 </w:t>
            </w:r>
            <w:r w:rsidRPr="001E62C5">
              <w:rPr>
                <w:rFonts w:ascii="Montserrat" w:hAnsi="Montserrat" w:cs="Calibri"/>
                <w:bCs/>
                <w:sz w:val="22"/>
                <w:szCs w:val="22"/>
              </w:rPr>
              <w:t xml:space="preserve">la Hotărârea nr. </w:t>
            </w:r>
            <w:r w:rsidR="00984778" w:rsidRPr="001E62C5">
              <w:rPr>
                <w:rFonts w:ascii="Montserrat" w:hAnsi="Montserrat" w:cs="Calibri"/>
                <w:bCs/>
                <w:sz w:val="22"/>
                <w:szCs w:val="22"/>
              </w:rPr>
              <w:t>5</w:t>
            </w:r>
            <w:r w:rsidR="00C90919" w:rsidRPr="001E62C5">
              <w:rPr>
                <w:rFonts w:ascii="Montserrat" w:hAnsi="Montserrat" w:cs="Calibri"/>
                <w:bCs/>
                <w:sz w:val="22"/>
                <w:szCs w:val="22"/>
              </w:rPr>
              <w:t>4</w:t>
            </w:r>
            <w:r w:rsidRPr="001E62C5">
              <w:rPr>
                <w:rFonts w:ascii="Montserrat" w:hAnsi="Montserrat" w:cs="Calibri"/>
                <w:bCs/>
                <w:sz w:val="22"/>
                <w:szCs w:val="22"/>
              </w:rPr>
              <w:t>/2024</w:t>
            </w:r>
          </w:p>
          <w:p w14:paraId="62D70AB9" w14:textId="77777777" w:rsidR="004F58C8" w:rsidRPr="001E62C5" w:rsidRDefault="004F58C8" w:rsidP="0098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  <w:p w14:paraId="14CED80C" w14:textId="77777777" w:rsidR="00C90919" w:rsidRPr="001E62C5" w:rsidRDefault="00C90919" w:rsidP="00C90919">
            <w:pPr>
              <w:pStyle w:val="Titlu2"/>
              <w:spacing w:before="0" w:after="0"/>
              <w:jc w:val="center"/>
              <w:rPr>
                <w:rFonts w:ascii="Montserrat" w:hAnsi="Montserrat"/>
                <w:b/>
                <w:bCs/>
                <w:iCs/>
                <w:color w:val="auto"/>
                <w:sz w:val="22"/>
                <w:szCs w:val="22"/>
              </w:rPr>
            </w:pPr>
            <w:r w:rsidRPr="001E62C5">
              <w:rPr>
                <w:rFonts w:ascii="Montserrat" w:hAnsi="Montserrat"/>
                <w:b/>
                <w:bCs/>
                <w:iCs/>
                <w:color w:val="auto"/>
                <w:sz w:val="22"/>
                <w:szCs w:val="22"/>
              </w:rPr>
              <w:t xml:space="preserve">INDICATORI TEHNICO-ECONOMICI </w:t>
            </w:r>
          </w:p>
          <w:p w14:paraId="5E42FDFB" w14:textId="719E8843" w:rsidR="00C90919" w:rsidRPr="001E62C5" w:rsidRDefault="00CF4F9A" w:rsidP="00CF4F9A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  <w:lang w:val="it-IT"/>
              </w:rPr>
            </w:pPr>
            <w:r w:rsidRPr="001E62C5">
              <w:rPr>
                <w:rFonts w:ascii="Montserrat" w:hAnsi="Montserrat"/>
                <w:sz w:val="22"/>
                <w:szCs w:val="22"/>
              </w:rPr>
              <w:t>a</w:t>
            </w:r>
            <w:r w:rsidR="00C90919" w:rsidRPr="001E62C5">
              <w:rPr>
                <w:rFonts w:ascii="Montserrat" w:hAnsi="Montserrat"/>
                <w:sz w:val="22"/>
                <w:szCs w:val="22"/>
              </w:rPr>
              <w:t xml:space="preserve">i obiectivului de investiții </w:t>
            </w:r>
            <w:r w:rsidR="00C90919" w:rsidRPr="001E62C5">
              <w:rPr>
                <w:rFonts w:ascii="Montserrat" w:hAnsi="Montserrat"/>
                <w:b/>
                <w:bCs/>
                <w:sz w:val="22"/>
                <w:szCs w:val="22"/>
                <w:lang w:val="it-IT"/>
              </w:rPr>
              <w:t>”Reabilitarea energetică pentru corpul A de clădire al Spitalului Clinic de Recuperare Cluj-Napoca”</w:t>
            </w:r>
          </w:p>
          <w:p w14:paraId="4B166AD0" w14:textId="2F1A812F" w:rsidR="00C90919" w:rsidRPr="001E62C5" w:rsidRDefault="00C90919" w:rsidP="00C90919">
            <w:pPr>
              <w:jc w:val="center"/>
              <w:rPr>
                <w:rFonts w:ascii="Montserrat Light" w:hAnsi="Montserrat Light"/>
                <w:bCs/>
                <w:i/>
                <w:iCs/>
                <w:sz w:val="22"/>
                <w:szCs w:val="22"/>
                <w:lang w:val="pt-PT"/>
              </w:rPr>
            </w:pPr>
            <w:r w:rsidRPr="001E62C5">
              <w:rPr>
                <w:rFonts w:ascii="Montserrat Light" w:hAnsi="Montserrat Light"/>
                <w:bCs/>
                <w:i/>
                <w:iCs/>
                <w:sz w:val="22"/>
                <w:szCs w:val="22"/>
                <w:lang w:val="pt-PT"/>
              </w:rPr>
              <w:t xml:space="preserve">(Anexa nr. 1 la </w:t>
            </w:r>
            <w:r w:rsidR="00CF4F9A" w:rsidRPr="001E62C5">
              <w:rPr>
                <w:rFonts w:ascii="Montserrat Light" w:eastAsia="Calibri" w:hAnsi="Montserrat Light"/>
                <w:bCs/>
                <w:i/>
                <w:iCs/>
                <w:noProof/>
                <w:sz w:val="22"/>
                <w:szCs w:val="22"/>
              </w:rPr>
              <w:t>Horărârea Consiliului Județean Cluj nr. 149/2023</w:t>
            </w:r>
            <w:r w:rsidRPr="001E62C5">
              <w:rPr>
                <w:rFonts w:ascii="Montserrat Light" w:hAnsi="Montserrat Light"/>
                <w:bCs/>
                <w:i/>
                <w:iCs/>
                <w:sz w:val="22"/>
                <w:szCs w:val="22"/>
                <w:lang w:val="pt-PT"/>
              </w:rPr>
              <w:t>)</w:t>
            </w:r>
          </w:p>
          <w:p w14:paraId="360C853B" w14:textId="77777777" w:rsidR="00C90919" w:rsidRPr="001E62C5" w:rsidRDefault="00C90919" w:rsidP="00C90919">
            <w:pPr>
              <w:jc w:val="center"/>
              <w:rPr>
                <w:rFonts w:ascii="Montserrat Light" w:hAnsi="Montserrat Light"/>
                <w:b/>
                <w:sz w:val="22"/>
                <w:szCs w:val="22"/>
                <w:lang w:val="pt-PT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973"/>
              <w:gridCol w:w="6357"/>
            </w:tblGrid>
            <w:tr w:rsidR="001E62C5" w:rsidRPr="001E62C5" w14:paraId="5330E516" w14:textId="77777777" w:rsidTr="001D189C">
              <w:trPr>
                <w:trHeight w:val="238"/>
              </w:trPr>
              <w:tc>
                <w:tcPr>
                  <w:tcW w:w="2973" w:type="dxa"/>
                </w:tcPr>
                <w:p w14:paraId="195FEFD8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Investitor:</w:t>
                  </w:r>
                </w:p>
              </w:tc>
              <w:tc>
                <w:tcPr>
                  <w:tcW w:w="6357" w:type="dxa"/>
                </w:tcPr>
                <w:p w14:paraId="1080E8EB" w14:textId="0253485A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UAT Județul Cluj</w:t>
                  </w:r>
                  <w:r w:rsidR="00CF4F9A"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 xml:space="preserve">, </w:t>
                  </w: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prin Consiliul Județean Cluj</w:t>
                  </w:r>
                </w:p>
                <w:p w14:paraId="3C7442BB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</w:rPr>
                    <w:t>Calea Dorobanților nr. 106, 400609, Cluj-Napoca</w:t>
                  </w:r>
                </w:p>
              </w:tc>
            </w:tr>
            <w:tr w:rsidR="001E62C5" w:rsidRPr="001E62C5" w14:paraId="4773CC11" w14:textId="77777777" w:rsidTr="001D189C">
              <w:tc>
                <w:tcPr>
                  <w:tcW w:w="2973" w:type="dxa"/>
                </w:tcPr>
                <w:p w14:paraId="15D15F14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Beneficiarul investiției:</w:t>
                  </w:r>
                </w:p>
              </w:tc>
              <w:tc>
                <w:tcPr>
                  <w:tcW w:w="6357" w:type="dxa"/>
                </w:tcPr>
                <w:p w14:paraId="1C392CD4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</w:pP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 xml:space="preserve">Spitalul Clinic de Recuperare Cluj-Napoca </w:t>
                  </w:r>
                </w:p>
                <w:p w14:paraId="58797B15" w14:textId="60A985FB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 xml:space="preserve">Str. Viilor nr. 46-50, localitatea Cluj-Napoca, </w:t>
                  </w:r>
                  <w:r w:rsidR="00CF4F9A"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J</w:t>
                  </w: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udețul Cluj</w:t>
                  </w:r>
                </w:p>
              </w:tc>
            </w:tr>
            <w:tr w:rsidR="001E62C5" w:rsidRPr="001E62C5" w14:paraId="1F65240A" w14:textId="77777777" w:rsidTr="001D189C">
              <w:tc>
                <w:tcPr>
                  <w:tcW w:w="2973" w:type="dxa"/>
                </w:tcPr>
                <w:p w14:paraId="4068702F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 xml:space="preserve">Amplasament: </w:t>
                  </w:r>
                </w:p>
              </w:tc>
              <w:tc>
                <w:tcPr>
                  <w:tcW w:w="6357" w:type="dxa"/>
                </w:tcPr>
                <w:p w14:paraId="01A483E9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  <w:lang w:val="it-IT"/>
                    </w:rPr>
                  </w:pPr>
                  <w:r w:rsidRPr="001E62C5">
                    <w:rPr>
                      <w:rFonts w:ascii="Montserrat Light" w:hAnsi="Montserrat Light"/>
                      <w:bCs/>
                      <w:sz w:val="22"/>
                      <w:szCs w:val="22"/>
                      <w:lang w:val="it-IT"/>
                    </w:rPr>
                    <w:t xml:space="preserve">România, Judeţul Cluj, </w:t>
                  </w: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localitatea Cluj-Napoca</w:t>
                  </w:r>
                  <w:r w:rsidRPr="001E62C5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  <w:lang w:val="it-IT"/>
                    </w:rPr>
                    <w:t xml:space="preserve">, str. </w:t>
                  </w:r>
                  <w:r w:rsidRPr="001E62C5">
                    <w:rPr>
                      <w:rFonts w:ascii="Montserrat Light" w:hAnsi="Montserrat Light"/>
                      <w:bCs/>
                      <w:spacing w:val="-3"/>
                      <w:sz w:val="22"/>
                      <w:szCs w:val="22"/>
                      <w:lang w:val="it-IT"/>
                    </w:rPr>
                    <w:t>Viilor nr. 46-50</w:t>
                  </w:r>
                </w:p>
              </w:tc>
            </w:tr>
            <w:tr w:rsidR="001E62C5" w:rsidRPr="001E62C5" w14:paraId="52F64B1F" w14:textId="77777777" w:rsidTr="001D189C">
              <w:tc>
                <w:tcPr>
                  <w:tcW w:w="2973" w:type="dxa"/>
                </w:tcPr>
                <w:p w14:paraId="0624556D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Faza de proiectare:</w:t>
                  </w:r>
                </w:p>
              </w:tc>
              <w:tc>
                <w:tcPr>
                  <w:tcW w:w="6357" w:type="dxa"/>
                </w:tcPr>
                <w:p w14:paraId="3AEDE1A5" w14:textId="7E13399E" w:rsidR="00C90919" w:rsidRPr="001E62C5" w:rsidRDefault="00AB56F8" w:rsidP="00C90919">
                  <w:pPr>
                    <w:jc w:val="both"/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 xml:space="preserve">Documentație de avizare a lucrărilor de intervenții </w:t>
                  </w:r>
                  <w:r w:rsidR="00C90919" w:rsidRPr="001E62C5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– elaborat</w:t>
                  </w:r>
                  <w:r w:rsidRPr="001E62C5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 xml:space="preserve">ă </w:t>
                  </w:r>
                  <w:r w:rsidR="00C90919" w:rsidRPr="001E62C5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>conform  H.G. nr. 907/2016, cu deviz actualizat la faza de proiectare PT</w:t>
                  </w:r>
                </w:p>
              </w:tc>
            </w:tr>
            <w:tr w:rsidR="001E62C5" w:rsidRPr="001E62C5" w14:paraId="7CD70DAA" w14:textId="77777777" w:rsidTr="001D189C">
              <w:tc>
                <w:tcPr>
                  <w:tcW w:w="2973" w:type="dxa"/>
                </w:tcPr>
                <w:p w14:paraId="4DACD40E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/>
                      <w:b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sz w:val="22"/>
                      <w:szCs w:val="22"/>
                    </w:rPr>
                    <w:t>Proiectant general:</w:t>
                  </w:r>
                </w:p>
              </w:tc>
              <w:tc>
                <w:tcPr>
                  <w:tcW w:w="6357" w:type="dxa"/>
                </w:tcPr>
                <w:p w14:paraId="7A4FF739" w14:textId="77777777" w:rsidR="00C90919" w:rsidRPr="001E62C5" w:rsidRDefault="00C90919" w:rsidP="00C90919">
                  <w:pPr>
                    <w:jc w:val="both"/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S.C. MEGAVOX PROIECT S.R.L</w:t>
                  </w:r>
                  <w:r w:rsidRPr="001E62C5"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68CC3340" w14:textId="46D8E6B9" w:rsidR="00C90919" w:rsidRPr="001E62C5" w:rsidRDefault="00C90919" w:rsidP="00C90919">
                  <w:pPr>
                    <w:jc w:val="both"/>
                    <w:rPr>
                      <w:rFonts w:ascii="Montserrat Light" w:hAnsi="Montserrat Light" w:cs="Arial Narrow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Mun</w:t>
                  </w:r>
                  <w:r w:rsidR="00112A43"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iciupil</w:t>
                  </w:r>
                  <w:r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 xml:space="preserve"> Cluj-Napoca, </w:t>
                  </w:r>
                  <w:r w:rsidR="00CF4F9A"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s</w:t>
                  </w:r>
                  <w:r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 xml:space="preserve">tr. Paris nr. 41-43, </w:t>
                  </w:r>
                  <w:r w:rsidR="00CF4F9A"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J</w:t>
                  </w:r>
                  <w:r w:rsidRPr="001E62C5">
                    <w:rPr>
                      <w:rFonts w:ascii="Montserrat Light" w:hAnsi="Montserrat Light"/>
                      <w:bCs/>
                      <w:sz w:val="22"/>
                      <w:szCs w:val="22"/>
                    </w:rPr>
                    <w:t>udețul Cluj</w:t>
                  </w:r>
                </w:p>
              </w:tc>
            </w:tr>
          </w:tbl>
          <w:p w14:paraId="613436C8" w14:textId="77777777" w:rsidR="00C90919" w:rsidRPr="001E62C5" w:rsidRDefault="00C90919" w:rsidP="00C90919">
            <w:pPr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</w:pPr>
          </w:p>
          <w:p w14:paraId="2B267298" w14:textId="77777777" w:rsidR="00C90919" w:rsidRPr="001E62C5" w:rsidRDefault="00C90919" w:rsidP="00C90919">
            <w:pPr>
              <w:pStyle w:val="Listparagraf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contextualSpacing w:val="0"/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</w:pPr>
            <w:r w:rsidRPr="001E62C5"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  <w:t xml:space="preserve"> indicatori tehnici </w:t>
            </w:r>
          </w:p>
          <w:tbl>
            <w:tblPr>
              <w:tblW w:w="9015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3965"/>
              <w:gridCol w:w="3911"/>
            </w:tblGrid>
            <w:tr w:rsidR="001E62C5" w:rsidRPr="001E62C5" w14:paraId="42F3AD96" w14:textId="77777777" w:rsidTr="001D189C">
              <w:trPr>
                <w:trHeight w:val="328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7062F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53888" w14:textId="77777777" w:rsidR="00C90919" w:rsidRPr="001E62C5" w:rsidRDefault="00C90919" w:rsidP="00C90919">
                  <w:pPr>
                    <w:widowControl w:val="0"/>
                    <w:suppressLineNumbers/>
                    <w:suppressAutoHyphens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Regimul de înălțime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66BD5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D+P+9E</w:t>
                  </w:r>
                </w:p>
              </w:tc>
            </w:tr>
            <w:tr w:rsidR="001E62C5" w:rsidRPr="001E62C5" w14:paraId="6FD9118A" w14:textId="77777777" w:rsidTr="001D189C">
              <w:trPr>
                <w:trHeight w:val="258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719DA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892D" w14:textId="77777777" w:rsidR="00C90919" w:rsidRPr="001E62C5" w:rsidRDefault="00C90919" w:rsidP="00C90919">
                  <w:pPr>
                    <w:widowControl w:val="0"/>
                    <w:suppressLineNumbers/>
                    <w:suppressAutoHyphens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Înălțimea clădirii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65A0B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37,00 m</w:t>
                  </w:r>
                </w:p>
              </w:tc>
            </w:tr>
            <w:tr w:rsidR="001E62C5" w:rsidRPr="001E62C5" w14:paraId="4EF1CA22" w14:textId="77777777" w:rsidTr="001D189C">
              <w:trPr>
                <w:trHeight w:val="258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2C827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56519" w14:textId="77777777" w:rsidR="00C90919" w:rsidRPr="001E62C5" w:rsidRDefault="00C90919" w:rsidP="00C90919">
                  <w:pPr>
                    <w:widowControl w:val="0"/>
                    <w:suppressLineNumbers/>
                    <w:suppressAutoHyphens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it-IT"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Suprafață construită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3D55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817, 00 mp</w:t>
                  </w:r>
                </w:p>
              </w:tc>
            </w:tr>
            <w:tr w:rsidR="001E62C5" w:rsidRPr="001E62C5" w14:paraId="0429CC36" w14:textId="77777777" w:rsidTr="001D189C">
              <w:trPr>
                <w:trHeight w:val="258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4558A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26B25" w14:textId="77777777" w:rsidR="00C90919" w:rsidRPr="001E62C5" w:rsidRDefault="00C90919" w:rsidP="00C90919">
                  <w:pPr>
                    <w:widowControl w:val="0"/>
                    <w:suppressLineNumbers/>
                    <w:suppressAutoHyphens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it-IT" w:eastAsia="zh-CN"/>
                    </w:rPr>
                    <w:t>Suprafață după extindere desfășurată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54661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9309,00 mp</w:t>
                  </w:r>
                </w:p>
              </w:tc>
            </w:tr>
            <w:tr w:rsidR="001E62C5" w:rsidRPr="001E62C5" w14:paraId="37405D0B" w14:textId="77777777" w:rsidTr="001D189C">
              <w:trPr>
                <w:trHeight w:val="264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BE658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96AF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Suprafața utilă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193D1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7934,00 mp</w:t>
                  </w:r>
                </w:p>
              </w:tc>
            </w:tr>
            <w:tr w:rsidR="001E62C5" w:rsidRPr="001E62C5" w14:paraId="411DC925" w14:textId="77777777" w:rsidTr="001D189C">
              <w:trPr>
                <w:trHeight w:val="264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E379A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7E928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Regimul de înălțime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8980B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/>
                      <w:kern w:val="2"/>
                      <w:sz w:val="22"/>
                      <w:szCs w:val="22"/>
                      <w:lang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  <w:t>D+P+9E</w:t>
                  </w:r>
                </w:p>
              </w:tc>
            </w:tr>
            <w:tr w:rsidR="001E62C5" w:rsidRPr="001E62C5" w14:paraId="2F70D4A6" w14:textId="77777777" w:rsidTr="001D189C">
              <w:trPr>
                <w:trHeight w:val="264"/>
                <w:jc w:val="center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A608B" w14:textId="77777777" w:rsidR="00C90919" w:rsidRPr="001E62C5" w:rsidRDefault="00C90919" w:rsidP="00C90919">
                  <w:pPr>
                    <w:pStyle w:val="Listparagraf"/>
                    <w:numPr>
                      <w:ilvl w:val="0"/>
                      <w:numId w:val="16"/>
                    </w:numPr>
                    <w:suppressLineNumbers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/>
                    <w:ind w:left="357" w:firstLine="0"/>
                    <w:contextualSpacing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66EA4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it-IT"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it-IT" w:eastAsia="zh-CN"/>
                    </w:rPr>
                    <w:t xml:space="preserve">Refacere instalații </w:t>
                  </w:r>
                </w:p>
              </w:tc>
              <w:tc>
                <w:tcPr>
                  <w:tcW w:w="3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F619E" w14:textId="77777777" w:rsidR="00C90919" w:rsidRPr="001E62C5" w:rsidRDefault="00C90919" w:rsidP="00C90919">
                  <w:pPr>
                    <w:suppressAutoHyphens/>
                    <w:snapToGrid w:val="0"/>
                    <w:jc w:val="both"/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it-IT" w:eastAsia="zh-CN"/>
                    </w:rPr>
                  </w:pPr>
                  <w:r w:rsidRPr="001E62C5">
                    <w:rPr>
                      <w:rFonts w:ascii="Montserrat Light" w:hAnsi="Montserrat Light" w:cs="Candara"/>
                      <w:kern w:val="2"/>
                      <w:sz w:val="22"/>
                      <w:szCs w:val="22"/>
                      <w:lang w:val="it-IT" w:eastAsia="zh-CN"/>
                    </w:rPr>
                    <w:t>sanitare, termice și climatizare, ventilare și electrice</w:t>
                  </w:r>
                </w:p>
              </w:tc>
            </w:tr>
          </w:tbl>
          <w:p w14:paraId="169AAD83" w14:textId="77777777" w:rsidR="00C90919" w:rsidRPr="001E62C5" w:rsidRDefault="00C90919" w:rsidP="00C90919">
            <w:pPr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86"/>
              <w:gridCol w:w="2114"/>
              <w:gridCol w:w="7"/>
              <w:gridCol w:w="2295"/>
              <w:gridCol w:w="11"/>
            </w:tblGrid>
            <w:tr w:rsidR="001E62C5" w:rsidRPr="001E62C5" w14:paraId="66CFA9FC" w14:textId="77777777" w:rsidTr="001D189C">
              <w:trPr>
                <w:gridAfter w:val="1"/>
                <w:wAfter w:w="11" w:type="dxa"/>
                <w:trHeight w:val="947"/>
                <w:jc w:val="center"/>
              </w:trPr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6FF3FD3" w14:textId="77777777" w:rsidR="00C90919" w:rsidRPr="001E62C5" w:rsidRDefault="00C90919" w:rsidP="00C90919">
                  <w:pPr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bCs/>
                      <w:spacing w:val="-3"/>
                      <w:sz w:val="22"/>
                      <w:szCs w:val="22"/>
                      <w:lang w:val="pt-PT" w:bidi="ro-RO"/>
                    </w:rPr>
                    <w:t>I N D I C A T O R I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9405532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bCs/>
                      <w:spacing w:val="-3"/>
                      <w:sz w:val="22"/>
                      <w:szCs w:val="22"/>
                      <w:lang w:val="it-IT" w:bidi="ro-RO"/>
                    </w:rPr>
                    <w:t>Valoare la începutul implementarii proiectului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114D4F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b/>
                      <w:bCs/>
                      <w:spacing w:val="-3"/>
                      <w:sz w:val="22"/>
                      <w:szCs w:val="22"/>
                      <w:lang w:val="it-IT" w:bidi="ro-RO"/>
                    </w:rPr>
                    <w:t>Valoare la finalul implementarii proiectului</w:t>
                  </w:r>
                </w:p>
              </w:tc>
            </w:tr>
            <w:tr w:rsidR="001E62C5" w:rsidRPr="001E62C5" w14:paraId="2B194A94" w14:textId="77777777" w:rsidTr="001D189C">
              <w:trPr>
                <w:gridAfter w:val="1"/>
                <w:wAfter w:w="11" w:type="dxa"/>
                <w:trHeight w:val="517"/>
                <w:jc w:val="center"/>
              </w:trPr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7B92407" w14:textId="77777777" w:rsidR="00C90919" w:rsidRPr="001E62C5" w:rsidRDefault="00C90919" w:rsidP="00C90919">
                  <w:pPr>
                    <w:ind w:left="128"/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</w:pP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Consumul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anual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energie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finală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pentru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încălzire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(kWh//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mp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/an) 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4A80792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1.073.077,68</w:t>
                  </w:r>
                </w:p>
              </w:tc>
              <w:tc>
                <w:tcPr>
                  <w:tcW w:w="2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373C83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448.990,72</w:t>
                  </w:r>
                </w:p>
              </w:tc>
            </w:tr>
            <w:tr w:rsidR="001E62C5" w:rsidRPr="001E62C5" w14:paraId="7FA8B943" w14:textId="77777777" w:rsidTr="001D189C">
              <w:trPr>
                <w:trHeight w:val="469"/>
                <w:jc w:val="center"/>
              </w:trPr>
              <w:tc>
                <w:tcPr>
                  <w:tcW w:w="458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44ED334" w14:textId="77777777" w:rsidR="00C90919" w:rsidRPr="001E62C5" w:rsidRDefault="00C90919" w:rsidP="00C90919">
                  <w:pPr>
                    <w:ind w:left="128"/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</w:pPr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scăderea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consumului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anual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energie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pentru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încălzire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este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r w:rsidRPr="001E62C5">
                    <w:rPr>
                      <w:rFonts w:ascii="Montserrat Light" w:hAnsi="Montserrat Light"/>
                      <w:b/>
                      <w:i/>
                      <w:spacing w:val="-3"/>
                      <w:sz w:val="22"/>
                      <w:szCs w:val="22"/>
                      <w:lang w:val="en-US"/>
                    </w:rPr>
                    <w:t>58,15 %</w:t>
                  </w:r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la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nivel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>proiect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42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0937A6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N/A</w:t>
                  </w:r>
                </w:p>
              </w:tc>
            </w:tr>
            <w:tr w:rsidR="001E62C5" w:rsidRPr="001E62C5" w14:paraId="43E6C417" w14:textId="77777777" w:rsidTr="001D189C">
              <w:trPr>
                <w:trHeight w:val="438"/>
                <w:jc w:val="center"/>
              </w:trPr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6D83701" w14:textId="77777777" w:rsidR="00C90919" w:rsidRPr="001E62C5" w:rsidRDefault="00C90919" w:rsidP="00C90919">
                  <w:pPr>
                    <w:ind w:left="128"/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</w:pP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Consumul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anual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energie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primară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din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surse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regenerabile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(kWh/an) 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FC2D7FD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1.875.375,31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4C858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703.358,36</w:t>
                  </w:r>
                </w:p>
              </w:tc>
            </w:tr>
            <w:tr w:rsidR="001E62C5" w:rsidRPr="001E62C5" w14:paraId="4AF1DE1E" w14:textId="77777777" w:rsidTr="001D189C">
              <w:trPr>
                <w:trHeight w:val="435"/>
                <w:jc w:val="center"/>
              </w:trPr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6FD8452" w14:textId="77777777" w:rsidR="00C90919" w:rsidRPr="001E62C5" w:rsidRDefault="00C90919" w:rsidP="00C90919">
                  <w:pPr>
                    <w:ind w:left="128"/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s-ES"/>
                    </w:rPr>
                  </w:pPr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-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procentul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(%) de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energie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primară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din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surse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regenerabile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, din total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energie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primară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,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după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reabilitare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este de </w:t>
                  </w:r>
                  <w:r w:rsidRPr="001E62C5">
                    <w:rPr>
                      <w:rFonts w:ascii="Montserrat Light" w:hAnsi="Montserrat Light"/>
                      <w:b/>
                      <w:i/>
                      <w:spacing w:val="-3"/>
                      <w:sz w:val="22"/>
                      <w:szCs w:val="22"/>
                      <w:lang w:val="es-ES"/>
                    </w:rPr>
                    <w:t>37,5</w:t>
                  </w:r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</w:t>
                  </w:r>
                  <w:r w:rsidRPr="001E62C5">
                    <w:rPr>
                      <w:rFonts w:ascii="Montserrat Light" w:hAnsi="Montserrat Light"/>
                      <w:b/>
                      <w:i/>
                      <w:spacing w:val="-3"/>
                      <w:sz w:val="22"/>
                      <w:szCs w:val="22"/>
                      <w:lang w:val="es-ES"/>
                    </w:rPr>
                    <w:t>%</w:t>
                  </w:r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(kWh/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an</w:t>
                  </w:r>
                  <w:proofErr w:type="spell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), </w:t>
                  </w:r>
                  <w:proofErr w:type="gram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la nivel</w:t>
                  </w:r>
                  <w:proofErr w:type="gramEnd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i/>
                      <w:spacing w:val="-3"/>
                      <w:sz w:val="22"/>
                      <w:szCs w:val="22"/>
                      <w:lang w:val="es-ES"/>
                    </w:rPr>
                    <w:t>proiect</w:t>
                  </w:r>
                  <w:proofErr w:type="spellEnd"/>
                </w:p>
              </w:tc>
              <w:tc>
                <w:tcPr>
                  <w:tcW w:w="44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9E8B9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N/A</w:t>
                  </w:r>
                </w:p>
              </w:tc>
            </w:tr>
            <w:tr w:rsidR="001E62C5" w:rsidRPr="001E62C5" w14:paraId="362C75A0" w14:textId="77777777" w:rsidTr="001D189C">
              <w:trPr>
                <w:trHeight w:val="435"/>
                <w:jc w:val="center"/>
              </w:trPr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BE307BB" w14:textId="77777777" w:rsidR="00C90919" w:rsidRPr="001E62C5" w:rsidRDefault="00C90919" w:rsidP="00C90919">
                  <w:pPr>
                    <w:ind w:left="128"/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</w:pP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lastRenderedPageBreak/>
                    <w:t>Numărul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clădirilor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care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beneficiază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măsuri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creștere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gram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a</w:t>
                  </w:r>
                  <w:proofErr w:type="gram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eficienței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energetice</w:t>
                  </w:r>
                  <w:proofErr w:type="spellEnd"/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AC5AD1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24BB25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1</w:t>
                  </w:r>
                </w:p>
              </w:tc>
            </w:tr>
            <w:tr w:rsidR="001E62C5" w:rsidRPr="001E62C5" w14:paraId="230474AF" w14:textId="77777777" w:rsidTr="001D189C">
              <w:trPr>
                <w:trHeight w:val="435"/>
                <w:jc w:val="center"/>
              </w:trPr>
              <w:tc>
                <w:tcPr>
                  <w:tcW w:w="4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2A94647" w14:textId="77777777" w:rsidR="00C90919" w:rsidRPr="001E62C5" w:rsidRDefault="00C90919" w:rsidP="00C90919">
                  <w:pPr>
                    <w:ind w:left="128"/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</w:pP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Numărul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punctelor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reîncărcare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a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vehiculelor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electrice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instalate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, cu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putere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normală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sau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înaltă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(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dacă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este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>cazul</w:t>
                  </w:r>
                  <w:proofErr w:type="spellEnd"/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2F9F2C1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E28B3D" w14:textId="77777777" w:rsidR="00C90919" w:rsidRPr="001E62C5" w:rsidRDefault="00C90919" w:rsidP="00C90919">
                  <w:pPr>
                    <w:jc w:val="center"/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</w:pPr>
                  <w:r w:rsidRPr="001E62C5">
                    <w:rPr>
                      <w:rFonts w:ascii="Montserrat Light" w:hAnsi="Montserrat Light"/>
                      <w:spacing w:val="-3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7CFD2906" w14:textId="77777777" w:rsidR="00C90919" w:rsidRPr="001E62C5" w:rsidRDefault="00C90919" w:rsidP="00C90919">
            <w:pPr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</w:pPr>
          </w:p>
          <w:p w14:paraId="171BC803" w14:textId="77777777" w:rsidR="00C90919" w:rsidRPr="001E62C5" w:rsidRDefault="00C90919" w:rsidP="00C90919">
            <w:pPr>
              <w:pStyle w:val="Listparagraf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714" w:hanging="357"/>
              <w:contextualSpacing w:val="0"/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  <w:lang w:val="it-IT"/>
              </w:rPr>
            </w:pPr>
            <w:r w:rsidRPr="001E62C5"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  <w:lang w:val="it-IT"/>
              </w:rPr>
              <w:t>Indicatori economici</w:t>
            </w:r>
            <w:r w:rsidRPr="001E62C5">
              <w:rPr>
                <w:rFonts w:ascii="Montserrat Light" w:hAnsi="Montserrat Light"/>
                <w:b/>
                <w:bCs/>
                <w:spacing w:val="-3"/>
                <w:sz w:val="22"/>
                <w:szCs w:val="22"/>
              </w:rPr>
              <w:t>:</w:t>
            </w:r>
          </w:p>
          <w:p w14:paraId="1FD4E63F" w14:textId="77777777" w:rsidR="00C90919" w:rsidRPr="001E62C5" w:rsidRDefault="00C90919" w:rsidP="00C90919">
            <w:pPr>
              <w:pStyle w:val="Listparagraf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1E62C5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Valoarea totală a investiţiei: 14.086.262,73 lei exclusiv TVA, 16.742.756,30 lei inclusiv TVA Din care C+M: </w:t>
            </w:r>
            <w:r w:rsidRPr="001E62C5">
              <w:rPr>
                <w:rFonts w:ascii="Montserrat Light" w:hAnsi="Montserrat Light"/>
                <w:sz w:val="22"/>
                <w:szCs w:val="22"/>
                <w:lang w:val="it-IT"/>
              </w:rPr>
              <w:tab/>
            </w:r>
            <w:r w:rsidRPr="001E62C5">
              <w:rPr>
                <w:rFonts w:ascii="Montserrat Light" w:hAnsi="Montserrat Light"/>
                <w:sz w:val="22"/>
                <w:szCs w:val="22"/>
                <w:lang w:val="it-IT"/>
              </w:rPr>
              <w:tab/>
              <w:t xml:space="preserve">  9.337.962,95 lei exclusiv TVA, 11.112.175,91 lei inclusiv TVA </w:t>
            </w:r>
          </w:p>
          <w:p w14:paraId="4591B97B" w14:textId="77777777" w:rsidR="00C90919" w:rsidRPr="001E62C5" w:rsidRDefault="00C90919" w:rsidP="00C90919">
            <w:pPr>
              <w:pStyle w:val="Listparagraf"/>
              <w:widowControl w:val="0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ind w:left="714" w:hanging="357"/>
              <w:contextualSpacing w:val="0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1E62C5">
              <w:rPr>
                <w:rFonts w:ascii="Montserrat Light" w:hAnsi="Montserrat Light"/>
                <w:sz w:val="22"/>
                <w:szCs w:val="22"/>
                <w:lang w:val="it-IT"/>
              </w:rPr>
              <w:t>Eșalonare: Anul I: 100% (14.086.262,73  lei, fără TVA)</w:t>
            </w:r>
          </w:p>
          <w:p w14:paraId="507E087A" w14:textId="77777777" w:rsidR="001D189C" w:rsidRPr="001E62C5" w:rsidRDefault="001D189C" w:rsidP="001D18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720"/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Montserrat Light" w:hAnsi="Montserrat Light"/>
                <w:sz w:val="22"/>
                <w:szCs w:val="22"/>
                <w:lang w:val="it-IT"/>
              </w:rPr>
            </w:pPr>
          </w:p>
          <w:p w14:paraId="02857F2D" w14:textId="77777777" w:rsidR="00C90919" w:rsidRPr="001E62C5" w:rsidRDefault="00C90919" w:rsidP="00C90919">
            <w:pPr>
              <w:pStyle w:val="Listparagraf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714" w:hanging="357"/>
              <w:contextualSpacing w:val="0"/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</w:pPr>
            <w:r w:rsidRPr="001E62C5">
              <w:rPr>
                <w:rFonts w:ascii="Montserrat Light" w:hAnsi="Montserrat Light"/>
                <w:b/>
                <w:spacing w:val="-3"/>
                <w:sz w:val="22"/>
                <w:szCs w:val="22"/>
                <w:lang w:val="it-IT"/>
              </w:rPr>
              <w:t>Durata</w:t>
            </w:r>
            <w:r w:rsidRPr="001E62C5">
              <w:rPr>
                <w:rFonts w:ascii="Montserrat Light" w:hAnsi="Montserrat Light"/>
                <w:spacing w:val="-3"/>
                <w:sz w:val="22"/>
                <w:szCs w:val="22"/>
                <w:lang w:val="it-IT"/>
              </w:rPr>
              <w:t xml:space="preserve"> </w:t>
            </w:r>
          </w:p>
          <w:p w14:paraId="566C8C81" w14:textId="77777777" w:rsidR="00C90919" w:rsidRPr="001E62C5" w:rsidRDefault="00C90919" w:rsidP="00C90919">
            <w:pPr>
              <w:contextualSpacing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1E62C5">
              <w:rPr>
                <w:rFonts w:ascii="Montserrat Light" w:hAnsi="Montserrat Light" w:cs="Cambria"/>
                <w:bCs/>
                <w:sz w:val="22"/>
                <w:szCs w:val="22"/>
              </w:rPr>
              <w:t>Durata de execuţie a obiectivului de investiţii: 12 luni</w:t>
            </w:r>
          </w:p>
          <w:p w14:paraId="1D5722AF" w14:textId="77777777" w:rsidR="00C90919" w:rsidRPr="001E62C5" w:rsidRDefault="00C90919" w:rsidP="00C90919">
            <w:pPr>
              <w:contextualSpacing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1E62C5">
              <w:rPr>
                <w:rFonts w:ascii="Montserrat Light" w:hAnsi="Montserrat Light" w:cs="Cambria"/>
                <w:bCs/>
                <w:sz w:val="22"/>
                <w:szCs w:val="22"/>
              </w:rPr>
              <w:t>Durata de realizare a obiectivului de investiţii: 96 luni</w:t>
            </w:r>
          </w:p>
          <w:p w14:paraId="32DA5AAF" w14:textId="77777777" w:rsidR="00C90919" w:rsidRPr="001E62C5" w:rsidRDefault="00C90919" w:rsidP="00C90919">
            <w:pPr>
              <w:contextualSpacing/>
              <w:rPr>
                <w:rFonts w:ascii="Montserrat Light" w:hAnsi="Montserrat Light" w:cs="Cambria"/>
                <w:bCs/>
                <w:sz w:val="22"/>
                <w:szCs w:val="22"/>
              </w:rPr>
            </w:pPr>
            <w:r w:rsidRPr="001E62C5">
              <w:rPr>
                <w:rFonts w:ascii="Montserrat Light" w:hAnsi="Montserrat Light" w:cs="Cambria"/>
                <w:bCs/>
                <w:sz w:val="22"/>
                <w:szCs w:val="22"/>
              </w:rPr>
              <w:t>Durata de implementare a obiectivului de investiţii: 101 luni</w:t>
            </w:r>
          </w:p>
          <w:p w14:paraId="06BFAF75" w14:textId="77777777" w:rsidR="001D189C" w:rsidRPr="001E62C5" w:rsidRDefault="001D189C" w:rsidP="00C90919">
            <w:pPr>
              <w:contextualSpacing/>
              <w:rPr>
                <w:rFonts w:ascii="Montserrat Light" w:hAnsi="Montserrat Light" w:cs="Cambria"/>
                <w:bCs/>
                <w:sz w:val="22"/>
                <w:szCs w:val="22"/>
              </w:rPr>
            </w:pPr>
          </w:p>
          <w:p w14:paraId="7DD5AD82" w14:textId="0EE755F7" w:rsidR="00C90919" w:rsidRPr="001E62C5" w:rsidRDefault="00C90919" w:rsidP="001D189C">
            <w:pPr>
              <w:pStyle w:val="Listparagraf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714" w:right="162" w:hanging="357"/>
              <w:contextualSpacing w:val="0"/>
              <w:jc w:val="both"/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</w:pPr>
            <w:r w:rsidRPr="001E62C5">
              <w:rPr>
                <w:rFonts w:ascii="Montserrat Light" w:hAnsi="Montserrat Light"/>
                <w:b/>
                <w:bCs/>
                <w:sz w:val="22"/>
                <w:szCs w:val="22"/>
                <w:lang w:val="it-IT"/>
              </w:rPr>
              <w:t xml:space="preserve">Finanţarea investiţiei: </w:t>
            </w:r>
            <w:r w:rsidR="001D189C" w:rsidRPr="001E62C5">
              <w:rPr>
                <w:rFonts w:ascii="Montserrat Light" w:hAnsi="Montserrat Light"/>
                <w:sz w:val="22"/>
                <w:szCs w:val="22"/>
                <w:lang w:val="it-IT"/>
              </w:rPr>
              <w:t>f</w:t>
            </w:r>
            <w:r w:rsidRPr="001E62C5">
              <w:rPr>
                <w:rFonts w:ascii="Montserrat Light" w:hAnsi="Montserrat Light" w:cs="Courier New"/>
                <w:sz w:val="22"/>
                <w:szCs w:val="22"/>
                <w:lang w:val="it-IT"/>
              </w:rPr>
              <w:t>onduri externe nerambursabile,</w:t>
            </w:r>
            <w:r w:rsidRPr="001E62C5">
              <w:rPr>
                <w:rFonts w:ascii="Montserrat Light" w:hAnsi="Montserrat Light"/>
                <w:sz w:val="22"/>
                <w:szCs w:val="22"/>
                <w:lang w:val="it-IT"/>
              </w:rPr>
              <w:t xml:space="preserve"> fonduri de la bugetul Județului Cluj și venituri proprii.</w:t>
            </w:r>
          </w:p>
          <w:p w14:paraId="3F099BF3" w14:textId="77777777" w:rsidR="00984778" w:rsidRPr="001E62C5" w:rsidRDefault="00984778" w:rsidP="00C909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4"/>
              </w:tabs>
              <w:jc w:val="center"/>
              <w:rPr>
                <w:rFonts w:ascii="Montserrat Light" w:hAnsi="Montserrat Light"/>
                <w:b/>
                <w:sz w:val="22"/>
                <w:szCs w:val="22"/>
              </w:rPr>
            </w:pPr>
          </w:p>
        </w:tc>
      </w:tr>
    </w:tbl>
    <w:p w14:paraId="6C7D14D0" w14:textId="77777777" w:rsidR="00815763" w:rsidRPr="001E62C5" w:rsidRDefault="00815763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p w14:paraId="714070C3" w14:textId="77777777" w:rsidR="001649F1" w:rsidRPr="001E62C5" w:rsidRDefault="001649F1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p w14:paraId="4C9EB742" w14:textId="77777777" w:rsidR="001649F1" w:rsidRPr="001E62C5" w:rsidRDefault="001649F1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p w14:paraId="6824CB06" w14:textId="77777777" w:rsidR="001649F1" w:rsidRPr="001E62C5" w:rsidRDefault="001649F1" w:rsidP="001649F1">
      <w:pPr>
        <w:ind w:left="5220" w:firstLine="540"/>
        <w:jc w:val="both"/>
        <w:rPr>
          <w:rFonts w:ascii="Montserrat" w:hAnsi="Montserrat"/>
          <w:b/>
          <w:sz w:val="22"/>
          <w:szCs w:val="22"/>
        </w:rPr>
      </w:pPr>
      <w:r w:rsidRPr="001E62C5">
        <w:rPr>
          <w:rFonts w:ascii="Montserrat" w:hAnsi="Montserrat"/>
          <w:b/>
          <w:sz w:val="22"/>
          <w:szCs w:val="22"/>
        </w:rPr>
        <w:t xml:space="preserve">   Contrasemnează:</w:t>
      </w:r>
    </w:p>
    <w:p w14:paraId="668D93C6" w14:textId="77777777" w:rsidR="001649F1" w:rsidRPr="001E62C5" w:rsidRDefault="001649F1" w:rsidP="001649F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1E62C5">
        <w:rPr>
          <w:rFonts w:ascii="Montserrat" w:hAnsi="Montserrat"/>
          <w:sz w:val="22"/>
          <w:szCs w:val="22"/>
        </w:rPr>
        <w:t xml:space="preserve">                     </w:t>
      </w:r>
      <w:r w:rsidRPr="001E62C5">
        <w:rPr>
          <w:rFonts w:ascii="Montserrat" w:hAnsi="Montserrat"/>
          <w:b/>
          <w:sz w:val="22"/>
          <w:szCs w:val="22"/>
        </w:rPr>
        <w:t>PREŞEDINTE,</w:t>
      </w:r>
      <w:r w:rsidRPr="001E62C5">
        <w:rPr>
          <w:rFonts w:ascii="Montserrat" w:hAnsi="Montserrat"/>
          <w:b/>
          <w:sz w:val="22"/>
          <w:szCs w:val="22"/>
        </w:rPr>
        <w:tab/>
      </w:r>
      <w:r w:rsidRPr="001E62C5">
        <w:rPr>
          <w:rFonts w:ascii="Montserrat" w:hAnsi="Montserrat"/>
          <w:sz w:val="22"/>
          <w:szCs w:val="22"/>
        </w:rPr>
        <w:t xml:space="preserve">                    </w:t>
      </w:r>
      <w:r w:rsidRPr="001E62C5">
        <w:rPr>
          <w:rFonts w:ascii="Montserrat" w:hAnsi="Montserrat"/>
          <w:b/>
          <w:sz w:val="22"/>
          <w:szCs w:val="22"/>
        </w:rPr>
        <w:t>SECRETAR GENERAL AL JUDEŢULUI,</w:t>
      </w:r>
    </w:p>
    <w:p w14:paraId="606AF0AA" w14:textId="77777777" w:rsidR="001649F1" w:rsidRPr="001E62C5" w:rsidRDefault="001649F1" w:rsidP="001649F1">
      <w:pPr>
        <w:ind w:left="180"/>
        <w:jc w:val="both"/>
        <w:rPr>
          <w:rFonts w:ascii="Montserrat" w:hAnsi="Montserrat"/>
          <w:b/>
          <w:sz w:val="22"/>
          <w:szCs w:val="22"/>
        </w:rPr>
      </w:pPr>
      <w:r w:rsidRPr="001E62C5">
        <w:rPr>
          <w:rFonts w:ascii="Montserrat" w:hAnsi="Montserrat"/>
          <w:b/>
          <w:sz w:val="22"/>
          <w:szCs w:val="22"/>
        </w:rPr>
        <w:t xml:space="preserve">                          Alin Tișe                                                         Simona Gaci</w:t>
      </w:r>
    </w:p>
    <w:p w14:paraId="019F8C84" w14:textId="77777777" w:rsidR="001649F1" w:rsidRPr="001E62C5" w:rsidRDefault="001649F1" w:rsidP="001649F1">
      <w:pPr>
        <w:ind w:left="180"/>
        <w:jc w:val="both"/>
        <w:rPr>
          <w:rFonts w:ascii="Montserrat" w:hAnsi="Montserrat"/>
          <w:b/>
          <w:sz w:val="22"/>
          <w:szCs w:val="22"/>
        </w:rPr>
      </w:pPr>
    </w:p>
    <w:p w14:paraId="2FABAD51" w14:textId="77777777" w:rsidR="001649F1" w:rsidRPr="001E62C5" w:rsidRDefault="001649F1" w:rsidP="00984778">
      <w:pPr>
        <w:pBdr>
          <w:top w:val="none" w:sz="4" w:space="31" w:color="000000"/>
        </w:pBdr>
        <w:rPr>
          <w:rFonts w:ascii="Montserrat Light" w:hAnsi="Montserrat Light"/>
          <w:sz w:val="22"/>
          <w:szCs w:val="22"/>
        </w:rPr>
      </w:pPr>
    </w:p>
    <w:sectPr w:rsidR="001649F1" w:rsidRPr="001E62C5" w:rsidSect="00A91084">
      <w:headerReference w:type="default" r:id="rId8"/>
      <w:footerReference w:type="default" r:id="rId9"/>
      <w:pgSz w:w="12240" w:h="15840"/>
      <w:pgMar w:top="360" w:right="900" w:bottom="900" w:left="1710" w:header="18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2F" w14:textId="77777777" w:rsidR="001000E6" w:rsidRDefault="001000E6" w:rsidP="001000E6">
      <w:r>
        <w:separator/>
      </w:r>
    </w:p>
  </w:endnote>
  <w:endnote w:type="continuationSeparator" w:id="0">
    <w:p w14:paraId="3F771292" w14:textId="77777777" w:rsidR="001000E6" w:rsidRDefault="001000E6" w:rsidP="0010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218" w14:textId="502DAE65" w:rsidR="00175C22" w:rsidRPr="00CF4F9A" w:rsidRDefault="00175C22" w:rsidP="00175C22">
    <w:pPr>
      <w:pStyle w:val="Subsol"/>
      <w:jc w:val="center"/>
      <w:rPr>
        <w:rFonts w:ascii="Montserrat Light" w:hAnsi="Montserrat Light"/>
        <w:b/>
        <w:bCs/>
        <w:iCs/>
        <w:sz w:val="18"/>
        <w:szCs w:val="18"/>
      </w:rPr>
    </w:pP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begin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instrText xml:space="preserve"> PAGE </w:instrTex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separate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t>2</w: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end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t>/</w: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begin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instrText xml:space="preserve"> NUMPAGES </w:instrTex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separate"/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t>19</w:t>
    </w:r>
    <w:r w:rsidRPr="00CF4F9A">
      <w:rPr>
        <w:rStyle w:val="Numrdepagin"/>
        <w:rFonts w:ascii="Montserrat Light" w:hAnsi="Montserrat Light"/>
        <w:b/>
        <w:bCs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B462" w14:textId="77777777" w:rsidR="001000E6" w:rsidRDefault="001000E6" w:rsidP="001000E6">
      <w:r>
        <w:separator/>
      </w:r>
    </w:p>
  </w:footnote>
  <w:footnote w:type="continuationSeparator" w:id="0">
    <w:p w14:paraId="54342A0D" w14:textId="77777777" w:rsidR="001000E6" w:rsidRDefault="001000E6" w:rsidP="0010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2C8D" w14:textId="77777777" w:rsidR="001000E6" w:rsidRPr="00643048" w:rsidRDefault="001000E6" w:rsidP="001000E6">
    <w:pPr>
      <w:pStyle w:val="Antet"/>
      <w:jc w:val="right"/>
      <w:rPr>
        <w:rFonts w:ascii="Montserrat" w:hAnsi="Montserrat"/>
        <w:i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22B"/>
    <w:multiLevelType w:val="hybridMultilevel"/>
    <w:tmpl w:val="55AE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2324208">
      <w:start w:val="1"/>
      <w:numFmt w:val="lowerLetter"/>
      <w:lvlText w:val="%2."/>
      <w:lvlJc w:val="left"/>
      <w:pPr>
        <w:ind w:left="1440" w:hanging="360"/>
      </w:pPr>
    </w:lvl>
    <w:lvl w:ilvl="2" w:tplc="AC281BD4">
      <w:start w:val="1"/>
      <w:numFmt w:val="lowerRoman"/>
      <w:lvlText w:val="%3."/>
      <w:lvlJc w:val="right"/>
      <w:pPr>
        <w:ind w:left="2160" w:hanging="180"/>
      </w:pPr>
    </w:lvl>
    <w:lvl w:ilvl="3" w:tplc="0060C9BA">
      <w:start w:val="1"/>
      <w:numFmt w:val="decimal"/>
      <w:lvlText w:val="%4."/>
      <w:lvlJc w:val="left"/>
      <w:pPr>
        <w:ind w:left="2880" w:hanging="360"/>
      </w:pPr>
    </w:lvl>
    <w:lvl w:ilvl="4" w:tplc="78EEAAF0">
      <w:start w:val="1"/>
      <w:numFmt w:val="lowerLetter"/>
      <w:lvlText w:val="%5."/>
      <w:lvlJc w:val="left"/>
      <w:pPr>
        <w:ind w:left="3600" w:hanging="360"/>
      </w:pPr>
    </w:lvl>
    <w:lvl w:ilvl="5" w:tplc="3482DF32">
      <w:start w:val="1"/>
      <w:numFmt w:val="lowerRoman"/>
      <w:lvlText w:val="%6."/>
      <w:lvlJc w:val="right"/>
      <w:pPr>
        <w:ind w:left="4320" w:hanging="180"/>
      </w:pPr>
    </w:lvl>
    <w:lvl w:ilvl="6" w:tplc="FAF8B300">
      <w:start w:val="1"/>
      <w:numFmt w:val="decimal"/>
      <w:lvlText w:val="%7."/>
      <w:lvlJc w:val="left"/>
      <w:pPr>
        <w:ind w:left="5040" w:hanging="360"/>
      </w:pPr>
    </w:lvl>
    <w:lvl w:ilvl="7" w:tplc="9C3C5212">
      <w:start w:val="1"/>
      <w:numFmt w:val="lowerLetter"/>
      <w:lvlText w:val="%8."/>
      <w:lvlJc w:val="left"/>
      <w:pPr>
        <w:ind w:left="5760" w:hanging="360"/>
      </w:pPr>
    </w:lvl>
    <w:lvl w:ilvl="8" w:tplc="E0A003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E08"/>
    <w:multiLevelType w:val="hybridMultilevel"/>
    <w:tmpl w:val="458EB1A4"/>
    <w:lvl w:ilvl="0" w:tplc="D7B6FDB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C633AC"/>
    <w:multiLevelType w:val="multilevel"/>
    <w:tmpl w:val="C95E9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3E295F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0695"/>
    <w:multiLevelType w:val="multilevel"/>
    <w:tmpl w:val="6204B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BC305C"/>
    <w:multiLevelType w:val="hybridMultilevel"/>
    <w:tmpl w:val="EC68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959EE"/>
    <w:multiLevelType w:val="hybridMultilevel"/>
    <w:tmpl w:val="B7664B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E376F"/>
    <w:multiLevelType w:val="multilevel"/>
    <w:tmpl w:val="B8E6D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9"/>
      <w:numFmt w:val="decimal"/>
      <w:lvlText w:val="%2.1"/>
      <w:lvlJc w:val="left"/>
      <w:pPr>
        <w:ind w:left="1034" w:hanging="75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318" w:hanging="7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8" w15:restartNumberingAfterBreak="0">
    <w:nsid w:val="4B5F4911"/>
    <w:multiLevelType w:val="hybridMultilevel"/>
    <w:tmpl w:val="CD827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023B2"/>
    <w:multiLevelType w:val="hybridMultilevel"/>
    <w:tmpl w:val="5C5E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F49"/>
    <w:multiLevelType w:val="hybridMultilevel"/>
    <w:tmpl w:val="07D4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61474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7905B7"/>
    <w:multiLevelType w:val="multilevel"/>
    <w:tmpl w:val="86A85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D438D"/>
    <w:multiLevelType w:val="hybridMultilevel"/>
    <w:tmpl w:val="6A20BA2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10E7C"/>
    <w:multiLevelType w:val="hybridMultilevel"/>
    <w:tmpl w:val="6A16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3223">
    <w:abstractNumId w:val="1"/>
  </w:num>
  <w:num w:numId="2" w16cid:durableId="955529944">
    <w:abstractNumId w:val="15"/>
  </w:num>
  <w:num w:numId="3" w16cid:durableId="1636570428">
    <w:abstractNumId w:val="6"/>
  </w:num>
  <w:num w:numId="4" w16cid:durableId="860357028">
    <w:abstractNumId w:val="2"/>
  </w:num>
  <w:num w:numId="5" w16cid:durableId="892348097">
    <w:abstractNumId w:val="3"/>
  </w:num>
  <w:num w:numId="6" w16cid:durableId="1208638305">
    <w:abstractNumId w:val="10"/>
  </w:num>
  <w:num w:numId="7" w16cid:durableId="466440164">
    <w:abstractNumId w:val="12"/>
  </w:num>
  <w:num w:numId="8" w16cid:durableId="847209392">
    <w:abstractNumId w:val="11"/>
  </w:num>
  <w:num w:numId="9" w16cid:durableId="1015427406">
    <w:abstractNumId w:val="9"/>
  </w:num>
  <w:num w:numId="10" w16cid:durableId="1190799471">
    <w:abstractNumId w:val="4"/>
  </w:num>
  <w:num w:numId="11" w16cid:durableId="1820460688">
    <w:abstractNumId w:val="7"/>
  </w:num>
  <w:num w:numId="12" w16cid:durableId="1576162500">
    <w:abstractNumId w:val="8"/>
  </w:num>
  <w:num w:numId="13" w16cid:durableId="1027369535">
    <w:abstractNumId w:val="0"/>
  </w:num>
  <w:num w:numId="14" w16cid:durableId="1455833553">
    <w:abstractNumId w:val="14"/>
  </w:num>
  <w:num w:numId="15" w16cid:durableId="1396004315">
    <w:abstractNumId w:val="13"/>
  </w:num>
  <w:num w:numId="16" w16cid:durableId="1399937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6"/>
    <w:rsid w:val="001000E6"/>
    <w:rsid w:val="00112A43"/>
    <w:rsid w:val="00141696"/>
    <w:rsid w:val="001649F1"/>
    <w:rsid w:val="00164DBD"/>
    <w:rsid w:val="00175C22"/>
    <w:rsid w:val="001D189C"/>
    <w:rsid w:val="001E62C5"/>
    <w:rsid w:val="002F71F5"/>
    <w:rsid w:val="004F58C8"/>
    <w:rsid w:val="005D6212"/>
    <w:rsid w:val="005D72F8"/>
    <w:rsid w:val="00815763"/>
    <w:rsid w:val="00984778"/>
    <w:rsid w:val="00A87AD7"/>
    <w:rsid w:val="00A91084"/>
    <w:rsid w:val="00AB56F8"/>
    <w:rsid w:val="00C90919"/>
    <w:rsid w:val="00CC283A"/>
    <w:rsid w:val="00CF4F9A"/>
    <w:rsid w:val="00D740D2"/>
    <w:rsid w:val="00E95230"/>
    <w:rsid w:val="00E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A6983"/>
  <w15:chartTrackingRefBased/>
  <w15:docId w15:val="{7A30FE42-49CA-4B85-9C22-1D1D00B9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0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00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0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00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00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00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00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00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00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00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00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00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00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000E6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000E6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000E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000E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000E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000E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00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0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0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0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0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000E6"/>
    <w:rPr>
      <w:i/>
      <w:iCs/>
      <w:color w:val="404040" w:themeColor="text1" w:themeTint="BF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"/>
    <w:basedOn w:val="Normal"/>
    <w:link w:val="ListparagrafCaracter"/>
    <w:uiPriority w:val="34"/>
    <w:qFormat/>
    <w:rsid w:val="001000E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000E6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0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000E6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000E6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1000E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00E6"/>
  </w:style>
  <w:style w:type="paragraph" w:styleId="Subsol">
    <w:name w:val="footer"/>
    <w:basedOn w:val="Normal"/>
    <w:link w:val="SubsolCaracter"/>
    <w:uiPriority w:val="99"/>
    <w:unhideWhenUsed/>
    <w:rsid w:val="001000E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000E6"/>
  </w:style>
  <w:style w:type="table" w:styleId="Tabelgril">
    <w:name w:val="Table Grid"/>
    <w:basedOn w:val="TabelNormal"/>
    <w:uiPriority w:val="99"/>
    <w:rsid w:val="001000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175C22"/>
    <w:rPr>
      <w:rFonts w:cs="Times New Roman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C90919"/>
    <w:rPr>
      <w:rFonts w:ascii="Arial" w:eastAsia="Times New Roman" w:hAnsi="Arial" w:cs="Times New Roman"/>
      <w:kern w:val="0"/>
      <w:sz w:val="28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Coman</dc:creator>
  <cp:keywords/>
  <dc:description/>
  <cp:lastModifiedBy>Mihaela Biscovan</cp:lastModifiedBy>
  <cp:revision>12</cp:revision>
  <cp:lastPrinted>2024-03-29T09:24:00Z</cp:lastPrinted>
  <dcterms:created xsi:type="dcterms:W3CDTF">2024-03-15T16:36:00Z</dcterms:created>
  <dcterms:modified xsi:type="dcterms:W3CDTF">2024-03-29T09:24:00Z</dcterms:modified>
</cp:coreProperties>
</file>