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FC7191" w:rsidRDefault="00C211D7" w:rsidP="004447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color w:val="000000" w:themeColor="text1"/>
          <w:lang w:val="ro-RO" w:eastAsia="ro-RO"/>
        </w:rPr>
      </w:pPr>
      <w:r w:rsidRPr="00FC7191">
        <w:rPr>
          <w:rFonts w:ascii="Montserrat Light" w:hAnsi="Montserrat Light"/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749B" w14:textId="77777777" w:rsidR="006A3201" w:rsidRPr="00FC7191" w:rsidRDefault="006A3201" w:rsidP="004447C0">
      <w:pPr>
        <w:spacing w:line="240" w:lineRule="auto"/>
        <w:jc w:val="center"/>
        <w:rPr>
          <w:rFonts w:ascii="Montserrat" w:hAnsi="Montserrat" w:cs="Times New Roman"/>
          <w:b/>
          <w:color w:val="000000" w:themeColor="text1"/>
          <w:lang w:val="ro-RO"/>
        </w:rPr>
      </w:pPr>
    </w:p>
    <w:p w14:paraId="47DD2000" w14:textId="77777777" w:rsidR="00661957" w:rsidRPr="00FC7191" w:rsidRDefault="00661957" w:rsidP="004447C0">
      <w:pPr>
        <w:spacing w:line="240" w:lineRule="auto"/>
        <w:jc w:val="center"/>
        <w:rPr>
          <w:rFonts w:ascii="Montserrat" w:hAnsi="Montserrat" w:cs="Times New Roman"/>
          <w:b/>
          <w:color w:val="000000" w:themeColor="text1"/>
          <w:lang w:val="ro-RO"/>
        </w:rPr>
      </w:pPr>
      <w:r w:rsidRPr="00FC7191">
        <w:rPr>
          <w:rFonts w:ascii="Montserrat" w:hAnsi="Montserrat" w:cs="Times New Roman"/>
          <w:b/>
          <w:color w:val="000000" w:themeColor="text1"/>
          <w:lang w:val="ro-RO"/>
        </w:rPr>
        <w:t>H O T Ă R Â R E</w:t>
      </w:r>
    </w:p>
    <w:p w14:paraId="56CBFA18" w14:textId="77777777" w:rsidR="002A27CD" w:rsidRPr="00FC7191" w:rsidRDefault="002A27CD" w:rsidP="002A27C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0" w:name="_Hlk479682873"/>
      <w:r w:rsidRPr="00FC7191">
        <w:rPr>
          <w:rFonts w:ascii="Montserrat" w:hAnsi="Montserrat"/>
          <w:b/>
          <w:bCs/>
          <w:color w:val="000000" w:themeColor="text1"/>
          <w:lang w:val="ro-RO"/>
        </w:rPr>
        <w:t xml:space="preserve">privind însușirea documentației de actualizare informații cadastrale, </w:t>
      </w:r>
    </w:p>
    <w:p w14:paraId="5702DEAD" w14:textId="6D0AEA50" w:rsidR="002A27CD" w:rsidRPr="00FC7191" w:rsidRDefault="002A27CD" w:rsidP="002A27C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FC7191">
        <w:rPr>
          <w:rFonts w:ascii="Montserrat" w:hAnsi="Montserrat"/>
          <w:b/>
          <w:bCs/>
          <w:color w:val="000000" w:themeColor="text1"/>
          <w:lang w:val="ro-RO"/>
        </w:rPr>
        <w:t xml:space="preserve">necesară înregistrării în evidența de cadastru și carte funciară </w:t>
      </w:r>
    </w:p>
    <w:p w14:paraId="24256A4A" w14:textId="77777777" w:rsidR="002A27CD" w:rsidRPr="00FC7191" w:rsidRDefault="002A27CD" w:rsidP="002A27C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FC7191">
        <w:rPr>
          <w:rFonts w:ascii="Montserrat" w:hAnsi="Montserrat"/>
          <w:b/>
          <w:bCs/>
          <w:color w:val="000000" w:themeColor="text1"/>
          <w:lang w:val="ro-RO"/>
        </w:rPr>
        <w:t>a imobilului din Cartea funciară nr. 76591 Chinteni</w:t>
      </w:r>
    </w:p>
    <w:p w14:paraId="4A6B71BF" w14:textId="77777777" w:rsidR="002A27CD" w:rsidRPr="00FC7191" w:rsidRDefault="002A27CD" w:rsidP="002A27CD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color w:val="000000" w:themeColor="text1"/>
          <w:lang w:val="ro-RO"/>
        </w:rPr>
      </w:pPr>
    </w:p>
    <w:bookmarkEnd w:id="0"/>
    <w:p w14:paraId="263C628D" w14:textId="77777777" w:rsidR="002A27CD" w:rsidRPr="00FC7191" w:rsidRDefault="002A27CD" w:rsidP="002A27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16F79690" w14:textId="759D8DB7" w:rsidR="002A27CD" w:rsidRPr="00FC7191" w:rsidRDefault="002A27CD" w:rsidP="002A27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FC7191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5596DD26" w14:textId="77777777" w:rsidR="002A27CD" w:rsidRPr="00FC7191" w:rsidRDefault="002A27CD" w:rsidP="002A27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3357D48D" w14:textId="0FE73599" w:rsidR="002A27CD" w:rsidRPr="00FC7191" w:rsidRDefault="002A27CD" w:rsidP="00E94CD1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FC7191">
        <w:rPr>
          <w:rFonts w:ascii="Montserrat Light" w:hAnsi="Montserrat Light"/>
          <w:noProof/>
          <w:color w:val="000000" w:themeColor="text1"/>
          <w:lang w:val="ro-RO"/>
        </w:rPr>
        <w:t xml:space="preserve">Având în vedere Proiectul de hotărâre înregistrat cu nr. 164 din 19.08.2024 privind </w:t>
      </w:r>
      <w:r w:rsidRPr="00FC7191">
        <w:rPr>
          <w:rFonts w:ascii="Montserrat Light" w:hAnsi="Montserrat Light"/>
          <w:color w:val="000000" w:themeColor="text1"/>
          <w:lang w:val="ro-RO"/>
        </w:rPr>
        <w:t xml:space="preserve">însușirea documentației de actualizare informații cadastrale, necesară înregistrării în planul cadastral a imobilului din Cartea funciară nr. 76591 Chinteni, </w:t>
      </w:r>
      <w:r w:rsidRPr="00FC7191">
        <w:rPr>
          <w:rFonts w:ascii="Montserrat Light" w:hAnsi="Montserrat Light"/>
          <w:bCs/>
          <w:noProof/>
          <w:color w:val="000000" w:themeColor="text1"/>
          <w:lang w:val="ro-RO"/>
        </w:rPr>
        <w:t>p</w:t>
      </w:r>
      <w:r w:rsidRPr="00FC7191">
        <w:rPr>
          <w:rFonts w:ascii="Montserrat Light" w:hAnsi="Montserrat Light"/>
          <w:noProof/>
          <w:color w:val="000000" w:themeColor="text1"/>
          <w:lang w:val="ro-RO"/>
        </w:rPr>
        <w:t xml:space="preserve">ropus de Președintele Consiliului Județean Cluj, domnul Alin Tișe, care este însoţit de </w:t>
      </w:r>
      <w:r w:rsidRPr="00FC7191">
        <w:rPr>
          <w:rFonts w:ascii="Montserrat Light" w:hAnsi="Montserrat Light"/>
          <w:bCs/>
          <w:noProof/>
          <w:color w:val="000000" w:themeColor="text1"/>
          <w:lang w:val="ro-RO"/>
        </w:rPr>
        <w:t>R</w:t>
      </w:r>
      <w:r w:rsidRPr="00FC7191">
        <w:rPr>
          <w:rFonts w:ascii="Montserrat Light" w:hAnsi="Montserrat Light"/>
          <w:noProof/>
          <w:color w:val="000000" w:themeColor="text1"/>
          <w:lang w:val="ro-RO"/>
        </w:rPr>
        <w:t xml:space="preserve">eferatul de aprobare cu nr. </w:t>
      </w:r>
      <w:r w:rsidRPr="00FC7191">
        <w:rPr>
          <w:rFonts w:ascii="Montserrat Light" w:hAnsi="Montserrat Light"/>
          <w:color w:val="000000" w:themeColor="text1"/>
          <w:lang w:val="ro-RO"/>
        </w:rPr>
        <w:t>33760/14.08.2024</w:t>
      </w:r>
      <w:r w:rsidRPr="00FC7191">
        <w:rPr>
          <w:rFonts w:ascii="Montserrat Light" w:hAnsi="Montserrat Light"/>
          <w:noProof/>
          <w:color w:val="000000" w:themeColor="text1"/>
          <w:lang w:val="ro-RO"/>
        </w:rPr>
        <w:t xml:space="preserve">; Raportul de specialitate întocmit de compartimentul de resort din cadrul aparatului de specialitate al Consiliului Judeţean Cluj cu nr. 33764/14.08.2024 şi </w:t>
      </w:r>
      <w:r w:rsidR="0096265B" w:rsidRPr="00FC7191">
        <w:rPr>
          <w:rFonts w:ascii="Montserrat Light" w:hAnsi="Montserrat Light"/>
          <w:noProof/>
          <w:color w:val="000000" w:themeColor="text1"/>
          <w:lang w:val="ro-RO"/>
        </w:rPr>
        <w:t xml:space="preserve">de </w:t>
      </w:r>
      <w:r w:rsidRPr="00FC7191">
        <w:rPr>
          <w:rFonts w:ascii="Montserrat Light" w:hAnsi="Montserrat Light"/>
          <w:noProof/>
          <w:color w:val="000000" w:themeColor="text1"/>
          <w:lang w:val="ro-RO"/>
        </w:rPr>
        <w:t>Avizul cu nr.</w:t>
      </w:r>
      <w:r w:rsidR="0096265B" w:rsidRPr="00FC7191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96265B" w:rsidRPr="00FC7191">
        <w:rPr>
          <w:rFonts w:ascii="Montserrat Light" w:hAnsi="Montserrat Light"/>
          <w:color w:val="000000" w:themeColor="text1"/>
          <w:lang w:val="ro-RO"/>
        </w:rPr>
        <w:t>33760 din 22.08.2024</w:t>
      </w:r>
      <w:r w:rsidRPr="00FC7191">
        <w:rPr>
          <w:rFonts w:ascii="Montserrat Light" w:hAnsi="Montserrat Light"/>
          <w:noProof/>
          <w:color w:val="000000" w:themeColor="text1"/>
          <w:lang w:val="ro-RO"/>
        </w:rPr>
        <w:t xml:space="preserve"> adoptat de Comisia de specialitate nr. 4, în conformitate cu art. 182 alin. (4) coroborat cu art. 136 din Ordonanța de Urgență a Guvernului nr. 57/2019 privind Codul administrativ, cu  modificările și completările ulterioare;</w:t>
      </w:r>
    </w:p>
    <w:p w14:paraId="4B81EE94" w14:textId="77777777" w:rsidR="002A27CD" w:rsidRPr="00FC7191" w:rsidRDefault="002A27CD" w:rsidP="002A27CD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52AA76EF" w14:textId="7A39EEFF" w:rsidR="002A27CD" w:rsidRPr="00FC7191" w:rsidRDefault="002A27CD" w:rsidP="002A27CD">
      <w:pPr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</w:pPr>
      <w:r w:rsidRPr="00FC7191"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  <w:t>Ţinând cont de necesitatea actualizării informațiilor cadastrale în sistemul integrat de cadastru și carte funciară</w:t>
      </w:r>
      <w:r w:rsidR="0096265B" w:rsidRPr="00FC7191">
        <w:rPr>
          <w:rFonts w:ascii="Montserrat Light" w:eastAsia="Times New Roman" w:hAnsi="Montserrat Light" w:cs="Times New Roman"/>
          <w:noProof/>
          <w:color w:val="000000" w:themeColor="text1"/>
          <w:lang w:val="ro-RO" w:eastAsia="ro-RO"/>
        </w:rPr>
        <w:t>;</w:t>
      </w:r>
    </w:p>
    <w:p w14:paraId="70A1A07D" w14:textId="77777777" w:rsidR="002A27CD" w:rsidRPr="00FC7191" w:rsidRDefault="002A27CD" w:rsidP="002A27C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shd w:val="clear" w:color="auto" w:fill="FFFFFF"/>
          <w:lang w:val="ro-RO"/>
        </w:rPr>
      </w:pPr>
    </w:p>
    <w:p w14:paraId="4ADBE595" w14:textId="2A56CDB5" w:rsidR="002A27CD" w:rsidRPr="00FC7191" w:rsidRDefault="002A27CD" w:rsidP="0096265B">
      <w:pPr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  <w:r w:rsidRPr="00FC7191">
        <w:rPr>
          <w:rFonts w:ascii="Montserrat Light" w:hAnsi="Montserrat Light" w:cs="Cambria"/>
          <w:color w:val="000000" w:themeColor="text1"/>
          <w:lang w:val="ro-RO"/>
        </w:rPr>
        <w:t>Luând în considerare prevederile</w:t>
      </w:r>
      <w:r w:rsidR="0096265B" w:rsidRPr="00FC7191">
        <w:rPr>
          <w:rFonts w:ascii="Montserrat Light" w:hAnsi="Montserrat Light" w:cs="Cambria"/>
          <w:color w:val="000000" w:themeColor="text1"/>
          <w:lang w:val="ro-RO"/>
        </w:rPr>
        <w:t xml:space="preserve"> </w:t>
      </w:r>
      <w:r w:rsidRPr="00FC7191">
        <w:rPr>
          <w:rFonts w:ascii="Montserrat Light" w:hAnsi="Montserrat Light" w:cs="Cambria"/>
          <w:color w:val="000000" w:themeColor="text1"/>
          <w:lang w:val="ro-RO"/>
        </w:rPr>
        <w:t>art. 123 – 140 și ale art. 142 -</w:t>
      </w:r>
      <w:r w:rsidR="0096265B" w:rsidRPr="00FC7191">
        <w:rPr>
          <w:rFonts w:ascii="Montserrat Light" w:hAnsi="Montserrat Light" w:cs="Cambria"/>
          <w:color w:val="000000" w:themeColor="text1"/>
          <w:lang w:val="ro-RO"/>
        </w:rPr>
        <w:t xml:space="preserve"> </w:t>
      </w:r>
      <w:r w:rsidRPr="00FC7191">
        <w:rPr>
          <w:rFonts w:ascii="Montserrat Light" w:hAnsi="Montserrat Light" w:cs="Cambria"/>
          <w:color w:val="000000" w:themeColor="text1"/>
          <w:lang w:val="ro-RO"/>
        </w:rPr>
        <w:t>156 din Regulamentul de organizare şi funcţionare a Consiliului Judeţean Cluj, aprobat prin Hotărârea Consiliului Judeţean Cluj nr. 170/2020, republicată;</w:t>
      </w:r>
    </w:p>
    <w:p w14:paraId="2AEEA79F" w14:textId="77777777" w:rsidR="0096265B" w:rsidRPr="00FC7191" w:rsidRDefault="0096265B" w:rsidP="002A27C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71035766" w14:textId="5F1E5D50" w:rsidR="002A27CD" w:rsidRPr="00FC7191" w:rsidRDefault="002A27CD" w:rsidP="002A27C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FC7191">
        <w:rPr>
          <w:rFonts w:ascii="Montserrat Light" w:hAnsi="Montserrat Light"/>
          <w:color w:val="000000" w:themeColor="text1"/>
          <w:lang w:val="ro-RO"/>
        </w:rPr>
        <w:t xml:space="preserve">În conformitate cu  dispozițiile: </w:t>
      </w:r>
    </w:p>
    <w:p w14:paraId="283CCED4" w14:textId="57C5EBB8" w:rsidR="002A27CD" w:rsidRPr="00FC7191" w:rsidRDefault="002A27CD" w:rsidP="002A27CD">
      <w:pPr>
        <w:pStyle w:val="ListParagraph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108, ale art. 173 alin. (5) lit. l) și d), alin. (4) lit. a), alin. (5) lit.l)</w:t>
      </w:r>
      <w:r w:rsidR="0096265B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ale art. 289-301 din Ordonanța de </w:t>
      </w:r>
      <w:r w:rsidR="0096265B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u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rgență a Guvernului nr. 57/2019 privind Codul administrativ, cu modificările și completările ulterioare; </w:t>
      </w:r>
    </w:p>
    <w:p w14:paraId="3FD76EB6" w14:textId="35CFD57C" w:rsidR="002A27CD" w:rsidRPr="00FC7191" w:rsidRDefault="002A27CD" w:rsidP="002A27CD">
      <w:pPr>
        <w:pStyle w:val="ListParagraph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21</w:t>
      </w:r>
      <w:r w:rsidR="0096265B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 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ale art. 28 alin. (1) şi (5) din Legea cadastrului şi a publicităţii imobiliare nr. 7/1996, republicată, cu modificările şi completările ulterioare;</w:t>
      </w:r>
    </w:p>
    <w:p w14:paraId="46BF11D6" w14:textId="19D04E94" w:rsidR="002A27CD" w:rsidRPr="00FC7191" w:rsidRDefault="002A27CD" w:rsidP="002A27CD">
      <w:pPr>
        <w:pStyle w:val="ListParagraph"/>
        <w:numPr>
          <w:ilvl w:val="0"/>
          <w:numId w:val="35"/>
        </w:numPr>
        <w:suppressAutoHyphens/>
        <w:contextualSpacing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18 lit. b), art. 96 lit a), art. 97 alin. (1), art. 101, art. 104 alin. (1), (2) (3) și (4), art. 112 alin (1) și (2)</w:t>
      </w:r>
      <w:r w:rsidR="0096265B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și ale 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art. 115 alin. (1) și (2) din </w:t>
      </w:r>
      <w:r w:rsidRPr="00FC7191">
        <w:rPr>
          <w:rFonts w:ascii="Montserrat Light" w:eastAsia="Times New Roman" w:hAnsi="Montserrat Light"/>
          <w:noProof/>
          <w:color w:val="000000" w:themeColor="text1"/>
          <w:sz w:val="22"/>
          <w:szCs w:val="22"/>
          <w:shd w:val="clear" w:color="auto" w:fill="FFFFFF"/>
          <w:lang w:val="ro-RO"/>
        </w:rPr>
        <w:t xml:space="preserve">Regulamentul </w:t>
      </w:r>
      <w:r w:rsidRPr="00FC7191">
        <w:rPr>
          <w:rFonts w:ascii="Montserrat Light" w:eastAsia="Times New Roman" w:hAnsi="Montserrat Light"/>
          <w:noProof/>
          <w:color w:val="000000" w:themeColor="text1"/>
          <w:sz w:val="22"/>
          <w:szCs w:val="22"/>
          <w:lang w:val="ro-RO"/>
        </w:rPr>
        <w:t>de recepţie şi înscriere în evidenţele de cadastru şi carte funciară</w:t>
      </w:r>
      <w:r w:rsidRPr="00FC7191">
        <w:rPr>
          <w:rFonts w:ascii="Montserrat Light" w:eastAsia="Times New Roman" w:hAnsi="Montserrat Light"/>
          <w:noProof/>
          <w:color w:val="000000" w:themeColor="text1"/>
          <w:sz w:val="22"/>
          <w:szCs w:val="22"/>
          <w:shd w:val="clear" w:color="auto" w:fill="FFFFFF"/>
          <w:lang w:val="ro-RO"/>
        </w:rPr>
        <w:t>, aprobat prin Ordinul Directorului General al ANCPI nr. 600/2023, cu modificările și completările ulterioare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; </w:t>
      </w:r>
      <w:bookmarkStart w:id="1" w:name="_Hlk83557536"/>
    </w:p>
    <w:bookmarkEnd w:id="1"/>
    <w:p w14:paraId="2B1C10CA" w14:textId="77777777" w:rsidR="002A27CD" w:rsidRPr="00FC7191" w:rsidRDefault="002A27CD" w:rsidP="002A27CD">
      <w:pPr>
        <w:pStyle w:val="ListParagraph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 </w:t>
      </w:r>
    </w:p>
    <w:p w14:paraId="6EBCEB40" w14:textId="77777777" w:rsidR="002A27CD" w:rsidRPr="00FC7191" w:rsidRDefault="002A27CD" w:rsidP="002A27C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FC7191">
        <w:rPr>
          <w:rFonts w:ascii="Montserrat Light" w:hAnsi="Montserrat Light"/>
          <w:color w:val="000000" w:themeColor="text1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5538B4C" w14:textId="77777777" w:rsidR="0096265B" w:rsidRPr="00FC7191" w:rsidRDefault="0096265B" w:rsidP="002A27CD">
      <w:pPr>
        <w:spacing w:line="240" w:lineRule="auto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</w:p>
    <w:p w14:paraId="6099D63B" w14:textId="77777777" w:rsidR="002A27CD" w:rsidRPr="00FC7191" w:rsidRDefault="002A27CD" w:rsidP="002A27C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FC719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08BC8980" w14:textId="77777777" w:rsidR="002A27CD" w:rsidRPr="00FC7191" w:rsidRDefault="002A27CD" w:rsidP="002A27C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43F3B4D6" w14:textId="2522E090" w:rsidR="002A27CD" w:rsidRPr="00FC7191" w:rsidRDefault="002A27CD" w:rsidP="00E94CD1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FC7191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 xml:space="preserve">Art. 1. (1) </w:t>
      </w:r>
      <w:r w:rsidRPr="00FC7191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Se </w:t>
      </w:r>
      <w:r w:rsidRPr="00FC7191">
        <w:rPr>
          <w:rFonts w:ascii="Montserrat Light" w:hAnsi="Montserrat Light"/>
          <w:color w:val="000000" w:themeColor="text1"/>
          <w:lang w:val="ro-RO"/>
        </w:rPr>
        <w:t>însușește documentația de actualizare informații cadastrale</w:t>
      </w:r>
      <w:r w:rsidR="00AD7324" w:rsidRPr="00FC7191">
        <w:rPr>
          <w:rFonts w:ascii="Montserrat Light" w:hAnsi="Montserrat Light"/>
          <w:color w:val="000000" w:themeColor="text1"/>
          <w:lang w:val="ro-RO"/>
        </w:rPr>
        <w:t xml:space="preserve">, </w:t>
      </w:r>
      <w:r w:rsidR="00E94CD1" w:rsidRPr="00FC7191">
        <w:rPr>
          <w:rFonts w:ascii="Montserrat Light" w:hAnsi="Montserrat Light" w:cs="Times New Roman"/>
          <w:color w:val="000000" w:themeColor="text1"/>
          <w:lang w:val="ro-RO"/>
        </w:rPr>
        <w:t>întocmită de persoana juridică autorizată S.C. TOPO HANS IMPEX S.R.L.</w:t>
      </w:r>
      <w:r w:rsidR="00AD7324" w:rsidRPr="00FC7191">
        <w:rPr>
          <w:rFonts w:ascii="Montserrat Light" w:hAnsi="Montserrat Light" w:cs="Times New Roman"/>
          <w:color w:val="000000" w:themeColor="text1"/>
          <w:lang w:val="ro-RO"/>
        </w:rPr>
        <w:t xml:space="preserve"> și</w:t>
      </w:r>
      <w:r w:rsidR="00E94CD1" w:rsidRPr="00FC7191">
        <w:rPr>
          <w:rFonts w:ascii="Montserrat Light" w:hAnsi="Montserrat Light" w:cs="Times New Roman"/>
          <w:color w:val="000000" w:themeColor="text1"/>
          <w:lang w:val="ro-RO"/>
        </w:rPr>
        <w:t xml:space="preserve"> cuprinsă în </w:t>
      </w:r>
      <w:r w:rsidR="00E94CD1" w:rsidRPr="00FC7191">
        <w:rPr>
          <w:rFonts w:ascii="Montserrat Light" w:eastAsia="Calibri" w:hAnsi="Montserrat Light" w:cs="Times New Roman"/>
          <w:b/>
          <w:bCs/>
          <w:noProof/>
          <w:color w:val="000000" w:themeColor="text1"/>
          <w:lang w:val="ro-RO" w:eastAsia="ro-RO"/>
        </w:rPr>
        <w:t xml:space="preserve">anexa </w:t>
      </w:r>
      <w:r w:rsidR="00E94CD1" w:rsidRPr="00FC7191">
        <w:rPr>
          <w:rFonts w:ascii="Montserrat Light" w:eastAsia="Calibri" w:hAnsi="Montserrat Light" w:cs="Times New Roman"/>
          <w:noProof/>
          <w:color w:val="000000" w:themeColor="text1"/>
          <w:lang w:val="ro-RO" w:eastAsia="ro-RO"/>
        </w:rPr>
        <w:t>care face parte integrantă din prezenta hotărâre</w:t>
      </w:r>
      <w:r w:rsidR="00AD7324" w:rsidRPr="00FC7191">
        <w:rPr>
          <w:rFonts w:ascii="Montserrat Light" w:hAnsi="Montserrat Light" w:cs="Times New Roman"/>
          <w:color w:val="000000" w:themeColor="text1"/>
          <w:lang w:val="ro-RO"/>
        </w:rPr>
        <w:t>, în vederea î</w:t>
      </w:r>
      <w:r w:rsidRPr="00FC7191">
        <w:rPr>
          <w:rFonts w:ascii="Montserrat Light" w:hAnsi="Montserrat Light"/>
          <w:color w:val="000000" w:themeColor="text1"/>
          <w:lang w:val="ro-RO"/>
        </w:rPr>
        <w:t xml:space="preserve">nregistrării în evidența de cadastru și carte funciară a imobilului din Cartea funciară nr. 76591 Chinteni, cu numărul cadastral 76591 Chinteni, </w:t>
      </w:r>
      <w:r w:rsidR="00AD7324" w:rsidRPr="00FC7191">
        <w:rPr>
          <w:rFonts w:ascii="Montserrat Light" w:hAnsi="Montserrat Light"/>
          <w:color w:val="000000" w:themeColor="text1"/>
          <w:lang w:val="ro-RO"/>
        </w:rPr>
        <w:t>î</w:t>
      </w:r>
      <w:r w:rsidR="00AD7324" w:rsidRPr="00FC7191">
        <w:rPr>
          <w:rFonts w:ascii="Montserrat Light" w:eastAsia="Times New Roman" w:hAnsi="Montserrat Light"/>
          <w:noProof/>
          <w:color w:val="000000" w:themeColor="text1"/>
          <w:shd w:val="clear" w:color="auto" w:fill="FFFFFF"/>
          <w:lang w:val="ro-RO"/>
        </w:rPr>
        <w:t xml:space="preserve">n modalitatea propusă în documentația </w:t>
      </w:r>
      <w:r w:rsidR="00AD7324" w:rsidRPr="00FC7191">
        <w:rPr>
          <w:rFonts w:ascii="Montserrat Light" w:hAnsi="Montserrat Light" w:cs="Times New Roman"/>
          <w:color w:val="000000" w:themeColor="text1"/>
          <w:lang w:val="ro-RO"/>
        </w:rPr>
        <w:t>cadastrală,</w:t>
      </w:r>
      <w:r w:rsidR="00AD7324" w:rsidRPr="00FC7191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FC7191">
        <w:rPr>
          <w:rFonts w:ascii="Montserrat Light" w:hAnsi="Montserrat Light"/>
          <w:color w:val="000000" w:themeColor="text1"/>
          <w:lang w:val="ro-RO"/>
        </w:rPr>
        <w:t>astfel:</w:t>
      </w:r>
    </w:p>
    <w:p w14:paraId="776D5E90" w14:textId="222FB4C9" w:rsidR="002A27CD" w:rsidRPr="00FC7191" w:rsidRDefault="002A27CD" w:rsidP="00E94CD1">
      <w:pPr>
        <w:pStyle w:val="ListParagraph"/>
        <w:numPr>
          <w:ilvl w:val="0"/>
          <w:numId w:val="37"/>
        </w:numPr>
        <w:tabs>
          <w:tab w:val="left" w:pos="2160"/>
        </w:tabs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modificarea suprafeței de 27.328 mp în suprafața de 26.815 mp., conform situației reale din teren și conform limitei administrativ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-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teritoriale actualizată, dintre Chinteni și Sânpaul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</w:p>
    <w:p w14:paraId="74FB84ED" w14:textId="77777777" w:rsidR="00AE6A1F" w:rsidRPr="00FC7191" w:rsidRDefault="00AE6A1F" w:rsidP="00AE6A1F">
      <w:pPr>
        <w:tabs>
          <w:tab w:val="left" w:pos="2160"/>
        </w:tabs>
        <w:jc w:val="both"/>
        <w:rPr>
          <w:rFonts w:ascii="Montserrat Light" w:hAnsi="Montserrat Light"/>
          <w:color w:val="000000" w:themeColor="text1"/>
          <w:lang w:val="ro-RO"/>
        </w:rPr>
      </w:pPr>
    </w:p>
    <w:p w14:paraId="39D1BEF0" w14:textId="55CE4DE5" w:rsidR="002A27CD" w:rsidRPr="00FC7191" w:rsidRDefault="002A27CD" w:rsidP="00E94CD1">
      <w:pPr>
        <w:pStyle w:val="ListParagraph"/>
        <w:numPr>
          <w:ilvl w:val="0"/>
          <w:numId w:val="37"/>
        </w:numPr>
        <w:tabs>
          <w:tab w:val="left" w:pos="2160"/>
        </w:tabs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actualizarea suprafețelor parcelelor, respectiv parcela  nr. 1 în suprafață de 23.011 mp int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r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avilan și parcela nr. 2 în suprafață de 3.804 mp extravilan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</w:p>
    <w:p w14:paraId="3E96C425" w14:textId="2177C758" w:rsidR="002A27CD" w:rsidRPr="00FC7191" w:rsidRDefault="002A27CD" w:rsidP="00E94CD1">
      <w:pPr>
        <w:pStyle w:val="ListParagraph"/>
        <w:numPr>
          <w:ilvl w:val="0"/>
          <w:numId w:val="37"/>
        </w:numPr>
        <w:tabs>
          <w:tab w:val="left" w:pos="2160"/>
        </w:tabs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actualizarea adresei administrative, respectiv 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l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oc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alitatea 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Săliștea Veche, UAT Chinteni, Jud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ețul 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Cluj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, precum </w:t>
      </w: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și a denumirii tronsonului, respectiv Drum Județean 105 T, km 13+269 – km 15+554</w:t>
      </w:r>
      <w:r w:rsidR="00E0081F"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</w:p>
    <w:p w14:paraId="38EF99CE" w14:textId="51BB8438" w:rsidR="002A27CD" w:rsidRPr="00FC7191" w:rsidRDefault="002A27CD" w:rsidP="00E94CD1">
      <w:pPr>
        <w:pStyle w:val="ListParagraph"/>
        <w:numPr>
          <w:ilvl w:val="0"/>
          <w:numId w:val="37"/>
        </w:numPr>
        <w:tabs>
          <w:tab w:val="left" w:pos="2160"/>
        </w:tabs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FC7191">
        <w:rPr>
          <w:rFonts w:ascii="Montserrat Light" w:hAnsi="Montserrat Light"/>
          <w:color w:val="000000" w:themeColor="text1"/>
          <w:sz w:val="22"/>
          <w:szCs w:val="22"/>
          <w:lang w:val="ro-RO"/>
        </w:rPr>
        <w:t>repoziționarea imobilului, respectiv rectificarea coordonatelor în planul cadastral, conform prevederilor legale cu privire la drumurile județene și a situației din teren.</w:t>
      </w:r>
    </w:p>
    <w:p w14:paraId="7009AB6C" w14:textId="77777777" w:rsidR="002A27CD" w:rsidRPr="00FC7191" w:rsidRDefault="002A27CD" w:rsidP="002A27CD">
      <w:pPr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  <w:lang w:val="ro-RO" w:eastAsia="ro-RO"/>
        </w:rPr>
      </w:pPr>
      <w:bookmarkStart w:id="2" w:name="_Hlk83636046"/>
      <w:r w:rsidRPr="00FC7191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 xml:space="preserve">(2) </w:t>
      </w:r>
      <w:r w:rsidRPr="00FC7191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Se emite acordul proprietarului  - Judeţul Cluj – pentru </w:t>
      </w:r>
      <w:r w:rsidRPr="00FC7191">
        <w:rPr>
          <w:rFonts w:ascii="Montserrat Light" w:hAnsi="Montserrat Light"/>
          <w:color w:val="000000" w:themeColor="text1"/>
          <w:lang w:val="ro-RO" w:eastAsia="ro-RO"/>
        </w:rPr>
        <w:t>înregistrarea în evidențele de cadastru și carte funciară a documentaţiei cadastrale menționate la alineatul (1).</w:t>
      </w:r>
    </w:p>
    <w:bookmarkEnd w:id="2"/>
    <w:p w14:paraId="3E024E10" w14:textId="77777777" w:rsidR="002A27CD" w:rsidRPr="00FC7191" w:rsidRDefault="002A27CD" w:rsidP="002A27CD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</w:pPr>
    </w:p>
    <w:p w14:paraId="79799127" w14:textId="5E17230F" w:rsidR="002A27CD" w:rsidRPr="00FC7191" w:rsidRDefault="002A27CD" w:rsidP="002A27CD">
      <w:pPr>
        <w:spacing w:line="240" w:lineRule="auto"/>
        <w:jc w:val="both"/>
        <w:rPr>
          <w:rFonts w:ascii="Montserrat Light" w:eastAsia="Calibri" w:hAnsi="Montserrat Light" w:cs="Times New Roman"/>
          <w:color w:val="000000" w:themeColor="text1"/>
          <w:lang w:val="ro-RO" w:eastAsia="ro-RO"/>
        </w:rPr>
      </w:pPr>
      <w:r w:rsidRPr="00FC7191"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  <w:t>Art. 2. (1)</w:t>
      </w:r>
      <w:r w:rsidRPr="00FC7191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 Se mandatează Președintele Consiliului Județean Cluj pentru semnarea documentelor necesare depunerii la </w:t>
      </w:r>
      <w:proofErr w:type="spellStart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>Oficiul</w:t>
      </w:r>
      <w:proofErr w:type="spellEnd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 xml:space="preserve"> de </w:t>
      </w:r>
      <w:proofErr w:type="spellStart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>Cadastru</w:t>
      </w:r>
      <w:proofErr w:type="spellEnd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 xml:space="preserve"> </w:t>
      </w:r>
      <w:proofErr w:type="spellStart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>și</w:t>
      </w:r>
      <w:proofErr w:type="spellEnd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 xml:space="preserve"> </w:t>
      </w:r>
      <w:proofErr w:type="spellStart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>Publicitate</w:t>
      </w:r>
      <w:proofErr w:type="spellEnd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 xml:space="preserve"> </w:t>
      </w:r>
      <w:proofErr w:type="spellStart"/>
      <w:r w:rsidR="00AE6A1F" w:rsidRPr="00FC7191">
        <w:rPr>
          <w:rFonts w:ascii="Montserrat Light" w:eastAsia="Calibri" w:hAnsi="Montserrat Light" w:cs="Times New Roman"/>
          <w:color w:val="000000" w:themeColor="text1"/>
          <w:lang w:eastAsia="ro-RO"/>
        </w:rPr>
        <w:t>Imobiliară</w:t>
      </w:r>
      <w:proofErr w:type="spellEnd"/>
      <w:r w:rsidR="00AE6A1F" w:rsidRPr="00FC7191">
        <w:rPr>
          <w:rFonts w:ascii="Montserrat Light" w:eastAsia="Calibri" w:hAnsi="Montserrat Light" w:cs="Times New Roman"/>
          <w:color w:val="000000" w:themeColor="text1"/>
          <w:lang w:val="ro-RO" w:eastAsia="ro-RO"/>
        </w:rPr>
        <w:t xml:space="preserve"> </w:t>
      </w:r>
      <w:r w:rsidRPr="00FC7191">
        <w:rPr>
          <w:rFonts w:ascii="Montserrat Light" w:eastAsia="Calibri" w:hAnsi="Montserrat Light" w:cs="Times New Roman"/>
          <w:color w:val="000000" w:themeColor="text1"/>
          <w:lang w:val="ro-RO" w:eastAsia="ro-RO"/>
        </w:rPr>
        <w:t>Cluj/Biroul de Cadastru și Publicitate Imobiliară Cluj-Napoca, a documentației cadastrale elaborată pentru imobilul care face obiectul prezentei hotărâri.</w:t>
      </w:r>
    </w:p>
    <w:p w14:paraId="47C28119" w14:textId="77777777" w:rsidR="002A27CD" w:rsidRPr="00FC7191" w:rsidRDefault="002A27CD" w:rsidP="002A27CD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0BDF86B5" w14:textId="38A8F1B5" w:rsidR="002A27CD" w:rsidRPr="00FC7191" w:rsidRDefault="002A27CD" w:rsidP="002A27CD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FC719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 3.</w:t>
      </w:r>
      <w:r w:rsidRPr="00FC7191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Cu punerea în aplicare a prevederilor prezentei hotărâri se încredinţează Preşedintele Consiliului Judeţean Cluj</w:t>
      </w:r>
      <w:r w:rsidR="00AE6A1F" w:rsidRPr="00FC7191">
        <w:rPr>
          <w:rFonts w:ascii="Montserrat Light" w:hAnsi="Montserrat Light"/>
          <w:noProof/>
          <w:color w:val="000000" w:themeColor="text1"/>
          <w:lang w:val="ro-RO" w:eastAsia="ro-RO"/>
        </w:rPr>
        <w:t>,</w:t>
      </w:r>
      <w:r w:rsidRPr="00FC7191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prin </w:t>
      </w:r>
      <w:bookmarkStart w:id="3" w:name="_Hlk64278127"/>
      <w:r w:rsidRPr="00FC7191">
        <w:rPr>
          <w:rFonts w:ascii="Montserrat Light" w:hAnsi="Montserrat Light"/>
          <w:noProof/>
          <w:color w:val="000000" w:themeColor="text1"/>
          <w:lang w:val="ro-RO" w:eastAsia="ro-RO"/>
        </w:rPr>
        <w:t>Direcția Juridică.</w:t>
      </w:r>
    </w:p>
    <w:p w14:paraId="6C093435" w14:textId="77777777" w:rsidR="00AE6A1F" w:rsidRPr="00FC7191" w:rsidRDefault="00AE6A1F" w:rsidP="002A27C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bookmarkEnd w:id="3"/>
    <w:p w14:paraId="193F9371" w14:textId="4CDF88BF" w:rsidR="002A27CD" w:rsidRPr="00FC7191" w:rsidRDefault="002A27CD" w:rsidP="002A27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FC719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Art. </w:t>
      </w:r>
      <w:r w:rsidR="00AE6A1F" w:rsidRPr="00FC719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4</w:t>
      </w:r>
      <w:r w:rsidRPr="00FC7191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. </w:t>
      </w:r>
      <w:r w:rsidRPr="00FC7191">
        <w:rPr>
          <w:rFonts w:ascii="Montserrat Light" w:hAnsi="Montserrat Light"/>
          <w:noProof/>
          <w:color w:val="000000" w:themeColor="text1"/>
          <w:lang w:val="ro-RO" w:eastAsia="ro-RO"/>
        </w:rPr>
        <w:t>Prezenta hotărâre se comunică</w:t>
      </w:r>
      <w:r w:rsidRPr="00FC7191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FC7191">
        <w:rPr>
          <w:rFonts w:ascii="Montserrat Light" w:hAnsi="Montserrat Light"/>
          <w:noProof/>
          <w:color w:val="000000" w:themeColor="text1"/>
          <w:lang w:val="ro-RO" w:eastAsia="ro-RO"/>
        </w:rPr>
        <w:t xml:space="preserve">Direcției Juridice, </w:t>
      </w:r>
      <w:r w:rsidRPr="00FC7191">
        <w:rPr>
          <w:rFonts w:ascii="Montserrat Light" w:hAnsi="Montserrat Light"/>
          <w:color w:val="000000" w:themeColor="text1"/>
          <w:lang w:val="ro-RO"/>
        </w:rPr>
        <w:t>precum și Prefectului Județului Cluj</w:t>
      </w:r>
      <w:r w:rsidR="00AE6A1F" w:rsidRPr="00FC7191">
        <w:rPr>
          <w:rFonts w:ascii="Montserrat Light" w:hAnsi="Montserrat Light"/>
          <w:color w:val="000000" w:themeColor="text1"/>
          <w:lang w:val="ro-RO"/>
        </w:rPr>
        <w:t>,</w:t>
      </w:r>
      <w:r w:rsidRPr="00FC7191">
        <w:rPr>
          <w:rFonts w:ascii="Montserrat Light" w:hAnsi="Montserrat Light"/>
          <w:color w:val="000000" w:themeColor="text1"/>
          <w:lang w:val="ro-RO"/>
        </w:rPr>
        <w:t xml:space="preserve"> și se aduce la cunoştinţă publică prin afișare la sediul Consiliului Județean Cluj şi prin postare pe pagina de internet </w:t>
      </w:r>
      <w:r w:rsidR="00AE6A1F" w:rsidRPr="00FC7191">
        <w:rPr>
          <w:rFonts w:ascii="Montserrat Light" w:hAnsi="Montserrat Light"/>
          <w:color w:val="000000" w:themeColor="text1"/>
          <w:lang w:val="ro-RO"/>
        </w:rPr>
        <w:t>”</w:t>
      </w:r>
      <w:hyperlink r:id="rId9" w:history="1">
        <w:r w:rsidR="00AE6A1F" w:rsidRPr="00FC7191">
          <w:rPr>
            <w:rStyle w:val="Hyperlink"/>
            <w:rFonts w:ascii="Montserrat Light" w:hAnsi="Montserrat Light"/>
            <w:color w:val="000000" w:themeColor="text1"/>
            <w:u w:val="none"/>
            <w:lang w:val="ro-RO"/>
          </w:rPr>
          <w:t>www.cjcluj.ro</w:t>
        </w:r>
      </w:hyperlink>
      <w:r w:rsidR="00AE6A1F" w:rsidRPr="00FC7191">
        <w:rPr>
          <w:rFonts w:ascii="Montserrat Light" w:hAnsi="Montserrat Light"/>
          <w:color w:val="000000" w:themeColor="text1"/>
          <w:lang w:val="ro-RO"/>
        </w:rPr>
        <w:t>”</w:t>
      </w:r>
      <w:r w:rsidRPr="00FC7191">
        <w:rPr>
          <w:rFonts w:ascii="Montserrat Light" w:hAnsi="Montserrat Light"/>
          <w:color w:val="000000" w:themeColor="text1"/>
          <w:lang w:val="ro-RO"/>
        </w:rPr>
        <w:t>.</w:t>
      </w:r>
    </w:p>
    <w:p w14:paraId="370806AE" w14:textId="77777777" w:rsidR="002A27CD" w:rsidRPr="00FC7191" w:rsidRDefault="002A27CD" w:rsidP="002A27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7BB95F09" w14:textId="77777777" w:rsidR="0084525C" w:rsidRPr="00FC7191" w:rsidRDefault="0084525C" w:rsidP="00A97DB9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02AAD20E" w14:textId="77777777" w:rsidR="005A62B2" w:rsidRPr="00FC7191" w:rsidRDefault="005A62B2" w:rsidP="00A97DB9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6163292F" w14:textId="77777777" w:rsidR="00072E08" w:rsidRPr="00FC7191" w:rsidRDefault="00072E08" w:rsidP="00EB100C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372333E2" w14:textId="05C8BDDA" w:rsidR="00C85831" w:rsidRPr="00FC7191" w:rsidRDefault="00C85831" w:rsidP="004447C0">
      <w:pPr>
        <w:spacing w:line="240" w:lineRule="auto"/>
        <w:rPr>
          <w:rFonts w:ascii="Montserrat Light" w:hAnsi="Montserrat Light"/>
          <w:color w:val="000000" w:themeColor="text1"/>
          <w:lang w:val="ro-RO"/>
        </w:rPr>
      </w:pPr>
      <w:r w:rsidRPr="00FC7191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5422D2" w:rsidRPr="00FC7191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bookmarkStart w:id="4" w:name="_Hlk173225997"/>
      <w:r w:rsidR="00195BCE" w:rsidRPr="00FC7191">
        <w:rPr>
          <w:rFonts w:ascii="Montserrat" w:hAnsi="Montserrat"/>
          <w:b/>
          <w:color w:val="000000" w:themeColor="text1"/>
          <w:lang w:val="ro-RO" w:eastAsia="ro-RO"/>
        </w:rPr>
        <w:tab/>
      </w:r>
      <w:r w:rsidR="00195BCE" w:rsidRPr="00FC7191">
        <w:rPr>
          <w:rFonts w:ascii="Montserrat" w:hAnsi="Montserrat"/>
          <w:b/>
          <w:color w:val="000000" w:themeColor="text1"/>
          <w:lang w:val="ro-RO" w:eastAsia="ro-RO"/>
        </w:rPr>
        <w:tab/>
      </w:r>
      <w:r w:rsidR="00195BCE" w:rsidRPr="00FC7191">
        <w:rPr>
          <w:rFonts w:ascii="Montserrat" w:hAnsi="Montserrat"/>
          <w:b/>
          <w:color w:val="000000" w:themeColor="text1"/>
          <w:lang w:val="ro-RO" w:eastAsia="ro-RO"/>
        </w:rPr>
        <w:tab/>
      </w:r>
      <w:r w:rsidR="00195BCE" w:rsidRPr="00FC7191">
        <w:rPr>
          <w:rFonts w:ascii="Montserrat" w:hAnsi="Montserrat"/>
          <w:b/>
          <w:color w:val="000000" w:themeColor="text1"/>
          <w:lang w:val="ro-RO" w:eastAsia="ro-RO"/>
        </w:rPr>
        <w:tab/>
      </w:r>
      <w:r w:rsidR="00195BCE" w:rsidRPr="00FC7191">
        <w:rPr>
          <w:rFonts w:ascii="Montserrat" w:hAnsi="Montserrat"/>
          <w:b/>
          <w:color w:val="000000" w:themeColor="text1"/>
          <w:lang w:val="ro-RO" w:eastAsia="ro-RO"/>
        </w:rPr>
        <w:tab/>
      </w:r>
      <w:r w:rsidR="00195BCE" w:rsidRPr="00FC7191">
        <w:rPr>
          <w:rFonts w:ascii="Montserrat" w:hAnsi="Montserrat"/>
          <w:b/>
          <w:color w:val="000000" w:themeColor="text1"/>
          <w:lang w:val="ro-RO" w:eastAsia="ro-RO"/>
        </w:rPr>
        <w:tab/>
      </w:r>
      <w:r w:rsidR="00195BCE" w:rsidRPr="00FC7191">
        <w:rPr>
          <w:rFonts w:ascii="Montserrat" w:hAnsi="Montserrat"/>
          <w:b/>
          <w:color w:val="000000" w:themeColor="text1"/>
          <w:lang w:val="ro-RO" w:eastAsia="ro-RO"/>
        </w:rPr>
        <w:tab/>
      </w:r>
      <w:r w:rsidR="00195BCE" w:rsidRPr="00FC7191">
        <w:rPr>
          <w:rFonts w:ascii="Montserrat" w:hAnsi="Montserrat"/>
          <w:b/>
          <w:color w:val="000000" w:themeColor="text1"/>
          <w:lang w:val="ro-RO" w:eastAsia="ro-RO"/>
        </w:rPr>
        <w:tab/>
        <w:t xml:space="preserve">     </w:t>
      </w:r>
      <w:r w:rsidRPr="00FC7191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5C8A2444" w14:textId="6FDE4FE8" w:rsidR="00C85831" w:rsidRPr="00FC7191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FC7191">
        <w:rPr>
          <w:rFonts w:ascii="Montserrat" w:hAnsi="Montserrat"/>
          <w:color w:val="000000" w:themeColor="text1"/>
          <w:lang w:val="ro-RO" w:eastAsia="ro-RO"/>
        </w:rPr>
        <w:t xml:space="preserve">                     </w:t>
      </w:r>
      <w:r w:rsidR="00575E5A" w:rsidRPr="00FC7191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931631" w:rsidRPr="00FC7191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FC7191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FC7191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FC7191">
        <w:rPr>
          <w:rFonts w:ascii="Montserrat" w:hAnsi="Montserrat"/>
          <w:color w:val="000000" w:themeColor="text1"/>
          <w:lang w:val="ro-RO" w:eastAsia="ro-RO"/>
        </w:rPr>
        <w:t xml:space="preserve">                    </w:t>
      </w:r>
      <w:r w:rsidRPr="00FC7191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3A9E2343" w14:textId="6E5A5327" w:rsidR="00C85831" w:rsidRPr="00FC7191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FC7191">
        <w:rPr>
          <w:rFonts w:ascii="Montserrat" w:hAnsi="Montserrat"/>
          <w:b/>
          <w:color w:val="000000" w:themeColor="text1"/>
          <w:lang w:val="ro-RO" w:eastAsia="ro-RO"/>
        </w:rPr>
        <w:t xml:space="preserve">                        </w:t>
      </w:r>
      <w:r w:rsidR="00135C90" w:rsidRPr="00FC7191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FC7191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931631" w:rsidRPr="00FC7191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FC7191">
        <w:rPr>
          <w:rFonts w:ascii="Montserrat" w:hAnsi="Montserrat"/>
          <w:b/>
          <w:color w:val="000000" w:themeColor="text1"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FC7191" w:rsidRDefault="00B25769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38C2287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E84C63D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99EDE09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B9EAD6C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7233CA7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005F07A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E63C2A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79F0F61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F1173A0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975AA00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107AB1A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567D628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976121B" w14:textId="77777777" w:rsidR="00BD7060" w:rsidRPr="00FC7191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B89AADA" w14:textId="77777777" w:rsidR="00BD7060" w:rsidRPr="00FC7191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59762CE" w14:textId="77777777" w:rsidR="00BD7060" w:rsidRPr="00FC7191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758C487" w14:textId="77777777" w:rsidR="00BD7060" w:rsidRPr="00FC7191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99A2E6" w14:textId="77777777" w:rsidR="00BD7060" w:rsidRPr="00FC7191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F1A4693" w14:textId="77777777" w:rsidR="00BD7060" w:rsidRPr="00FC7191" w:rsidRDefault="00BD7060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20505AD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1E7B1E5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C4A303B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30CD1F9" w14:textId="77777777" w:rsidR="005A62B2" w:rsidRPr="00FC7191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bookmarkEnd w:id="4"/>
    <w:p w14:paraId="71C751F1" w14:textId="77777777" w:rsidR="00195BCE" w:rsidRPr="00FC7191" w:rsidRDefault="00195BCE" w:rsidP="004447C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3D5DD74" w14:textId="053721AF" w:rsidR="002A4163" w:rsidRPr="00FC7191" w:rsidRDefault="00C858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575E5A"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1</w:t>
      </w:r>
      <w:r w:rsidR="00B347E5"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2A27CD"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4</w:t>
      </w:r>
      <w:r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4645B7"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29 august</w:t>
      </w:r>
      <w:r w:rsidR="006139CF"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582B07"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</w:t>
      </w:r>
      <w:r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024</w:t>
      </w:r>
      <w:r w:rsidR="000749C3" w:rsidRPr="00FC7191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</w:p>
    <w:p w14:paraId="47C7B1FC" w14:textId="43477F01" w:rsidR="005C1774" w:rsidRPr="00FC7191" w:rsidRDefault="009316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color w:val="000000" w:themeColor="text1"/>
          <w:sz w:val="18"/>
          <w:szCs w:val="18"/>
          <w:lang w:val="ro-RO" w:eastAsia="ro-RO"/>
        </w:rPr>
      </w:pPr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3</w:t>
      </w:r>
      <w:r w:rsidR="00866EF1"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2</w:t>
      </w:r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de voturi “pentru”, </w:t>
      </w:r>
      <w:bookmarkStart w:id="5" w:name="_Hlk155869433"/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iar </w:t>
      </w:r>
      <w:r w:rsidR="00FC7191"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2 </w:t>
      </w:r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membr</w:t>
      </w:r>
      <w:r w:rsidR="00FC7191"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i</w:t>
      </w:r>
      <w:r w:rsidR="00866EF1"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a</w:t>
      </w:r>
      <w:r w:rsidR="00FC7191"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i </w:t>
      </w:r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Consiliului județean nu a</w:t>
      </w:r>
      <w:r w:rsidR="00FC7191"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u </w:t>
      </w:r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votat,</w:t>
      </w:r>
      <w:bookmarkEnd w:id="5"/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FC7191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</w:p>
    <w:sectPr w:rsidR="005C1774" w:rsidRPr="00FC7191" w:rsidSect="005A62B2">
      <w:footerReference w:type="default" r:id="rId10"/>
      <w:pgSz w:w="12240" w:h="15840"/>
      <w:pgMar w:top="270" w:right="90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620010"/>
    <w:multiLevelType w:val="hybridMultilevel"/>
    <w:tmpl w:val="439E7396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6090"/>
    <w:multiLevelType w:val="hybridMultilevel"/>
    <w:tmpl w:val="F18C2446"/>
    <w:lvl w:ilvl="0" w:tplc="E048BA2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F8170F"/>
    <w:multiLevelType w:val="hybridMultilevel"/>
    <w:tmpl w:val="8C80883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85762"/>
    <w:multiLevelType w:val="hybridMultilevel"/>
    <w:tmpl w:val="059C6A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20024"/>
    <w:multiLevelType w:val="hybridMultilevel"/>
    <w:tmpl w:val="21E6D3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740CD"/>
    <w:multiLevelType w:val="hybridMultilevel"/>
    <w:tmpl w:val="6A78F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E2A71"/>
    <w:multiLevelType w:val="hybridMultilevel"/>
    <w:tmpl w:val="731686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1802"/>
    <w:multiLevelType w:val="hybridMultilevel"/>
    <w:tmpl w:val="8EC21D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F34BEB"/>
    <w:multiLevelType w:val="hybridMultilevel"/>
    <w:tmpl w:val="594C3F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22162"/>
    <w:multiLevelType w:val="hybridMultilevel"/>
    <w:tmpl w:val="B706F5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21FA8"/>
    <w:multiLevelType w:val="hybridMultilevel"/>
    <w:tmpl w:val="3E0EEC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859E9"/>
    <w:multiLevelType w:val="hybridMultilevel"/>
    <w:tmpl w:val="17F09D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D0C59"/>
    <w:multiLevelType w:val="hybridMultilevel"/>
    <w:tmpl w:val="4178F5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7375DF"/>
    <w:multiLevelType w:val="hybridMultilevel"/>
    <w:tmpl w:val="BF8A8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151B6"/>
    <w:multiLevelType w:val="hybridMultilevel"/>
    <w:tmpl w:val="1A7C4B26"/>
    <w:lvl w:ilvl="0" w:tplc="36D4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12261"/>
    <w:multiLevelType w:val="hybridMultilevel"/>
    <w:tmpl w:val="5B60D7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D748B"/>
    <w:multiLevelType w:val="hybridMultilevel"/>
    <w:tmpl w:val="041AD3D4"/>
    <w:lvl w:ilvl="0" w:tplc="8E8043BC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5" w15:restartNumberingAfterBreak="0">
    <w:nsid w:val="58B1360A"/>
    <w:multiLevelType w:val="hybridMultilevel"/>
    <w:tmpl w:val="4F2017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E2F064F"/>
    <w:multiLevelType w:val="hybridMultilevel"/>
    <w:tmpl w:val="5C64D460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825848"/>
    <w:multiLevelType w:val="hybridMultilevel"/>
    <w:tmpl w:val="4D287C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C23820"/>
    <w:multiLevelType w:val="hybridMultilevel"/>
    <w:tmpl w:val="75DCD3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2638D7"/>
    <w:multiLevelType w:val="hybridMultilevel"/>
    <w:tmpl w:val="A89033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97AE2"/>
    <w:multiLevelType w:val="hybridMultilevel"/>
    <w:tmpl w:val="287695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17FE2"/>
    <w:multiLevelType w:val="hybridMultilevel"/>
    <w:tmpl w:val="ACCA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F3A97"/>
    <w:multiLevelType w:val="hybridMultilevel"/>
    <w:tmpl w:val="B2AC014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3204482">
    <w:abstractNumId w:val="26"/>
  </w:num>
  <w:num w:numId="2" w16cid:durableId="1975675204">
    <w:abstractNumId w:val="8"/>
  </w:num>
  <w:num w:numId="3" w16cid:durableId="1291131208">
    <w:abstractNumId w:val="9"/>
  </w:num>
  <w:num w:numId="4" w16cid:durableId="1532918609">
    <w:abstractNumId w:val="4"/>
  </w:num>
  <w:num w:numId="5" w16cid:durableId="1845784020">
    <w:abstractNumId w:val="1"/>
  </w:num>
  <w:num w:numId="6" w16cid:durableId="771318394">
    <w:abstractNumId w:val="29"/>
  </w:num>
  <w:num w:numId="7" w16cid:durableId="1847018107">
    <w:abstractNumId w:val="13"/>
  </w:num>
  <w:num w:numId="8" w16cid:durableId="1117873366">
    <w:abstractNumId w:val="17"/>
  </w:num>
  <w:num w:numId="9" w16cid:durableId="184945305">
    <w:abstractNumId w:val="24"/>
  </w:num>
  <w:num w:numId="10" w16cid:durableId="1341277252">
    <w:abstractNumId w:val="5"/>
  </w:num>
  <w:num w:numId="11" w16cid:durableId="1243298637">
    <w:abstractNumId w:val="27"/>
  </w:num>
  <w:num w:numId="12" w16cid:durableId="714889225">
    <w:abstractNumId w:val="14"/>
  </w:num>
  <w:num w:numId="13" w16cid:durableId="1388381217">
    <w:abstractNumId w:val="18"/>
  </w:num>
  <w:num w:numId="14" w16cid:durableId="619725818">
    <w:abstractNumId w:val="16"/>
  </w:num>
  <w:num w:numId="15" w16cid:durableId="333150313">
    <w:abstractNumId w:val="3"/>
  </w:num>
  <w:num w:numId="16" w16cid:durableId="2064791686">
    <w:abstractNumId w:val="10"/>
  </w:num>
  <w:num w:numId="17" w16cid:durableId="224532101">
    <w:abstractNumId w:val="28"/>
  </w:num>
  <w:num w:numId="18" w16cid:durableId="2125035603">
    <w:abstractNumId w:val="37"/>
  </w:num>
  <w:num w:numId="19" w16cid:durableId="1867676054">
    <w:abstractNumId w:val="35"/>
  </w:num>
  <w:num w:numId="20" w16cid:durableId="166290096">
    <w:abstractNumId w:val="11"/>
  </w:num>
  <w:num w:numId="21" w16cid:durableId="1701198829">
    <w:abstractNumId w:val="15"/>
  </w:num>
  <w:num w:numId="22" w16cid:durableId="976909405">
    <w:abstractNumId w:val="19"/>
  </w:num>
  <w:num w:numId="23" w16cid:durableId="1806312233">
    <w:abstractNumId w:val="25"/>
  </w:num>
  <w:num w:numId="24" w16cid:durableId="903104328">
    <w:abstractNumId w:val="36"/>
  </w:num>
  <w:num w:numId="25" w16cid:durableId="1937209016">
    <w:abstractNumId w:val="31"/>
  </w:num>
  <w:num w:numId="26" w16cid:durableId="1869485045">
    <w:abstractNumId w:val="30"/>
  </w:num>
  <w:num w:numId="27" w16cid:durableId="914315019">
    <w:abstractNumId w:val="20"/>
  </w:num>
  <w:num w:numId="28" w16cid:durableId="665595914">
    <w:abstractNumId w:val="22"/>
  </w:num>
  <w:num w:numId="29" w16cid:durableId="1473331201">
    <w:abstractNumId w:val="7"/>
  </w:num>
  <w:num w:numId="30" w16cid:durableId="978539778">
    <w:abstractNumId w:val="33"/>
  </w:num>
  <w:num w:numId="31" w16cid:durableId="2021421071">
    <w:abstractNumId w:val="2"/>
  </w:num>
  <w:num w:numId="32" w16cid:durableId="1893999867">
    <w:abstractNumId w:val="32"/>
  </w:num>
  <w:num w:numId="33" w16cid:durableId="162038049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4013586">
    <w:abstractNumId w:val="21"/>
  </w:num>
  <w:num w:numId="35" w16cid:durableId="601842605">
    <w:abstractNumId w:val="34"/>
  </w:num>
  <w:num w:numId="36" w16cid:durableId="1044909998">
    <w:abstractNumId w:val="6"/>
  </w:num>
  <w:num w:numId="37" w16cid:durableId="1379009126">
    <w:abstractNumId w:val="12"/>
  </w:num>
  <w:num w:numId="38" w16cid:durableId="43791974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145F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53CF"/>
    <w:rsid w:val="001F632F"/>
    <w:rsid w:val="001F6CEA"/>
    <w:rsid w:val="002014D6"/>
    <w:rsid w:val="002023F8"/>
    <w:rsid w:val="002048DD"/>
    <w:rsid w:val="00204A3F"/>
    <w:rsid w:val="00204A6A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DF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5BFD"/>
    <w:rsid w:val="00866EE2"/>
    <w:rsid w:val="00866EF1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6A1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2B0E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C7191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8979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654</cp:revision>
  <cp:lastPrinted>2024-08-29T09:12:00Z</cp:lastPrinted>
  <dcterms:created xsi:type="dcterms:W3CDTF">2022-10-20T06:08:00Z</dcterms:created>
  <dcterms:modified xsi:type="dcterms:W3CDTF">2024-08-29T09:12:00Z</dcterms:modified>
</cp:coreProperties>
</file>