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AD47E" w14:textId="3B6D6AE6" w:rsidR="00194CFD" w:rsidRDefault="00194CFD" w:rsidP="007566CD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6FAAC4B5" w14:textId="77777777" w:rsidR="00F61AEE" w:rsidRPr="00A51EC9" w:rsidRDefault="00F61AEE" w:rsidP="00EA1333">
      <w:pPr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</w:p>
    <w:p w14:paraId="6A43378E" w14:textId="785392FC" w:rsidR="00401BE7" w:rsidRPr="00A51EC9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DISPOZIŢIA</w:t>
      </w:r>
    </w:p>
    <w:p w14:paraId="2128D7FC" w14:textId="027855CD" w:rsidR="00401BE7" w:rsidRPr="00A51EC9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n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r.</w:t>
      </w:r>
      <w:r w:rsidR="00B27F7F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28 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din</w:t>
      </w:r>
      <w:r w:rsidR="00B27F7F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22 ianuarie 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202</w:t>
      </w:r>
      <w:r w:rsidR="00D70790">
        <w:rPr>
          <w:rFonts w:ascii="Montserrat Light" w:hAnsi="Montserrat Light"/>
          <w:b/>
          <w:bCs/>
          <w:noProof/>
          <w:sz w:val="20"/>
          <w:szCs w:val="20"/>
          <w:lang w:val="ro-RO"/>
        </w:rPr>
        <w:t>1</w:t>
      </w:r>
    </w:p>
    <w:p w14:paraId="5C458DCD" w14:textId="04A13121" w:rsidR="009C550C" w:rsidRPr="00C344C1" w:rsidRDefault="008611B6" w:rsidP="00C344C1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pentru </w:t>
      </w:r>
      <w:r w:rsidR="00CC1250">
        <w:rPr>
          <w:rFonts w:ascii="Montserrat Light" w:hAnsi="Montserrat Light"/>
          <w:b/>
          <w:bCs/>
          <w:noProof/>
          <w:sz w:val="20"/>
          <w:szCs w:val="20"/>
          <w:lang w:val="ro-RO"/>
        </w:rPr>
        <w:t>modificarea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bookmarkStart w:id="0" w:name="_Hlk55989488"/>
      <w:r w:rsidR="00947BD0">
        <w:rPr>
          <w:rFonts w:ascii="Montserrat Light" w:hAnsi="Montserrat Light"/>
          <w:b/>
          <w:bCs/>
          <w:noProof/>
          <w:sz w:val="20"/>
          <w:szCs w:val="20"/>
          <w:lang w:val="ro-RO"/>
        </w:rPr>
        <w:t>D</w:t>
      </w:r>
      <w:r w:rsidR="00C344C1" w:rsidRP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>ispoziți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>ei</w:t>
      </w:r>
      <w:r w:rsidR="00C344C1" w:rsidRP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947BD0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Președintelui Consiliului Județean Cluj </w:t>
      </w:r>
      <w:r w:rsidR="00C344C1" w:rsidRP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nr. 814 din 26.10.2020 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>privind constituirea c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omisiei de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evaluare a ofertelor pentru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atribuirea contractului având ca</w:t>
      </w:r>
      <w:r w:rsidR="00EA1333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obiect </w:t>
      </w:r>
      <w:bookmarkEnd w:id="0"/>
      <w:r w:rsidR="00CC1250" w:rsidRPr="00A51EC9">
        <w:rPr>
          <w:rFonts w:ascii="Montserrat Light" w:hAnsi="Montserrat Light"/>
          <w:b/>
          <w:sz w:val="20"/>
          <w:szCs w:val="20"/>
          <w:lang w:val="pt-BR"/>
        </w:rPr>
        <w:t>Dotări specifice activității medicale din cadrul proiectului “Dotarea Ambulatoriului Spitalului Clinic Judetean de Urgenta Cluj-Napoca”</w:t>
      </w:r>
    </w:p>
    <w:p w14:paraId="723279FF" w14:textId="0FD1B5FA" w:rsidR="00401BE7" w:rsidRDefault="00401BE7" w:rsidP="00EA1333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  <w:bookmarkStart w:id="1" w:name="_lo1dgo7s1ifp" w:colFirst="0" w:colLast="0"/>
      <w:bookmarkEnd w:id="1"/>
    </w:p>
    <w:p w14:paraId="7B3F0345" w14:textId="77777777" w:rsidR="00F61AEE" w:rsidRPr="00A51EC9" w:rsidRDefault="00F61AEE" w:rsidP="00EA1333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FE5F2E7" w14:textId="77777777" w:rsidR="00401BE7" w:rsidRPr="00A51EC9" w:rsidRDefault="00401BE7" w:rsidP="00F61AEE">
      <w:pPr>
        <w:spacing w:after="240"/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noProof/>
          <w:sz w:val="20"/>
          <w:szCs w:val="20"/>
          <w:lang w:val="ro-RO"/>
        </w:rPr>
        <w:t>Preşedintele Consiliului Judeţean Cluj,</w:t>
      </w:r>
    </w:p>
    <w:p w14:paraId="45C6131D" w14:textId="2A954BF0" w:rsidR="00F10B9D" w:rsidRDefault="00401BE7" w:rsidP="00F61AEE">
      <w:pPr>
        <w:spacing w:after="240"/>
        <w:ind w:right="-57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noProof/>
          <w:sz w:val="20"/>
          <w:szCs w:val="20"/>
          <w:lang w:val="ro-RO"/>
        </w:rPr>
        <w:t>Având</w:t>
      </w:r>
      <w:r w:rsidR="00F10B9D"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în vedere Referatul </w:t>
      </w:r>
      <w:r w:rsidR="00CC1250" w:rsidRPr="00CC1250">
        <w:rPr>
          <w:rFonts w:ascii="Montserrat Light" w:hAnsi="Montserrat Light"/>
          <w:noProof/>
          <w:sz w:val="20"/>
          <w:szCs w:val="20"/>
          <w:lang w:val="ro-RO"/>
        </w:rPr>
        <w:t>Nr. 2357 / 21.01.2021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elaborat de către Direc</w:t>
      </w:r>
      <w:r w:rsidR="00194CFD" w:rsidRPr="00A51EC9">
        <w:rPr>
          <w:rFonts w:ascii="Montserrat Light" w:hAnsi="Montserrat Light"/>
          <w:noProof/>
          <w:sz w:val="20"/>
          <w:szCs w:val="20"/>
          <w:lang w:val="ro-RO"/>
        </w:rPr>
        <w:t>ț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ia de Dezvoltare </w:t>
      </w:r>
      <w:r w:rsidR="00194CFD" w:rsidRPr="00A51EC9">
        <w:rPr>
          <w:rFonts w:ascii="Montserrat Light" w:hAnsi="Montserrat Light"/>
          <w:noProof/>
          <w:sz w:val="20"/>
          <w:szCs w:val="20"/>
          <w:lang w:val="ro-RO"/>
        </w:rPr>
        <w:t>ș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>i Investi</w:t>
      </w:r>
      <w:r w:rsidR="00194CFD" w:rsidRPr="00A51EC9">
        <w:rPr>
          <w:rFonts w:ascii="Montserrat Light" w:hAnsi="Montserrat Light"/>
          <w:noProof/>
          <w:sz w:val="20"/>
          <w:szCs w:val="20"/>
          <w:lang w:val="ro-RO"/>
        </w:rPr>
        <w:t>ț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ii referitor la </w:t>
      </w:r>
      <w:r w:rsidR="00CC1250">
        <w:rPr>
          <w:rFonts w:ascii="Montserrat Light" w:hAnsi="Montserrat Light"/>
          <w:noProof/>
          <w:sz w:val="20"/>
          <w:szCs w:val="20"/>
          <w:lang w:val="ro-RO"/>
        </w:rPr>
        <w:t>modificarea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Comisiei de evaluare a ofertelor pentru atribuirea contractului având ca obiect </w:t>
      </w:r>
      <w:r w:rsidR="004D5B1D" w:rsidRPr="00A51EC9">
        <w:rPr>
          <w:rFonts w:ascii="Montserrat Light" w:hAnsi="Montserrat Light"/>
          <w:i/>
          <w:iCs/>
          <w:noProof/>
          <w:sz w:val="20"/>
          <w:szCs w:val="20"/>
          <w:lang w:val="ro-RO"/>
        </w:rPr>
        <w:t>Dotări specifice activității medicale din cadrul proiectului ”Dotarea Unității de Primire Urgențe din cadrul Spitalului Clinic de Urgență pentru Copii Cluj-Napoca în contextul pandemiei COVID-19” – 26 Loturi</w:t>
      </w:r>
      <w:r w:rsidR="00EA1333" w:rsidRPr="00A51EC9">
        <w:rPr>
          <w:rFonts w:ascii="Montserrat Light" w:hAnsi="Montserrat Light"/>
          <w:noProof/>
          <w:sz w:val="20"/>
          <w:szCs w:val="20"/>
          <w:lang w:val="ro-RO"/>
        </w:rPr>
        <w:t>,</w:t>
      </w:r>
      <w:r w:rsidR="00F10B9D"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</w:p>
    <w:p w14:paraId="5A67F99D" w14:textId="0CBCDFA2" w:rsidR="00C344C1" w:rsidRPr="00A51EC9" w:rsidRDefault="00C344C1" w:rsidP="00F61AEE">
      <w:pPr>
        <w:spacing w:after="240"/>
        <w:ind w:right="-57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C344C1">
        <w:rPr>
          <w:rFonts w:ascii="Montserrat Light" w:hAnsi="Montserrat Light"/>
          <w:noProof/>
          <w:sz w:val="20"/>
          <w:szCs w:val="20"/>
          <w:lang w:val="ro-RO"/>
        </w:rPr>
        <w:t>Ținând cont de prevederile art. 2, ale art. 58 alin. (1) și (3), ale art. 59  și ale art. 61 - 62 din Legea privind normele de tehnică legislativă pentru elaborarea actelor normative nr. 24/2000, republicată, cu modificările şi completările ulterioare</w:t>
      </w:r>
      <w:r>
        <w:rPr>
          <w:rFonts w:ascii="Montserrat Light" w:hAnsi="Montserrat Light"/>
          <w:noProof/>
          <w:sz w:val="20"/>
          <w:szCs w:val="20"/>
          <w:lang w:val="ro-RO"/>
        </w:rPr>
        <w:t>,</w:t>
      </w:r>
    </w:p>
    <w:p w14:paraId="5089C14B" w14:textId="644F0A83" w:rsidR="00401BE7" w:rsidRPr="00A51EC9" w:rsidRDefault="00401BE7" w:rsidP="00F61AEE">
      <w:pPr>
        <w:rPr>
          <w:rFonts w:ascii="Montserrat Light" w:hAnsi="Montserrat Light"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noProof/>
          <w:sz w:val="20"/>
          <w:szCs w:val="20"/>
          <w:lang w:val="ro-RO"/>
        </w:rPr>
        <w:t>În conformitate cu</w:t>
      </w:r>
      <w:r w:rsidR="00EA1333"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dispozițiile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: </w:t>
      </w:r>
    </w:p>
    <w:p w14:paraId="4FC92B18" w14:textId="77777777" w:rsidR="00401BE7" w:rsidRPr="00A51EC9" w:rsidRDefault="00401BE7" w:rsidP="00F61AEE">
      <w:pPr>
        <w:pStyle w:val="Corptext"/>
        <w:numPr>
          <w:ilvl w:val="0"/>
          <w:numId w:val="2"/>
        </w:numPr>
        <w:spacing w:line="276" w:lineRule="auto"/>
        <w:ind w:right="-114"/>
        <w:rPr>
          <w:rFonts w:ascii="Montserrat Light" w:eastAsia="Arial" w:hAnsi="Montserrat Light" w:cs="Arial"/>
          <w:noProof/>
          <w:sz w:val="20"/>
          <w:szCs w:val="20"/>
          <w:lang w:eastAsia="en-US"/>
        </w:rPr>
      </w:pPr>
      <w:r w:rsidRPr="00A51EC9">
        <w:rPr>
          <w:rFonts w:ascii="Montserrat Light" w:eastAsia="Arial" w:hAnsi="Montserrat Light" w:cs="Arial"/>
          <w:noProof/>
          <w:sz w:val="20"/>
          <w:szCs w:val="20"/>
          <w:lang w:eastAsia="en-US"/>
        </w:rPr>
        <w:t>art. 191 alin. (1) lit. f) și alin. (4) lit. a) din O.U.G. nr. 57/2019 privind Codul administrativ, cu modificările și completările ulterioare;</w:t>
      </w:r>
    </w:p>
    <w:p w14:paraId="7387112E" w14:textId="77777777" w:rsidR="00401BE7" w:rsidRPr="00A51EC9" w:rsidRDefault="00401BE7" w:rsidP="00F61AEE">
      <w:pPr>
        <w:numPr>
          <w:ilvl w:val="0"/>
          <w:numId w:val="1"/>
        </w:numPr>
        <w:ind w:right="56"/>
        <w:contextualSpacing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noProof/>
          <w:sz w:val="20"/>
          <w:szCs w:val="20"/>
          <w:lang w:val="ro-RO"/>
        </w:rPr>
        <w:t>art. 23 din Legea nr. 273/2006 privind finanțele publice locale, cu modificările și completările ulterioare;</w:t>
      </w:r>
    </w:p>
    <w:p w14:paraId="1FAB0D45" w14:textId="5D4042DA" w:rsidR="00401BE7" w:rsidRPr="00A51EC9" w:rsidRDefault="00401BE7" w:rsidP="00F61AEE">
      <w:pPr>
        <w:numPr>
          <w:ilvl w:val="0"/>
          <w:numId w:val="1"/>
        </w:num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noProof/>
          <w:sz w:val="20"/>
          <w:szCs w:val="20"/>
          <w:lang w:val="ro-RO"/>
        </w:rPr>
        <w:t>art. 68 alin. (1)</w:t>
      </w:r>
      <w:r w:rsidR="004D5B1D" w:rsidRPr="00A51EC9">
        <w:rPr>
          <w:rFonts w:ascii="Montserrat Light" w:hAnsi="Montserrat Light"/>
          <w:noProof/>
          <w:sz w:val="20"/>
          <w:szCs w:val="20"/>
          <w:lang w:val="ro-RO"/>
        </w:rPr>
        <w:t>,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lit. </w:t>
      </w:r>
      <w:r w:rsidR="004D5B1D" w:rsidRPr="00A51EC9">
        <w:rPr>
          <w:rFonts w:ascii="Montserrat Light" w:hAnsi="Montserrat Light"/>
          <w:noProof/>
          <w:sz w:val="20"/>
          <w:szCs w:val="20"/>
          <w:lang w:val="ro-RO"/>
        </w:rPr>
        <w:t>a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>) din Legea nr. 98/2016 privind achiziţiile publice, cu modificările și completările ulterioare;</w:t>
      </w:r>
    </w:p>
    <w:p w14:paraId="0028D7C7" w14:textId="77777777" w:rsidR="00401BE7" w:rsidRPr="00A51EC9" w:rsidRDefault="00401BE7" w:rsidP="00F61AEE">
      <w:pPr>
        <w:numPr>
          <w:ilvl w:val="0"/>
          <w:numId w:val="1"/>
        </w:numPr>
        <w:autoSpaceDE w:val="0"/>
        <w:autoSpaceDN w:val="0"/>
        <w:adjustRightInd w:val="0"/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noProof/>
          <w:sz w:val="20"/>
          <w:szCs w:val="20"/>
          <w:lang w:val="ro-RO"/>
        </w:rPr>
        <w:t>art. 126 şi ale art. 127 din Normele metodologice de aplicare a prevederilor referitoare la atribuirea contractului de achiziţie publică/acordului-cadru din Legea nr. 98/2016 privind achiziţiile publice, aprobate prin Hotărârea Guvernului nr. 395/2016, cu modificările și completările ulterioare;</w:t>
      </w:r>
    </w:p>
    <w:p w14:paraId="39EA9A40" w14:textId="77777777" w:rsidR="00401BE7" w:rsidRPr="00A51EC9" w:rsidRDefault="00401BE7" w:rsidP="00F61AEE">
      <w:pPr>
        <w:pStyle w:val="Listparagraf1"/>
        <w:spacing w:before="240" w:after="0"/>
        <w:ind w:left="0" w:right="-114"/>
        <w:jc w:val="both"/>
        <w:rPr>
          <w:rFonts w:ascii="Montserrat Light" w:eastAsia="Arial" w:hAnsi="Montserrat Light" w:cs="Arial"/>
          <w:noProof/>
          <w:sz w:val="20"/>
          <w:szCs w:val="20"/>
          <w:lang w:eastAsia="en-US"/>
        </w:rPr>
      </w:pPr>
      <w:r w:rsidRPr="00A51EC9">
        <w:rPr>
          <w:rFonts w:ascii="Montserrat Light" w:eastAsia="Arial" w:hAnsi="Montserrat Light" w:cs="Arial"/>
          <w:noProof/>
          <w:sz w:val="20"/>
          <w:szCs w:val="20"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70E59EC3" w14:textId="77777777" w:rsidR="00CC1250" w:rsidRDefault="00CC1250" w:rsidP="00F61AEE">
      <w:pPr>
        <w:ind w:right="56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9CB4A72" w14:textId="5D4310BA" w:rsidR="00401BE7" w:rsidRPr="00A51EC9" w:rsidRDefault="00EA1333" w:rsidP="00F61AEE">
      <w:pPr>
        <w:ind w:right="56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u n e :</w:t>
      </w:r>
    </w:p>
    <w:p w14:paraId="66F3ED20" w14:textId="44DC08F1" w:rsidR="00401BE7" w:rsidRDefault="00401BE7" w:rsidP="00F61AEE">
      <w:pPr>
        <w:ind w:right="56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</w:p>
    <w:p w14:paraId="5D0180AD" w14:textId="616EE480" w:rsidR="00C344C1" w:rsidRPr="00C344C1" w:rsidRDefault="00C344C1" w:rsidP="00F61AEE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C344C1">
        <w:rPr>
          <w:rFonts w:ascii="Montserrat Light" w:hAnsi="Montserrat Light"/>
          <w:noProof/>
          <w:sz w:val="20"/>
          <w:szCs w:val="20"/>
          <w:lang w:val="ro-RO"/>
        </w:rPr>
        <w:t xml:space="preserve">Art. I. Dispoziţia </w:t>
      </w:r>
      <w:r w:rsidR="008611B6">
        <w:rPr>
          <w:rFonts w:ascii="Montserrat Light" w:hAnsi="Montserrat Light"/>
          <w:noProof/>
          <w:sz w:val="20"/>
          <w:szCs w:val="20"/>
          <w:lang w:val="ro-RO"/>
        </w:rPr>
        <w:t>P</w:t>
      </w:r>
      <w:r w:rsidRPr="00C344C1">
        <w:rPr>
          <w:rFonts w:ascii="Montserrat Light" w:hAnsi="Montserrat Light"/>
          <w:noProof/>
          <w:sz w:val="20"/>
          <w:szCs w:val="20"/>
          <w:lang w:val="ro-RO"/>
        </w:rPr>
        <w:t>reşedintelui Consiliului Judeţean Cluj nr. 814 din 26.10.2020 privind constituirea comisiei de evaluare a ofertelor pentru</w:t>
      </w:r>
      <w:r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Pr="00C344C1">
        <w:rPr>
          <w:rFonts w:ascii="Montserrat Light" w:hAnsi="Montserrat Light"/>
          <w:noProof/>
          <w:sz w:val="20"/>
          <w:szCs w:val="20"/>
          <w:lang w:val="ro-RO"/>
        </w:rPr>
        <w:t>atribuirea contractului având ca obiect Dotări specifice activității medicale din cadrul proiectului “Dotarea Ambulatoriului Spitalului Clinic Judetean de Urgenta Cluj-Napoca”, se modifică după cum urmează:</w:t>
      </w:r>
    </w:p>
    <w:p w14:paraId="4338752F" w14:textId="0D5F078F" w:rsidR="00FA428A" w:rsidRDefault="00FA428A" w:rsidP="00F61AEE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</w:p>
    <w:p w14:paraId="11B1A3A9" w14:textId="3DEBE0A3" w:rsidR="00947BD0" w:rsidRPr="008611B6" w:rsidRDefault="00947BD0" w:rsidP="008611B6">
      <w:pPr>
        <w:pStyle w:val="Listparagraf"/>
        <w:numPr>
          <w:ilvl w:val="0"/>
          <w:numId w:val="3"/>
        </w:numPr>
        <w:ind w:right="56"/>
        <w:jc w:val="both"/>
        <w:rPr>
          <w:rFonts w:ascii="Montserrat Light" w:hAnsi="Montserrat Light"/>
          <w:noProof/>
          <w:sz w:val="20"/>
          <w:szCs w:val="20"/>
        </w:rPr>
      </w:pPr>
      <w:r w:rsidRPr="008611B6">
        <w:rPr>
          <w:rFonts w:ascii="Montserrat Light" w:hAnsi="Montserrat Light"/>
          <w:noProof/>
          <w:sz w:val="20"/>
          <w:szCs w:val="20"/>
        </w:rPr>
        <w:t xml:space="preserve">Anexa </w:t>
      </w:r>
      <w:r w:rsidR="008611B6">
        <w:rPr>
          <w:rFonts w:ascii="Montserrat Light" w:hAnsi="Montserrat Light"/>
          <w:noProof/>
          <w:sz w:val="20"/>
          <w:szCs w:val="20"/>
        </w:rPr>
        <w:t>&lt;&lt;</w:t>
      </w:r>
      <w:r w:rsidRPr="008611B6">
        <w:rPr>
          <w:rFonts w:ascii="Montserrat Light" w:hAnsi="Montserrat Light"/>
          <w:noProof/>
          <w:sz w:val="20"/>
          <w:szCs w:val="20"/>
        </w:rPr>
        <w:t>Componența Comisiei de evaluare a ofertelor pentru atribuirea contractului având ca obiect Dotări specifice activității medicale din cadrul proiectului “Dotarea Ambulatoriului Spitalului Clinic Judetean de Urgenta Cluj-Napoca”</w:t>
      </w:r>
      <w:r w:rsidR="008611B6">
        <w:rPr>
          <w:rFonts w:ascii="Montserrat Light" w:hAnsi="Montserrat Light"/>
          <w:noProof/>
          <w:sz w:val="20"/>
          <w:szCs w:val="20"/>
        </w:rPr>
        <w:t>&gt;&gt;</w:t>
      </w:r>
      <w:r w:rsidRPr="008611B6">
        <w:rPr>
          <w:rFonts w:ascii="Montserrat Light" w:hAnsi="Montserrat Light"/>
          <w:noProof/>
          <w:sz w:val="20"/>
          <w:szCs w:val="20"/>
        </w:rPr>
        <w:t xml:space="preserve"> se înlocuiește cu anexa care face parte din prezenta dispoziție.</w:t>
      </w:r>
    </w:p>
    <w:p w14:paraId="43A433AB" w14:textId="77777777" w:rsidR="00947BD0" w:rsidRDefault="00947BD0" w:rsidP="00F61AEE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</w:p>
    <w:p w14:paraId="484FDD24" w14:textId="731DEF64" w:rsidR="00C344C1" w:rsidRPr="008611B6" w:rsidRDefault="00C344C1" w:rsidP="008611B6">
      <w:pPr>
        <w:pStyle w:val="Listparagraf"/>
        <w:numPr>
          <w:ilvl w:val="0"/>
          <w:numId w:val="3"/>
        </w:numPr>
        <w:ind w:right="56"/>
        <w:jc w:val="both"/>
        <w:rPr>
          <w:rFonts w:ascii="Montserrat Light" w:hAnsi="Montserrat Light"/>
          <w:noProof/>
          <w:sz w:val="20"/>
          <w:szCs w:val="20"/>
        </w:rPr>
      </w:pPr>
      <w:r w:rsidRPr="008611B6">
        <w:rPr>
          <w:rFonts w:ascii="Montserrat Light" w:hAnsi="Montserrat Light"/>
          <w:noProof/>
          <w:sz w:val="20"/>
          <w:szCs w:val="20"/>
        </w:rPr>
        <w:t xml:space="preserve">Articolul </w:t>
      </w:r>
      <w:r w:rsidR="00FA428A" w:rsidRPr="008611B6">
        <w:rPr>
          <w:rFonts w:ascii="Montserrat Light" w:hAnsi="Montserrat Light"/>
          <w:noProof/>
          <w:sz w:val="20"/>
          <w:szCs w:val="20"/>
        </w:rPr>
        <w:t xml:space="preserve">2 </w:t>
      </w:r>
      <w:r w:rsidRPr="008611B6">
        <w:rPr>
          <w:rFonts w:ascii="Montserrat Light" w:hAnsi="Montserrat Light"/>
          <w:noProof/>
          <w:sz w:val="20"/>
          <w:szCs w:val="20"/>
        </w:rPr>
        <w:t>se modifică şi va avea următorul cuprins:</w:t>
      </w:r>
    </w:p>
    <w:p w14:paraId="704B8038" w14:textId="5F9EA09B" w:rsidR="00FA428A" w:rsidRDefault="00FA428A" w:rsidP="00F61AEE">
      <w:pPr>
        <w:spacing w:after="240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947BD0">
        <w:rPr>
          <w:rFonts w:ascii="Montserrat Light" w:hAnsi="Montserrat Light"/>
          <w:noProof/>
          <w:sz w:val="20"/>
          <w:szCs w:val="20"/>
          <w:lang w:val="ro-RO"/>
        </w:rPr>
        <w:lastRenderedPageBreak/>
        <w:t xml:space="preserve">Art. 2. Domnul </w:t>
      </w:r>
      <w:r w:rsidRPr="00947BD0">
        <w:rPr>
          <w:rFonts w:ascii="Montserrat Light" w:eastAsia="Calibri" w:hAnsi="Montserrat Light" w:cs="Cambria"/>
          <w:noProof/>
          <w:sz w:val="20"/>
          <w:szCs w:val="20"/>
          <w:lang w:val="ro-RO"/>
        </w:rPr>
        <w:t>Sebastian Pavel -</w:t>
      </w:r>
      <w:r w:rsidRPr="00A51EC9">
        <w:rPr>
          <w:rFonts w:ascii="Montserrat Light" w:eastAsia="Calibri" w:hAnsi="Montserrat Light" w:cs="Cambria"/>
          <w:noProof/>
          <w:sz w:val="20"/>
          <w:szCs w:val="20"/>
          <w:lang w:val="ro-RO"/>
        </w:rPr>
        <w:t xml:space="preserve"> Consilier </w:t>
      </w:r>
      <w:r>
        <w:rPr>
          <w:rFonts w:ascii="Montserrat Light" w:eastAsia="Calibri" w:hAnsi="Montserrat Light" w:cs="Cambria"/>
          <w:noProof/>
          <w:sz w:val="20"/>
          <w:szCs w:val="20"/>
          <w:lang w:val="ro-RO"/>
        </w:rPr>
        <w:t xml:space="preserve">achiziții publice </w:t>
      </w:r>
      <w:r w:rsidRPr="00A51EC9">
        <w:rPr>
          <w:rFonts w:ascii="Montserrat Light" w:eastAsia="Calibri" w:hAnsi="Montserrat Light" w:cs="Cambria"/>
          <w:noProof/>
          <w:sz w:val="20"/>
          <w:szCs w:val="20"/>
          <w:lang w:val="ro-RO"/>
        </w:rPr>
        <w:t xml:space="preserve">– </w:t>
      </w:r>
      <w:r w:rsidRPr="00D70790">
        <w:rPr>
          <w:rFonts w:ascii="Montserrat Light" w:eastAsia="Calibri" w:hAnsi="Montserrat Light" w:cs="Cambria"/>
          <w:noProof/>
          <w:sz w:val="20"/>
          <w:szCs w:val="20"/>
          <w:lang w:val="ro-RO"/>
        </w:rPr>
        <w:t>Direcția Dezvoltare și Investiții/Serviciul Lucrări şi Achiziţii Publice</w:t>
      </w:r>
      <w:r w:rsidRPr="00A51EC9">
        <w:rPr>
          <w:rFonts w:ascii="Montserrat Light" w:eastAsia="Calibri" w:hAnsi="Montserrat Light" w:cs="Cambria"/>
          <w:noProof/>
          <w:sz w:val="20"/>
          <w:szCs w:val="20"/>
          <w:lang w:val="ro-RO"/>
        </w:rPr>
        <w:t>,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 se numește în calitate de  persoană responsabilă cu aplicarea procedurii de atribuire a contractului precizat la articolul 1.</w:t>
      </w:r>
    </w:p>
    <w:p w14:paraId="774C30F5" w14:textId="4B2EF2C7" w:rsidR="00401BE7" w:rsidRPr="00947BD0" w:rsidRDefault="00401BE7" w:rsidP="00F61AEE">
      <w:pPr>
        <w:spacing w:after="240"/>
        <w:jc w:val="both"/>
        <w:rPr>
          <w:rFonts w:ascii="Montserrat Light" w:hAnsi="Montserrat Light"/>
          <w:noProof/>
          <w:sz w:val="20"/>
          <w:szCs w:val="20"/>
          <w:lang w:val="en-US"/>
        </w:rPr>
      </w:pPr>
      <w:r w:rsidRPr="00FA428A">
        <w:rPr>
          <w:rFonts w:ascii="Montserrat Light" w:hAnsi="Montserrat Light"/>
          <w:noProof/>
          <w:sz w:val="20"/>
          <w:szCs w:val="20"/>
          <w:lang w:val="ro-RO"/>
        </w:rPr>
        <w:t xml:space="preserve">Art. </w:t>
      </w:r>
      <w:r w:rsidR="00FA428A" w:rsidRPr="00FA428A">
        <w:rPr>
          <w:rFonts w:ascii="Montserrat Light" w:hAnsi="Montserrat Light"/>
          <w:noProof/>
          <w:sz w:val="20"/>
          <w:szCs w:val="20"/>
          <w:lang w:val="ro-RO"/>
        </w:rPr>
        <w:t>II</w:t>
      </w:r>
      <w:r w:rsidRPr="00FA428A">
        <w:rPr>
          <w:rFonts w:ascii="Montserrat Light" w:hAnsi="Montserrat Light"/>
          <w:noProof/>
          <w:sz w:val="20"/>
          <w:szCs w:val="20"/>
          <w:lang w:val="ro-RO"/>
        </w:rPr>
        <w:t>.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Prezenta dispoziţie se comunică prin </w:t>
      </w:r>
      <w:r w:rsidR="00EA1333" w:rsidRPr="00A51EC9">
        <w:rPr>
          <w:rFonts w:ascii="Montserrat Light" w:hAnsi="Montserrat Light"/>
          <w:noProof/>
          <w:sz w:val="20"/>
          <w:szCs w:val="20"/>
          <w:lang w:val="ro-RO"/>
        </w:rPr>
        <w:t>e-mail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, persoanelor nominalizate </w:t>
      </w:r>
      <w:r w:rsidR="00947BD0">
        <w:rPr>
          <w:rFonts w:ascii="Montserrat Light" w:hAnsi="Montserrat Light"/>
          <w:noProof/>
          <w:sz w:val="20"/>
          <w:szCs w:val="20"/>
          <w:lang w:val="ro-RO"/>
        </w:rPr>
        <w:t>în anexa prezentei dispoziții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>, Direcției Dezvoltare și Investiții, precum şi Prefectului Judeţului Cluj</w:t>
      </w:r>
      <w:r w:rsidR="00947BD0">
        <w:rPr>
          <w:rFonts w:ascii="Montserrat Light" w:hAnsi="Montserrat Light"/>
          <w:noProof/>
          <w:sz w:val="20"/>
          <w:szCs w:val="20"/>
          <w:lang w:val="ro-RO"/>
        </w:rPr>
        <w:t xml:space="preserve"> și se aduce la cunoștința publică prin afișare pe pagina de internet </w:t>
      </w:r>
      <w:r w:rsidR="00947BD0">
        <w:rPr>
          <w:rFonts w:ascii="Montserrat Light" w:hAnsi="Montserrat Light"/>
          <w:noProof/>
          <w:sz w:val="20"/>
          <w:szCs w:val="20"/>
          <w:lang w:val="en-US"/>
        </w:rPr>
        <w:t>“www.cjcluj.ro”</w:t>
      </w:r>
    </w:p>
    <w:p w14:paraId="40FF12D3" w14:textId="77777777" w:rsidR="00401BE7" w:rsidRPr="00A51EC9" w:rsidRDefault="00401BE7" w:rsidP="00EA1333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eastAsia="Times New Roman" w:hAnsi="Montserrat Light" w:cs="Cambria"/>
          <w:noProof/>
          <w:sz w:val="20"/>
          <w:szCs w:val="20"/>
          <w:lang w:val="ro-RO"/>
        </w:rPr>
      </w:pPr>
    </w:p>
    <w:p w14:paraId="5278FC69" w14:textId="2D4B6E56" w:rsidR="00EA1333" w:rsidRPr="00A51EC9" w:rsidRDefault="00401BE7" w:rsidP="00EA1333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 </w:t>
      </w:r>
      <w:r w:rsidRPr="00A51EC9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ab/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                     </w:t>
      </w:r>
      <w:r w:rsidR="00EA1333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                    </w:t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CONTRASEMNEAZĂ:</w:t>
      </w:r>
    </w:p>
    <w:p w14:paraId="5CD9D419" w14:textId="7D2855E8" w:rsidR="00401BE7" w:rsidRPr="00A51EC9" w:rsidRDefault="00EA1333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</w:t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PREŞEDINTE</w:t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  <w:t xml:space="preserve">    </w:t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  </w:t>
      </w:r>
      <w:r w:rsidR="00CC1250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</w:t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SECRETAR  GENERAL AL JUDEŢULUI</w:t>
      </w:r>
    </w:p>
    <w:p w14:paraId="2BAA9A60" w14:textId="3315F997" w:rsidR="00401BE7" w:rsidRPr="00A51EC9" w:rsidRDefault="00401BE7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noProof/>
          <w:sz w:val="20"/>
          <w:szCs w:val="20"/>
          <w:lang w:val="ro-RO"/>
        </w:rPr>
      </w:pP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>Alin Tișe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ab/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ab/>
        <w:t xml:space="preserve">                   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ab/>
        <w:t xml:space="preserve">       </w:t>
      </w:r>
      <w:r w:rsidR="00EA1333"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        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</w:t>
      </w:r>
      <w:r w:rsidR="00D33362"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         </w:t>
      </w:r>
      <w:r w:rsidR="00CC1250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Simona Gaci    </w:t>
      </w:r>
    </w:p>
    <w:p w14:paraId="4AF11FCE" w14:textId="77777777" w:rsidR="00401BE7" w:rsidRPr="00A51EC9" w:rsidRDefault="00401BE7" w:rsidP="00EA1333">
      <w:pPr>
        <w:autoSpaceDE w:val="0"/>
        <w:autoSpaceDN w:val="0"/>
        <w:adjustRightInd w:val="0"/>
        <w:spacing w:line="240" w:lineRule="auto"/>
        <w:ind w:left="5760" w:right="-114" w:firstLine="720"/>
        <w:jc w:val="both"/>
        <w:rPr>
          <w:rFonts w:ascii="Montserrat Light" w:hAnsi="Montserrat Light" w:cs="Cambria"/>
          <w:noProof/>
          <w:sz w:val="20"/>
          <w:szCs w:val="20"/>
          <w:lang w:val="ro-RO"/>
        </w:rPr>
      </w:pPr>
    </w:p>
    <w:p w14:paraId="1F5DEDE4" w14:textId="77777777" w:rsidR="00401BE7" w:rsidRPr="00A51EC9" w:rsidRDefault="00401BE7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717C0550" w14:textId="75D66188" w:rsidR="00401BE7" w:rsidRPr="00A51EC9" w:rsidRDefault="00401BE7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3C689BC3" w14:textId="142C5D56" w:rsidR="00F7157A" w:rsidRPr="00A51EC9" w:rsidRDefault="00F7157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05056963" w14:textId="3BA8B6D5" w:rsidR="00F7157A" w:rsidRPr="00A51EC9" w:rsidRDefault="00F7157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527AE83D" w14:textId="4E2B4C90" w:rsidR="00F7157A" w:rsidRPr="00A51EC9" w:rsidRDefault="00F7157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6E252280" w14:textId="21A981D0" w:rsidR="003F21E0" w:rsidRPr="00A51EC9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7EE5BF08" w14:textId="4EDE9822" w:rsidR="003F21E0" w:rsidRPr="00A51EC9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4C7F1E80" w14:textId="43C1FFA6" w:rsidR="003F21E0" w:rsidRPr="00A51EC9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04795368" w14:textId="3D8176ED" w:rsidR="003F21E0" w:rsidRPr="00A51EC9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2ABC3A24" w14:textId="120F3AF7" w:rsidR="003F21E0" w:rsidRPr="00A51EC9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6D55DEEF" w14:textId="1256626D" w:rsidR="003F21E0" w:rsidRPr="00A51EC9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170A9CC8" w14:textId="0D2D6C71" w:rsidR="003F21E0" w:rsidRPr="00A51EC9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22A5DEFA" w14:textId="5067F1F0" w:rsidR="003F21E0" w:rsidRPr="00A51EC9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3EB96B37" w14:textId="6A52ED74" w:rsidR="003F21E0" w:rsidRPr="00A51EC9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0A6C5821" w14:textId="797DAD6C" w:rsidR="003F21E0" w:rsidRPr="00A51EC9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6572F45B" w14:textId="06152519" w:rsidR="003F21E0" w:rsidRPr="00A51EC9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743CE1FB" w14:textId="5EB65956" w:rsidR="003F21E0" w:rsidRPr="00A51EC9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148E1B86" w14:textId="2AC2B102" w:rsidR="003F21E0" w:rsidRPr="00A51EC9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0A0D5E97" w14:textId="45FD6F16" w:rsidR="003F21E0" w:rsidRPr="00A51EC9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269B6760" w14:textId="32D9932F" w:rsidR="0074536A" w:rsidRPr="00A51EC9" w:rsidRDefault="0074536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5FF04C96" w14:textId="77777777" w:rsidR="0074536A" w:rsidRPr="00A51EC9" w:rsidRDefault="0074536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31D8464B" w14:textId="510D877B" w:rsidR="00BB3F47" w:rsidRPr="00A51EC9" w:rsidRDefault="00BB3F47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0F136A87" w14:textId="76EA85A5" w:rsidR="00BB3F47" w:rsidRPr="00A51EC9" w:rsidRDefault="00BB3F47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776C1934" w14:textId="090FD30F" w:rsidR="00A51EC9" w:rsidRPr="00A51EC9" w:rsidRDefault="00A51EC9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3F20A0F8" w14:textId="61CC1E9C" w:rsidR="00A51EC9" w:rsidRPr="00A51EC9" w:rsidRDefault="00A51EC9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6EBF42AD" w14:textId="2FAB61C7" w:rsidR="00A51EC9" w:rsidRDefault="00A51EC9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5CD2E96E" w14:textId="22520E82" w:rsidR="00D70790" w:rsidRDefault="00D7079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41035A22" w14:textId="38A59A13" w:rsidR="00D70790" w:rsidRDefault="00D7079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3CD46D2F" w14:textId="356D1A1C" w:rsidR="00D70790" w:rsidRDefault="00D7079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358F7698" w14:textId="5BC57790" w:rsidR="00FA428A" w:rsidRDefault="00FA428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4188C10E" w14:textId="36630596" w:rsidR="00FA428A" w:rsidRDefault="00FA428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0FDA1A9F" w14:textId="3D3BF20B" w:rsidR="00FA428A" w:rsidRDefault="00FA428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3FC1773F" w14:textId="7C089143" w:rsidR="00FA428A" w:rsidRDefault="00FA428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6FB9AE53" w14:textId="41619113" w:rsidR="00FA428A" w:rsidRDefault="00FA428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57076788" w14:textId="521BC03F" w:rsidR="00FA428A" w:rsidRDefault="00FA428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0DAB03B0" w14:textId="74B91F65" w:rsidR="00FA428A" w:rsidRDefault="00FA428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7CF66930" w14:textId="7640E554" w:rsidR="00FA428A" w:rsidRDefault="00FA428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32AAB7C2" w14:textId="77777777" w:rsidR="008611B6" w:rsidRPr="00A51EC9" w:rsidRDefault="008611B6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3A5CD981" w14:textId="77777777" w:rsidR="003F21E0" w:rsidRPr="00A51EC9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sz w:val="20"/>
          <w:szCs w:val="20"/>
          <w:u w:val="single"/>
          <w:lang w:val="ro-RO"/>
        </w:rPr>
      </w:pPr>
    </w:p>
    <w:p w14:paraId="45C97AC8" w14:textId="6514E237" w:rsidR="00401BE7" w:rsidRPr="00A51EC9" w:rsidRDefault="003F21E0" w:rsidP="00A51EC9">
      <w:pPr>
        <w:autoSpaceDE w:val="0"/>
        <w:autoSpaceDN w:val="0"/>
        <w:adjustRightInd w:val="0"/>
        <w:spacing w:line="240" w:lineRule="auto"/>
        <w:ind w:left="5040" w:right="-95" w:firstLine="720"/>
        <w:jc w:val="both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lastRenderedPageBreak/>
        <w:t xml:space="preserve">                                      </w:t>
      </w:r>
      <w:r w:rsidR="00401BE7" w:rsidRPr="00A51EC9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Anexă</w:t>
      </w:r>
      <w:r w:rsidR="00A51EC9" w:rsidRPr="00A51EC9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la  </w:t>
      </w:r>
      <w:r w:rsidR="00B27F7F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</w:t>
      </w:r>
      <w:r w:rsidR="00401BE7" w:rsidRPr="00A51EC9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Dispoziția nr.</w:t>
      </w:r>
      <w:r w:rsidR="00B27F7F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28/22 ianuarie </w:t>
      </w:r>
      <w:r w:rsidR="00401BE7" w:rsidRPr="00A51EC9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202</w:t>
      </w:r>
      <w:r w:rsidR="00D45201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1</w:t>
      </w:r>
    </w:p>
    <w:p w14:paraId="65116E53" w14:textId="77777777" w:rsidR="00401BE7" w:rsidRPr="00A51EC9" w:rsidRDefault="00401BE7" w:rsidP="00EA1333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noProof/>
          <w:color w:val="FF0000"/>
          <w:sz w:val="20"/>
          <w:szCs w:val="20"/>
          <w:lang w:val="ro-RO"/>
        </w:rPr>
      </w:pPr>
    </w:p>
    <w:p w14:paraId="3034E3FB" w14:textId="77777777" w:rsidR="003F21E0" w:rsidRPr="00A51EC9" w:rsidRDefault="00401BE7" w:rsidP="003F21E0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eastAsia="Times New Roman" w:hAnsi="Montserrat Light" w:cs="Cambria"/>
          <w:b/>
          <w:noProof/>
          <w:sz w:val="20"/>
          <w:szCs w:val="20"/>
          <w:lang w:val="ro-RO"/>
        </w:rPr>
        <w:t xml:space="preserve">Componența </w:t>
      </w:r>
      <w:bookmarkStart w:id="2" w:name="_Hlk55990561"/>
      <w:r w:rsidR="003F21E0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Comisiei de evaluare a ofertelor pentru</w:t>
      </w:r>
    </w:p>
    <w:p w14:paraId="48510EDC" w14:textId="77777777" w:rsidR="00A51EC9" w:rsidRPr="00A51EC9" w:rsidRDefault="003F21E0" w:rsidP="00A51EC9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atribuirea contractului având ca obiect </w:t>
      </w:r>
      <w:r w:rsidR="00A51EC9" w:rsidRPr="00A51EC9">
        <w:rPr>
          <w:rFonts w:ascii="Montserrat Light" w:hAnsi="Montserrat Light"/>
          <w:b/>
          <w:sz w:val="20"/>
          <w:szCs w:val="20"/>
          <w:lang w:val="pt-BR"/>
        </w:rPr>
        <w:t>Dotări specifice activității medicale din cadrul proiectului “Dotarea Ambulatoriului Spitalului Clinic Judetean de Urgenta Cluj-Napoca”</w:t>
      </w:r>
    </w:p>
    <w:bookmarkEnd w:id="2"/>
    <w:p w14:paraId="62F5D5E7" w14:textId="72C758CC" w:rsidR="00401BE7" w:rsidRPr="00A51EC9" w:rsidRDefault="00401BE7" w:rsidP="00A51EC9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Cambria"/>
          <w:noProof/>
          <w:color w:val="FF0000"/>
          <w:sz w:val="20"/>
          <w:szCs w:val="20"/>
          <w:highlight w:val="yellow"/>
          <w:lang w:val="ro-RO"/>
        </w:rPr>
      </w:pPr>
    </w:p>
    <w:p w14:paraId="64A68E81" w14:textId="77777777" w:rsidR="00A51EC9" w:rsidRPr="00A51EC9" w:rsidRDefault="00A51EC9" w:rsidP="003F21E0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Cambria"/>
          <w:noProof/>
          <w:color w:val="FF0000"/>
          <w:sz w:val="20"/>
          <w:szCs w:val="20"/>
          <w:highlight w:val="yellow"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890"/>
        <w:gridCol w:w="1762"/>
        <w:gridCol w:w="2630"/>
        <w:gridCol w:w="1728"/>
      </w:tblGrid>
      <w:tr w:rsidR="00401BE7" w:rsidRPr="00A51EC9" w14:paraId="36C89610" w14:textId="77777777" w:rsidTr="00A51EC9">
        <w:trPr>
          <w:trHeight w:val="668"/>
          <w:jc w:val="center"/>
        </w:trPr>
        <w:tc>
          <w:tcPr>
            <w:tcW w:w="540" w:type="dxa"/>
            <w:shd w:val="clear" w:color="auto" w:fill="auto"/>
          </w:tcPr>
          <w:p w14:paraId="0C1BF6F5" w14:textId="77777777" w:rsidR="00401BE7" w:rsidRPr="00A51EC9" w:rsidRDefault="00401BE7" w:rsidP="00194CF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Nr.</w:t>
            </w:r>
          </w:p>
          <w:p w14:paraId="27DDD37F" w14:textId="77777777" w:rsidR="00401BE7" w:rsidRPr="00A51EC9" w:rsidRDefault="00401BE7" w:rsidP="00194CF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</w:tcPr>
          <w:p w14:paraId="04077559" w14:textId="77777777" w:rsidR="00401BE7" w:rsidRPr="00A51EC9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Calitatea în cadrul comisiei de evaluare</w:t>
            </w:r>
          </w:p>
        </w:tc>
        <w:tc>
          <w:tcPr>
            <w:tcW w:w="1890" w:type="dxa"/>
            <w:shd w:val="clear" w:color="auto" w:fill="auto"/>
          </w:tcPr>
          <w:p w14:paraId="2D2D9261" w14:textId="77777777" w:rsidR="00401BE7" w:rsidRPr="00A51EC9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Numele și prenumele</w:t>
            </w:r>
          </w:p>
        </w:tc>
        <w:tc>
          <w:tcPr>
            <w:tcW w:w="1762" w:type="dxa"/>
            <w:shd w:val="clear" w:color="auto" w:fill="auto"/>
          </w:tcPr>
          <w:p w14:paraId="48554BCF" w14:textId="77777777" w:rsidR="00401BE7" w:rsidRPr="00A51EC9" w:rsidRDefault="00401BE7" w:rsidP="00194CF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Funcția deținută/</w:t>
            </w:r>
          </w:p>
          <w:p w14:paraId="0B4A235D" w14:textId="756EA50B" w:rsidR="00401BE7" w:rsidRPr="00A51EC9" w:rsidRDefault="00401BE7" w:rsidP="00194CF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postul ocupat</w:t>
            </w:r>
          </w:p>
        </w:tc>
        <w:tc>
          <w:tcPr>
            <w:tcW w:w="2630" w:type="dxa"/>
            <w:shd w:val="clear" w:color="auto" w:fill="auto"/>
          </w:tcPr>
          <w:p w14:paraId="2FA27526" w14:textId="77777777" w:rsidR="003F21E0" w:rsidRPr="00A51EC9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Serviciul/Biroul/</w:t>
            </w:r>
          </w:p>
          <w:p w14:paraId="1C30E2F7" w14:textId="6280954F" w:rsidR="00401BE7" w:rsidRPr="00A51EC9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Compartimentul</w:t>
            </w:r>
          </w:p>
        </w:tc>
        <w:tc>
          <w:tcPr>
            <w:tcW w:w="1728" w:type="dxa"/>
            <w:shd w:val="clear" w:color="auto" w:fill="auto"/>
          </w:tcPr>
          <w:p w14:paraId="1A7FE032" w14:textId="77777777" w:rsidR="00401BE7" w:rsidRPr="00A51EC9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Mențiuni</w:t>
            </w:r>
          </w:p>
        </w:tc>
      </w:tr>
      <w:tr w:rsidR="00A51EC9" w:rsidRPr="00A51EC9" w14:paraId="1D01E662" w14:textId="77777777" w:rsidTr="00ED453B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3A2DD0D" w14:textId="35AE6082" w:rsidR="00A51EC9" w:rsidRPr="00A51EC9" w:rsidRDefault="00A51EC9" w:rsidP="00A51E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eastAsia="Calibri" w:hAnsi="Montserrat Light" w:cs="Cambria"/>
                <w:sz w:val="18"/>
                <w:szCs w:val="18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A06FCB0" w14:textId="24109C61" w:rsidR="00A51EC9" w:rsidRPr="00A51EC9" w:rsidRDefault="00A51EC9" w:rsidP="00A51E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 w:cs="Cambria"/>
                <w:sz w:val="18"/>
                <w:szCs w:val="18"/>
              </w:rPr>
              <w:t>Președinte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14:paraId="3918B1EC" w14:textId="5255EB07" w:rsidR="00A51EC9" w:rsidRPr="00A51EC9" w:rsidRDefault="00A51EC9" w:rsidP="00A51E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eastAsia="Calibri" w:hAnsi="Montserrat Light"/>
                <w:b/>
                <w:bCs/>
                <w:sz w:val="18"/>
                <w:szCs w:val="18"/>
              </w:rPr>
              <w:t>Sebastian Pavel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36E773D" w14:textId="45263B6B" w:rsidR="00A51EC9" w:rsidRPr="00A51EC9" w:rsidRDefault="00A51EC9" w:rsidP="00A51E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Consilier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achiziții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publice</w:t>
            </w:r>
            <w:proofErr w:type="spellEnd"/>
          </w:p>
        </w:tc>
        <w:tc>
          <w:tcPr>
            <w:tcW w:w="2630" w:type="dxa"/>
            <w:shd w:val="clear" w:color="auto" w:fill="auto"/>
            <w:vAlign w:val="center"/>
          </w:tcPr>
          <w:p w14:paraId="3FE12418" w14:textId="66C24379" w:rsidR="00A51EC9" w:rsidRPr="00A51EC9" w:rsidRDefault="00A51EC9" w:rsidP="00A51E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Direcția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Dezvoltare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și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Investiții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/Serviciul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Lucrări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şi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Achiziţii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Publice</w:t>
            </w:r>
            <w:proofErr w:type="spellEnd"/>
          </w:p>
        </w:tc>
        <w:tc>
          <w:tcPr>
            <w:tcW w:w="1728" w:type="dxa"/>
            <w:shd w:val="clear" w:color="auto" w:fill="auto"/>
            <w:vAlign w:val="center"/>
          </w:tcPr>
          <w:p w14:paraId="3B328AC1" w14:textId="68A72FFD" w:rsidR="00A51EC9" w:rsidRPr="00A51EC9" w:rsidRDefault="00A51EC9" w:rsidP="00A51E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 w:cs="Cambria"/>
                <w:sz w:val="18"/>
                <w:szCs w:val="18"/>
              </w:rPr>
              <w:t>Președinte</w:t>
            </w:r>
            <w:proofErr w:type="spellEnd"/>
            <w:r w:rsidRPr="00A51EC9">
              <w:rPr>
                <w:rFonts w:ascii="Montserrat Light" w:eastAsia="Calibri" w:hAnsi="Montserrat Light" w:cs="Cambria"/>
                <w:sz w:val="18"/>
                <w:szCs w:val="18"/>
              </w:rPr>
              <w:t xml:space="preserve"> cu </w:t>
            </w:r>
            <w:proofErr w:type="spellStart"/>
            <w:r w:rsidRPr="00A51EC9">
              <w:rPr>
                <w:rFonts w:ascii="Montserrat Light" w:eastAsia="Calibri" w:hAnsi="Montserrat Light" w:cs="Cambria"/>
                <w:sz w:val="18"/>
                <w:szCs w:val="18"/>
              </w:rPr>
              <w:t>drept</w:t>
            </w:r>
            <w:proofErr w:type="spellEnd"/>
            <w:r w:rsidRPr="00A51EC9">
              <w:rPr>
                <w:rFonts w:ascii="Montserrat Light" w:eastAsia="Calibri" w:hAnsi="Montserrat Light" w:cs="Cambria"/>
                <w:sz w:val="18"/>
                <w:szCs w:val="18"/>
              </w:rPr>
              <w:t xml:space="preserve"> de </w:t>
            </w:r>
            <w:proofErr w:type="spellStart"/>
            <w:r w:rsidRPr="00A51EC9">
              <w:rPr>
                <w:rFonts w:ascii="Montserrat Light" w:eastAsia="Calibri" w:hAnsi="Montserrat Light" w:cs="Cambria"/>
                <w:sz w:val="18"/>
                <w:szCs w:val="18"/>
              </w:rPr>
              <w:t>vot</w:t>
            </w:r>
            <w:proofErr w:type="spellEnd"/>
          </w:p>
        </w:tc>
      </w:tr>
      <w:tr w:rsidR="00A51EC9" w:rsidRPr="00A51EC9" w14:paraId="1FF57632" w14:textId="77777777" w:rsidTr="00ED453B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831AA9F" w14:textId="343D7EFA" w:rsidR="00A51EC9" w:rsidRPr="00A51EC9" w:rsidRDefault="00A51EC9" w:rsidP="00A51E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bookmarkStart w:id="3" w:name="_Hlk23319819"/>
            <w:r w:rsidRPr="00A51EC9">
              <w:rPr>
                <w:rFonts w:ascii="Montserrat Light" w:eastAsia="Calibri" w:hAnsi="Montserrat Light" w:cs="Cambria"/>
                <w:sz w:val="18"/>
                <w:szCs w:val="18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46B6231" w14:textId="7E94E0BC" w:rsidR="00A51EC9" w:rsidRPr="00A51EC9" w:rsidRDefault="00A51EC9" w:rsidP="00A51E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 w:cs="Cambria"/>
                <w:sz w:val="18"/>
                <w:szCs w:val="18"/>
              </w:rPr>
              <w:t>Membru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14:paraId="16A2AFC5" w14:textId="5CE8980F" w:rsidR="00A51EC9" w:rsidRPr="00A51EC9" w:rsidRDefault="00A51EC9" w:rsidP="00A51E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Cosmina-Mariana Irimieș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A3DD45B" w14:textId="621E4CF1" w:rsidR="00A51EC9" w:rsidRPr="00A51EC9" w:rsidRDefault="00A51EC9" w:rsidP="00A51E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Consilier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108A550" w14:textId="3F7A9D0E" w:rsidR="00A51EC9" w:rsidRPr="00A51EC9" w:rsidRDefault="00A51EC9" w:rsidP="00A51E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Direcția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Dezvoltare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și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Investiții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/Serviciul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Managementul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Proiectelor</w:t>
            </w:r>
            <w:proofErr w:type="spellEnd"/>
          </w:p>
        </w:tc>
        <w:tc>
          <w:tcPr>
            <w:tcW w:w="1728" w:type="dxa"/>
            <w:shd w:val="clear" w:color="auto" w:fill="auto"/>
            <w:vAlign w:val="center"/>
          </w:tcPr>
          <w:p w14:paraId="33BACA73" w14:textId="01C9E4F9" w:rsidR="00A51EC9" w:rsidRPr="00A51EC9" w:rsidRDefault="00A51EC9" w:rsidP="00A51E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 w:cs="Cambria"/>
                <w:color w:val="000000"/>
                <w:sz w:val="18"/>
                <w:szCs w:val="18"/>
              </w:rPr>
              <w:t>Nominalizat</w:t>
            </w:r>
            <w:proofErr w:type="spellEnd"/>
            <w:r w:rsidRPr="00A51EC9">
              <w:rPr>
                <w:rFonts w:ascii="Montserrat Light" w:eastAsia="Calibri" w:hAnsi="Montserrat Light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 w:cs="Cambria"/>
                <w:color w:val="000000"/>
                <w:sz w:val="18"/>
                <w:szCs w:val="18"/>
              </w:rPr>
              <w:t>în</w:t>
            </w:r>
            <w:proofErr w:type="spellEnd"/>
            <w:r w:rsidRPr="00A51EC9">
              <w:rPr>
                <w:rFonts w:ascii="Montserrat Light" w:eastAsia="Calibri" w:hAnsi="Montserrat Light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 w:cs="Cambria"/>
                <w:color w:val="000000"/>
                <w:sz w:val="18"/>
                <w:szCs w:val="18"/>
              </w:rPr>
              <w:t>calitate</w:t>
            </w:r>
            <w:proofErr w:type="spellEnd"/>
            <w:r w:rsidRPr="00A51EC9">
              <w:rPr>
                <w:rFonts w:ascii="Montserrat Light" w:eastAsia="Calibri" w:hAnsi="Montserrat Light" w:cs="Cambria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A51EC9">
              <w:rPr>
                <w:rFonts w:ascii="Montserrat Light" w:eastAsia="Calibri" w:hAnsi="Montserrat Light" w:cs="Cambria"/>
                <w:color w:val="000000"/>
                <w:sz w:val="18"/>
                <w:szCs w:val="18"/>
              </w:rPr>
              <w:t>preşedinte</w:t>
            </w:r>
            <w:proofErr w:type="spellEnd"/>
            <w:r w:rsidRPr="00A51EC9">
              <w:rPr>
                <w:rFonts w:ascii="Montserrat Light" w:eastAsia="Calibri" w:hAnsi="Montserrat Light" w:cs="Cambria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A51EC9">
              <w:rPr>
                <w:rFonts w:ascii="Montserrat Light" w:eastAsia="Calibri" w:hAnsi="Montserrat Light" w:cs="Cambria"/>
                <w:color w:val="000000"/>
                <w:sz w:val="18"/>
                <w:szCs w:val="18"/>
              </w:rPr>
              <w:t>rezervă</w:t>
            </w:r>
            <w:proofErr w:type="spellEnd"/>
          </w:p>
        </w:tc>
      </w:tr>
      <w:tr w:rsidR="00A51EC9" w:rsidRPr="00A51EC9" w14:paraId="43D2E9D4" w14:textId="77777777" w:rsidTr="00ED453B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6C41C88" w14:textId="7B7A486A" w:rsidR="00A51EC9" w:rsidRPr="00A51EC9" w:rsidRDefault="00A51EC9" w:rsidP="00A51E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eastAsia="Calibri" w:hAnsi="Montserrat Light" w:cs="Cambria"/>
                <w:sz w:val="18"/>
                <w:szCs w:val="18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874201" w14:textId="029BC8FC" w:rsidR="00A51EC9" w:rsidRPr="00A51EC9" w:rsidRDefault="00A51EC9" w:rsidP="00A51E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 w:cs="Cambria"/>
                <w:sz w:val="18"/>
                <w:szCs w:val="18"/>
              </w:rPr>
              <w:t>Membru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14:paraId="7BFC0DD5" w14:textId="6AC665CC" w:rsidR="00A51EC9" w:rsidRPr="00A51EC9" w:rsidRDefault="00A51EC9" w:rsidP="00A51E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eastAsia="Calibri" w:hAnsi="Montserrat Light"/>
                <w:b/>
                <w:bCs/>
                <w:sz w:val="18"/>
                <w:szCs w:val="18"/>
              </w:rPr>
              <w:t>Cristian Ioan Radu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FAB8CAF" w14:textId="583C23D7" w:rsidR="00A51EC9" w:rsidRPr="00A51EC9" w:rsidRDefault="00A51EC9" w:rsidP="00A51E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fizician</w:t>
            </w:r>
            <w:proofErr w:type="spellEnd"/>
          </w:p>
        </w:tc>
        <w:tc>
          <w:tcPr>
            <w:tcW w:w="2630" w:type="dxa"/>
            <w:shd w:val="clear" w:color="auto" w:fill="auto"/>
            <w:vAlign w:val="center"/>
          </w:tcPr>
          <w:p w14:paraId="4340C30E" w14:textId="1637DC21" w:rsidR="00A51EC9" w:rsidRPr="00A51EC9" w:rsidRDefault="00A51EC9" w:rsidP="00A51E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Spitalului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Clinic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Județean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de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Urgență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Cluj-Napoca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687D3BE" w14:textId="4CCDA5CC" w:rsidR="00A51EC9" w:rsidRPr="00A51EC9" w:rsidRDefault="00A51EC9" w:rsidP="00A51EC9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eastAsia="Calibri" w:hAnsi="Montserrat Light" w:cs="Cambria"/>
                <w:color w:val="000000"/>
                <w:sz w:val="18"/>
                <w:szCs w:val="18"/>
              </w:rPr>
              <w:t>-</w:t>
            </w:r>
          </w:p>
        </w:tc>
      </w:tr>
      <w:tr w:rsidR="00D22B03" w:rsidRPr="00A51EC9" w14:paraId="10D51045" w14:textId="77777777" w:rsidTr="00ED453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A8EEC9A" w14:textId="266B9019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eastAsia="Calibri" w:hAnsi="Montserrat Light" w:cs="Cambria"/>
                <w:sz w:val="18"/>
                <w:szCs w:val="18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817AB5B" w14:textId="69242792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 w:cs="Cambria"/>
                <w:sz w:val="18"/>
                <w:szCs w:val="18"/>
              </w:rPr>
              <w:t>Membru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14:paraId="6F15B2F9" w14:textId="791F95AD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eastAsia="Calibri" w:hAnsi="Montserrat Light"/>
                <w:b/>
                <w:bCs/>
                <w:sz w:val="18"/>
                <w:szCs w:val="18"/>
              </w:rPr>
              <w:t>Cosmin-Emil Rogozan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D3628EE" w14:textId="52D7F55E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Consilier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1CD354A" w14:textId="3CD9E992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Direcția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Dezvoltare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și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Investiții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/Serviciul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Managementul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Proiectelor</w:t>
            </w:r>
            <w:proofErr w:type="spellEnd"/>
          </w:p>
        </w:tc>
        <w:tc>
          <w:tcPr>
            <w:tcW w:w="1728" w:type="dxa"/>
            <w:shd w:val="clear" w:color="auto" w:fill="auto"/>
            <w:vAlign w:val="center"/>
          </w:tcPr>
          <w:p w14:paraId="5882110D" w14:textId="1C00FDDF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eastAsia="Calibri" w:hAnsi="Montserrat Light" w:cs="Cambria"/>
                <w:sz w:val="18"/>
                <w:szCs w:val="18"/>
              </w:rPr>
              <w:t>-</w:t>
            </w:r>
          </w:p>
        </w:tc>
      </w:tr>
      <w:tr w:rsidR="00D26D35" w:rsidRPr="00A51EC9" w14:paraId="40A393E9" w14:textId="77777777" w:rsidTr="00ED453B">
        <w:trPr>
          <w:trHeight w:val="932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8DDD3CC" w14:textId="14AFE7AE" w:rsidR="00D26D35" w:rsidRPr="00A51EC9" w:rsidRDefault="00D26D35" w:rsidP="00D26D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eastAsia="Calibri" w:hAnsi="Montserrat Light" w:cs="Cambria"/>
                <w:sz w:val="18"/>
                <w:szCs w:val="18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65188D9" w14:textId="326A4F05" w:rsidR="00D26D35" w:rsidRPr="00A51EC9" w:rsidRDefault="00D26D35" w:rsidP="00D26D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 w:cs="Cambria"/>
                <w:sz w:val="18"/>
                <w:szCs w:val="18"/>
              </w:rPr>
              <w:t>Membru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14:paraId="3AB5EFF8" w14:textId="79E616FC" w:rsidR="00D26D35" w:rsidRPr="00A51EC9" w:rsidRDefault="00D26D35" w:rsidP="00D26D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eastAsia="Calibri" w:hAnsi="Montserrat Light"/>
                <w:b/>
                <w:bCs/>
                <w:sz w:val="18"/>
                <w:szCs w:val="18"/>
              </w:rPr>
              <w:t xml:space="preserve">Delia-Maria </w:t>
            </w:r>
            <w:proofErr w:type="spellStart"/>
            <w:r w:rsidRPr="00A51EC9">
              <w:rPr>
                <w:rFonts w:ascii="Montserrat Light" w:eastAsia="Calibri" w:hAnsi="Montserrat Light"/>
                <w:b/>
                <w:bCs/>
                <w:sz w:val="18"/>
                <w:szCs w:val="18"/>
              </w:rPr>
              <w:t>Poroh</w:t>
            </w:r>
            <w:proofErr w:type="spellEnd"/>
          </w:p>
        </w:tc>
        <w:tc>
          <w:tcPr>
            <w:tcW w:w="1762" w:type="dxa"/>
            <w:shd w:val="clear" w:color="auto" w:fill="auto"/>
            <w:vAlign w:val="center"/>
          </w:tcPr>
          <w:p w14:paraId="70C3D61B" w14:textId="0B0CAEA5" w:rsidR="00D26D35" w:rsidRPr="00A51EC9" w:rsidRDefault="00D26D35" w:rsidP="00D26D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Consilier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3F9C1EC" w14:textId="0094B567" w:rsidR="00D26D35" w:rsidRPr="00A51EC9" w:rsidRDefault="00D26D35" w:rsidP="00D26D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Direcția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Generală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Buget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,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Finanțe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, Resurse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Umane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/Serviciul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Financiar-Contabil</w:t>
            </w:r>
            <w:proofErr w:type="spellEnd"/>
          </w:p>
        </w:tc>
        <w:tc>
          <w:tcPr>
            <w:tcW w:w="1728" w:type="dxa"/>
            <w:shd w:val="clear" w:color="auto" w:fill="auto"/>
            <w:vAlign w:val="center"/>
          </w:tcPr>
          <w:p w14:paraId="3F9134CE" w14:textId="14AAB5C1" w:rsidR="00D26D35" w:rsidRPr="00A51EC9" w:rsidRDefault="00D26D35" w:rsidP="00D26D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  <w:t>-</w:t>
            </w:r>
          </w:p>
        </w:tc>
      </w:tr>
      <w:tr w:rsidR="00D22B03" w:rsidRPr="00A51EC9" w14:paraId="3E532668" w14:textId="77777777" w:rsidTr="00ED453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3EAADE3" w14:textId="008CBCB6" w:rsidR="00D22B03" w:rsidRDefault="00802D9D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D1DD4FB" w14:textId="57DEB73F" w:rsidR="00D22B03" w:rsidRPr="00D22B03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 w:cs="Cambria"/>
                <w:sz w:val="18"/>
                <w:szCs w:val="18"/>
              </w:rPr>
              <w:t>Membru</w:t>
            </w:r>
            <w:proofErr w:type="spellEnd"/>
            <w:r>
              <w:rPr>
                <w:rFonts w:ascii="Montserrat Light" w:eastAsia="Calibri" w:hAnsi="Montserrat Light" w:cs="Cambri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eastAsia="Calibri" w:hAnsi="Montserrat Light" w:cs="Cambria"/>
                <w:sz w:val="18"/>
                <w:szCs w:val="18"/>
              </w:rPr>
              <w:t>rezerv</w:t>
            </w:r>
            <w:proofErr w:type="spellEnd"/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ă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C8049DF" w14:textId="0EED3376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</w:rPr>
            </w:pPr>
            <w:r w:rsidRPr="00A51EC9">
              <w:rPr>
                <w:rFonts w:ascii="Montserrat Light" w:eastAsia="Calibri" w:hAnsi="Montserrat Light"/>
                <w:b/>
                <w:bCs/>
                <w:sz w:val="18"/>
                <w:szCs w:val="18"/>
              </w:rPr>
              <w:t xml:space="preserve">Adelina Monica </w:t>
            </w:r>
            <w:proofErr w:type="spellStart"/>
            <w:r w:rsidRPr="00A51EC9">
              <w:rPr>
                <w:rFonts w:ascii="Montserrat Light" w:eastAsia="Calibri" w:hAnsi="Montserrat Light"/>
                <w:b/>
                <w:bCs/>
                <w:sz w:val="18"/>
                <w:szCs w:val="18"/>
              </w:rPr>
              <w:t>Cătană</w:t>
            </w:r>
            <w:proofErr w:type="spellEnd"/>
          </w:p>
        </w:tc>
        <w:tc>
          <w:tcPr>
            <w:tcW w:w="1762" w:type="dxa"/>
            <w:shd w:val="clear" w:color="auto" w:fill="auto"/>
            <w:vAlign w:val="center"/>
          </w:tcPr>
          <w:p w14:paraId="709EBBB0" w14:textId="3CDBFAA7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</w:rPr>
            </w:pP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tehnician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aparatură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medicală</w:t>
            </w:r>
            <w:proofErr w:type="spellEnd"/>
          </w:p>
        </w:tc>
        <w:tc>
          <w:tcPr>
            <w:tcW w:w="2630" w:type="dxa"/>
            <w:shd w:val="clear" w:color="auto" w:fill="auto"/>
            <w:vAlign w:val="center"/>
          </w:tcPr>
          <w:p w14:paraId="14933A50" w14:textId="5E2BA8C4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</w:rPr>
            </w:pP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Spitalului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Clinic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Județean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de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Urgență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Cluj-Napoca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F30CDC6" w14:textId="4BF647B6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18"/>
                <w:szCs w:val="18"/>
              </w:rPr>
            </w:pPr>
            <w:r w:rsidRPr="00A51EC9">
              <w:rPr>
                <w:rFonts w:ascii="Montserrat Light" w:eastAsia="Calibri" w:hAnsi="Montserrat Light" w:cs="Cambria"/>
                <w:color w:val="000000"/>
                <w:sz w:val="18"/>
                <w:szCs w:val="18"/>
              </w:rPr>
              <w:t>-</w:t>
            </w:r>
          </w:p>
        </w:tc>
      </w:tr>
      <w:tr w:rsidR="00D22B03" w:rsidRPr="00A51EC9" w14:paraId="4F08961E" w14:textId="77777777" w:rsidTr="00ED453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5D911BC" w14:textId="7EBFE2D9" w:rsidR="00D22B03" w:rsidRPr="00A51EC9" w:rsidRDefault="00802D9D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38A1875" w14:textId="538C7A8A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 de rezervă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3D9456E" w14:textId="33E221EB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eastAsia="Calibri" w:hAnsi="Montserrat Light"/>
                <w:b/>
                <w:bCs/>
                <w:sz w:val="18"/>
                <w:szCs w:val="18"/>
              </w:rPr>
              <w:t>Niculina-Aurelia Rad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149496E" w14:textId="053BFC62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consilier</w:t>
            </w:r>
            <w:proofErr w:type="spellEnd"/>
          </w:p>
        </w:tc>
        <w:tc>
          <w:tcPr>
            <w:tcW w:w="2630" w:type="dxa"/>
            <w:shd w:val="clear" w:color="auto" w:fill="auto"/>
            <w:vAlign w:val="center"/>
          </w:tcPr>
          <w:p w14:paraId="4392CAD7" w14:textId="694DDE11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Direcția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Dezvoltare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și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Investiții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/Serviciul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Managementul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Proiectelor</w:t>
            </w:r>
            <w:proofErr w:type="spellEnd"/>
          </w:p>
        </w:tc>
        <w:tc>
          <w:tcPr>
            <w:tcW w:w="1728" w:type="dxa"/>
            <w:shd w:val="clear" w:color="auto" w:fill="auto"/>
            <w:vAlign w:val="center"/>
          </w:tcPr>
          <w:p w14:paraId="717C77B0" w14:textId="4DA6BB68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18"/>
                <w:szCs w:val="18"/>
                <w:lang w:val="ro-RO"/>
              </w:rPr>
            </w:pPr>
            <w:r w:rsidRPr="00A51EC9">
              <w:rPr>
                <w:rFonts w:ascii="Montserrat Light" w:eastAsia="Calibri" w:hAnsi="Montserrat Light" w:cs="Cambria"/>
                <w:sz w:val="18"/>
                <w:szCs w:val="18"/>
              </w:rPr>
              <w:t>-</w:t>
            </w:r>
          </w:p>
        </w:tc>
      </w:tr>
      <w:tr w:rsidR="00D22B03" w:rsidRPr="00A51EC9" w14:paraId="39502F2F" w14:textId="77777777" w:rsidTr="00ED453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57CD56F" w14:textId="08F61CA0" w:rsidR="00D22B03" w:rsidRPr="00A51EC9" w:rsidRDefault="00802D9D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114EE8C" w14:textId="6A27C1B5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A51EC9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 de rezervă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B1047EE" w14:textId="295BC489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A51EC9">
              <w:rPr>
                <w:rFonts w:ascii="Montserrat Light" w:eastAsia="Calibri" w:hAnsi="Montserrat Light"/>
                <w:b/>
                <w:bCs/>
                <w:sz w:val="18"/>
                <w:szCs w:val="18"/>
              </w:rPr>
              <w:t>Judith Tothfalusi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AA42B7D" w14:textId="408F75C4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</w:rPr>
            </w:pPr>
            <w:r w:rsidRPr="00A51EC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Consilier 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7250C76" w14:textId="5AA5AA4E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</w:rPr>
            </w:pP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Direcția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Dezvoltare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și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Investiții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/Serviciul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Managementul</w:t>
            </w:r>
            <w:proofErr w:type="spellEnd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 xml:space="preserve"> </w:t>
            </w:r>
            <w:proofErr w:type="spellStart"/>
            <w:r w:rsidRPr="00A51EC9">
              <w:rPr>
                <w:rFonts w:ascii="Montserrat Light" w:eastAsia="Calibri" w:hAnsi="Montserrat Light"/>
                <w:sz w:val="18"/>
                <w:szCs w:val="18"/>
              </w:rPr>
              <w:t>Proiectelor</w:t>
            </w:r>
            <w:proofErr w:type="spellEnd"/>
          </w:p>
        </w:tc>
        <w:tc>
          <w:tcPr>
            <w:tcW w:w="1728" w:type="dxa"/>
            <w:shd w:val="clear" w:color="auto" w:fill="auto"/>
            <w:vAlign w:val="center"/>
          </w:tcPr>
          <w:p w14:paraId="435BF198" w14:textId="77777777" w:rsidR="00D22B03" w:rsidRPr="00A51EC9" w:rsidRDefault="00D22B03" w:rsidP="00D22B0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</w:rPr>
            </w:pPr>
          </w:p>
        </w:tc>
      </w:tr>
    </w:tbl>
    <w:bookmarkEnd w:id="3"/>
    <w:p w14:paraId="62FD80F7" w14:textId="77777777" w:rsidR="00401BE7" w:rsidRPr="00A51EC9" w:rsidRDefault="00401BE7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 Light" w:hAnsi="Montserrat Light"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                                                                                                      </w:t>
      </w:r>
    </w:p>
    <w:p w14:paraId="32496570" w14:textId="4F6077F7" w:rsidR="00401BE7" w:rsidRPr="00A51EC9" w:rsidRDefault="00401BE7" w:rsidP="00F61AEE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                                                                           </w:t>
      </w:r>
      <w:r w:rsidR="005F600A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CONTRASEMNEAZĂ:</w:t>
      </w:r>
    </w:p>
    <w:p w14:paraId="44C54E22" w14:textId="7E26EF55" w:rsidR="00401BE7" w:rsidRPr="00A51EC9" w:rsidRDefault="00401BE7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PREŞEDINTE</w:t>
      </w: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</w:t>
      </w:r>
      <w:r w:rsidR="00A51EC9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</w:t>
      </w: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SECRETAR  GENERAL AL JUDEŢULUI</w:t>
      </w:r>
    </w:p>
    <w:p w14:paraId="60533D06" w14:textId="5802051E" w:rsidR="00401BE7" w:rsidRPr="00A51EC9" w:rsidRDefault="005F600A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  </w:t>
      </w:r>
      <w:r w:rsidR="00D33362"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51EC9"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 </w:t>
      </w:r>
      <w:r w:rsidR="00401BE7" w:rsidRPr="00A51EC9">
        <w:rPr>
          <w:rFonts w:ascii="Montserrat Light" w:hAnsi="Montserrat Light"/>
          <w:noProof/>
          <w:sz w:val="20"/>
          <w:szCs w:val="20"/>
          <w:lang w:val="ro-RO"/>
        </w:rPr>
        <w:t>Alin Tișe</w:t>
      </w:r>
      <w:r w:rsidR="00401BE7" w:rsidRPr="00A51EC9">
        <w:rPr>
          <w:rFonts w:ascii="Montserrat Light" w:hAnsi="Montserrat Light"/>
          <w:noProof/>
          <w:sz w:val="20"/>
          <w:szCs w:val="20"/>
          <w:lang w:val="ro-RO"/>
        </w:rPr>
        <w:tab/>
      </w:r>
      <w:r w:rsidR="00401BE7" w:rsidRPr="00A51EC9">
        <w:rPr>
          <w:rFonts w:ascii="Montserrat Light" w:hAnsi="Montserrat Light"/>
          <w:noProof/>
          <w:sz w:val="20"/>
          <w:szCs w:val="20"/>
          <w:lang w:val="ro-RO"/>
        </w:rPr>
        <w:tab/>
        <w:t xml:space="preserve">                       </w:t>
      </w:r>
      <w:r w:rsidR="00401BE7" w:rsidRPr="00A51EC9">
        <w:rPr>
          <w:rFonts w:ascii="Montserrat Light" w:hAnsi="Montserrat Light"/>
          <w:noProof/>
          <w:sz w:val="20"/>
          <w:szCs w:val="20"/>
          <w:lang w:val="ro-RO"/>
        </w:rPr>
        <w:tab/>
        <w:t xml:space="preserve">               </w:t>
      </w:r>
      <w:r w:rsidR="00401BE7" w:rsidRPr="00A51EC9">
        <w:rPr>
          <w:rFonts w:ascii="Montserrat Light" w:hAnsi="Montserrat Light"/>
          <w:noProof/>
          <w:sz w:val="20"/>
          <w:szCs w:val="20"/>
          <w:lang w:val="ro-RO"/>
        </w:rPr>
        <w:tab/>
        <w:t xml:space="preserve">  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     </w:t>
      </w:r>
      <w:r w:rsidR="00A51EC9"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    </w:t>
      </w:r>
      <w:r w:rsidR="00401BE7"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Simona Gaci    </w:t>
      </w:r>
    </w:p>
    <w:p w14:paraId="623B9D91" w14:textId="63249FF2" w:rsidR="00A51EC9" w:rsidRDefault="00A51EC9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0F18F716" w14:textId="4BCBB73F" w:rsidR="00947BD0" w:rsidRDefault="00947BD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6141C4D3" w14:textId="3328C3CC" w:rsidR="00947BD0" w:rsidRDefault="00947BD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3DEC273A" w14:textId="27A9A5CD" w:rsidR="00947BD0" w:rsidRDefault="00947BD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324A791F" w14:textId="6E157752" w:rsidR="00947BD0" w:rsidRDefault="00947BD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488F758E" w14:textId="429DB0A9" w:rsidR="00947BD0" w:rsidRDefault="00947BD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368F28B3" w14:textId="2D1924AF" w:rsidR="00947BD0" w:rsidRDefault="00947BD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38A11641" w14:textId="16DF9CCC" w:rsidR="00947BD0" w:rsidRDefault="00947BD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1B8F0824" w14:textId="5A4ED0B2" w:rsidR="00947BD0" w:rsidRDefault="00947BD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1CA9238B" w14:textId="1FC54E09" w:rsidR="00E26FB2" w:rsidRDefault="00E26FB2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6F4F6E22" w14:textId="5540F766" w:rsidR="00E26FB2" w:rsidRDefault="00E26FB2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38D25729" w14:textId="484FC74A" w:rsidR="000C0E76" w:rsidRPr="003F21E0" w:rsidRDefault="000C0E76" w:rsidP="00E70E5C">
      <w:pPr>
        <w:tabs>
          <w:tab w:val="left" w:pos="0"/>
        </w:tabs>
        <w:spacing w:before="240"/>
        <w:ind w:right="56"/>
        <w:jc w:val="both"/>
        <w:rPr>
          <w:rFonts w:ascii="Montserrat" w:hAnsi="Montserrat"/>
          <w:b/>
          <w:bCs/>
          <w:noProof/>
          <w:lang w:val="ro-RO"/>
        </w:rPr>
      </w:pPr>
    </w:p>
    <w:sectPr w:rsidR="000C0E76" w:rsidRPr="003F21E0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F39F6"/>
    <w:multiLevelType w:val="hybridMultilevel"/>
    <w:tmpl w:val="C21E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C0E76"/>
    <w:rsid w:val="001077E9"/>
    <w:rsid w:val="001878BD"/>
    <w:rsid w:val="0019181D"/>
    <w:rsid w:val="00194CFD"/>
    <w:rsid w:val="001C6EA8"/>
    <w:rsid w:val="001D423E"/>
    <w:rsid w:val="002425E0"/>
    <w:rsid w:val="002B1675"/>
    <w:rsid w:val="002C7716"/>
    <w:rsid w:val="00303222"/>
    <w:rsid w:val="0032701F"/>
    <w:rsid w:val="003F21E0"/>
    <w:rsid w:val="00401BE7"/>
    <w:rsid w:val="00416B5F"/>
    <w:rsid w:val="00474FB4"/>
    <w:rsid w:val="004D5B1D"/>
    <w:rsid w:val="00534029"/>
    <w:rsid w:val="00553DF2"/>
    <w:rsid w:val="00557CA3"/>
    <w:rsid w:val="005F600A"/>
    <w:rsid w:val="00603D99"/>
    <w:rsid w:val="00616E40"/>
    <w:rsid w:val="006427A5"/>
    <w:rsid w:val="0073636D"/>
    <w:rsid w:val="0074536A"/>
    <w:rsid w:val="007566CD"/>
    <w:rsid w:val="00802D9D"/>
    <w:rsid w:val="008167FC"/>
    <w:rsid w:val="008611B6"/>
    <w:rsid w:val="00883122"/>
    <w:rsid w:val="008A5900"/>
    <w:rsid w:val="008B6D3A"/>
    <w:rsid w:val="008F2F87"/>
    <w:rsid w:val="008F3305"/>
    <w:rsid w:val="00947BD0"/>
    <w:rsid w:val="009C550C"/>
    <w:rsid w:val="009F1EDF"/>
    <w:rsid w:val="00A07EF5"/>
    <w:rsid w:val="00A51EC9"/>
    <w:rsid w:val="00A62583"/>
    <w:rsid w:val="00A72C55"/>
    <w:rsid w:val="00B074D1"/>
    <w:rsid w:val="00B27F7F"/>
    <w:rsid w:val="00BB2C53"/>
    <w:rsid w:val="00BB3F47"/>
    <w:rsid w:val="00BF0A05"/>
    <w:rsid w:val="00BF2C5D"/>
    <w:rsid w:val="00C20ACA"/>
    <w:rsid w:val="00C344C1"/>
    <w:rsid w:val="00CC1250"/>
    <w:rsid w:val="00D22B03"/>
    <w:rsid w:val="00D26D35"/>
    <w:rsid w:val="00D33362"/>
    <w:rsid w:val="00D45201"/>
    <w:rsid w:val="00D70790"/>
    <w:rsid w:val="00E26FB2"/>
    <w:rsid w:val="00E70E5C"/>
    <w:rsid w:val="00EA1333"/>
    <w:rsid w:val="00F10B9D"/>
    <w:rsid w:val="00F61AEE"/>
    <w:rsid w:val="00F7157A"/>
    <w:rsid w:val="00FA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link w:val="ListparagrafCaracter"/>
    <w:uiPriority w:val="34"/>
    <w:qFormat/>
    <w:rsid w:val="00E70E5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34"/>
    <w:rsid w:val="00E70E5C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800</Words>
  <Characters>4642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16</cp:revision>
  <cp:lastPrinted>2021-01-21T11:33:00Z</cp:lastPrinted>
  <dcterms:created xsi:type="dcterms:W3CDTF">2020-11-11T11:01:00Z</dcterms:created>
  <dcterms:modified xsi:type="dcterms:W3CDTF">2021-01-22T10:19:00Z</dcterms:modified>
</cp:coreProperties>
</file>