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7A23D6C7" w14:textId="77777777" w:rsidR="009F055B" w:rsidRPr="009F055B" w:rsidRDefault="003771AB" w:rsidP="009F055B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87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9F055B" w:rsidRPr="009F055B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“Modernizarea și reabilitarea drumurilor județene: DJ 161E Diviciorii Mici – Habadog, km 5+500 - km 8+000”, în vederea includerii la finanțare prin Programul național de investiţii „Anghel Saligny”</w:t>
      </w:r>
    </w:p>
    <w:p w14:paraId="4BDF45F4" w14:textId="4BF38182" w:rsidR="008507A8" w:rsidRPr="00EB0988" w:rsidRDefault="008507A8" w:rsidP="008507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61CE2A5B" w14:textId="116DBDCA" w:rsidR="009F055B" w:rsidRPr="009F055B" w:rsidRDefault="003771AB" w:rsidP="009F055B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C45846">
        <w:rPr>
          <w:rFonts w:ascii="Montserrat Light" w:hAnsi="Montserrat Light"/>
          <w:noProof/>
          <w:lang w:val="ro-RO"/>
        </w:rPr>
        <w:t xml:space="preserve">Având în vedere Referatul nr. </w:t>
      </w:r>
      <w:bookmarkStart w:id="4" w:name="_Hlk92115992"/>
      <w:r w:rsidR="00522419" w:rsidRPr="00C45846">
        <w:rPr>
          <w:rFonts w:ascii="Montserrat Light" w:hAnsi="Montserrat Light"/>
          <w:bCs/>
          <w:noProof/>
          <w:lang w:val="ro-RO"/>
        </w:rPr>
        <w:t>4038</w:t>
      </w:r>
      <w:r w:rsidR="00E2089B" w:rsidRPr="00C45846">
        <w:rPr>
          <w:rFonts w:ascii="Montserrat Light" w:hAnsi="Montserrat Light"/>
          <w:bCs/>
          <w:noProof/>
          <w:lang w:val="ro-RO"/>
        </w:rPr>
        <w:t xml:space="preserve"> / 01.02.2022</w:t>
      </w:r>
      <w:r w:rsidRPr="00C45846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C45846">
        <w:rPr>
          <w:rFonts w:ascii="Montserrat Light" w:hAnsi="Montserrat Light"/>
          <w:noProof/>
          <w:lang w:val="ro-RO"/>
        </w:rPr>
        <w:t>cu privire</w:t>
      </w:r>
      <w:r w:rsidR="009B2087" w:rsidRPr="00C45846">
        <w:rPr>
          <w:rFonts w:ascii="Montserrat Light" w:hAnsi="Montserrat Light"/>
          <w:noProof/>
          <w:lang w:val="ro-RO"/>
        </w:rPr>
        <w:t xml:space="preserve"> la </w:t>
      </w:r>
      <w:r w:rsidRPr="00C45846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87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9F055B" w:rsidRPr="009F055B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“Modernizarea și reabilitarea drumurilor județene: DJ 161E Diviciorii Mici – Habadog, km 5+500 - km 8+000”, în vederea includerii la finanțare prin Programul național de investiţii „Anghel Saligny”</w:t>
      </w:r>
    </w:p>
    <w:p w14:paraId="7C09B5B7" w14:textId="77777777" w:rsidR="009F055B" w:rsidRPr="00C45846" w:rsidRDefault="001E65AC" w:rsidP="009F055B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C45846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C45846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C45846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C45846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9F055B" w:rsidRPr="00C45846">
        <w:rPr>
          <w:rFonts w:ascii="Montserrat Light" w:hAnsi="Montserrat Light"/>
          <w:bCs/>
          <w:noProof/>
          <w:lang w:val="ro-RO"/>
        </w:rPr>
        <w:t>06</w:t>
      </w:r>
      <w:r w:rsidR="006A73BC" w:rsidRPr="00C45846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C45846">
        <w:rPr>
          <w:rFonts w:ascii="Montserrat Light" w:hAnsi="Montserrat Light"/>
          <w:bCs/>
          <w:noProof/>
          <w:lang w:val="ro-RO"/>
        </w:rPr>
        <w:t>la MDLPA cu nr. 13</w:t>
      </w:r>
      <w:r w:rsidR="009F055B" w:rsidRPr="00C45846">
        <w:rPr>
          <w:rFonts w:ascii="Montserrat Light" w:hAnsi="Montserrat Light"/>
          <w:bCs/>
          <w:noProof/>
          <w:lang w:val="ro-RO"/>
        </w:rPr>
        <w:t>6467</w:t>
      </w:r>
      <w:r w:rsidR="00DD3750" w:rsidRPr="00C45846">
        <w:rPr>
          <w:rFonts w:ascii="Montserrat Light" w:hAnsi="Montserrat Light"/>
          <w:bCs/>
          <w:noProof/>
          <w:lang w:val="ro-RO"/>
        </w:rPr>
        <w:t xml:space="preserve"> / 02.11.2021 privind finanţarea obiectivului de investiţii </w:t>
      </w:r>
      <w:bookmarkEnd w:id="5"/>
      <w:r w:rsidR="009F055B" w:rsidRPr="00C45846">
        <w:rPr>
          <w:rFonts w:ascii="Montserrat Light" w:hAnsi="Montserrat Light"/>
          <w:bCs/>
          <w:noProof/>
          <w:lang w:val="ro-RO"/>
        </w:rPr>
        <w:t>“Modernizarea și reabilitarea drumurilor județene: DJ 161E Diviciorii Mici – Habadog, km 5+500 - km 8+000”, în vederea includerii la finanțare prin Programul național de investiţii „Anghel Saligny”</w:t>
      </w:r>
    </w:p>
    <w:p w14:paraId="57568453" w14:textId="1B8D1782" w:rsidR="003771AB" w:rsidRPr="00C45846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C45846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C45846">
        <w:rPr>
          <w:rFonts w:ascii="Montserrat Light" w:hAnsi="Montserrat Light"/>
          <w:noProof/>
          <w:lang w:val="ro-RO"/>
        </w:rPr>
        <w:t>art.</w:t>
      </w:r>
      <w:r w:rsidR="00DD3750" w:rsidRPr="00C45846">
        <w:rPr>
          <w:rFonts w:ascii="Montserrat Light" w:hAnsi="Montserrat Light"/>
          <w:noProof/>
          <w:lang w:val="ro-RO"/>
        </w:rPr>
        <w:t xml:space="preserve"> </w:t>
      </w:r>
      <w:r w:rsidR="009B2087" w:rsidRPr="00C45846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C45846">
        <w:rPr>
          <w:rFonts w:ascii="Montserrat Light" w:hAnsi="Montserrat Light"/>
          <w:noProof/>
          <w:lang w:val="ro-RO"/>
        </w:rPr>
        <w:t xml:space="preserve"> </w:t>
      </w:r>
      <w:r w:rsidR="009B2087" w:rsidRPr="00C45846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C45846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C45846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45846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C45846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C45846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C45846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C45846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C45846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C45846">
        <w:rPr>
          <w:rFonts w:ascii="Montserrat Light" w:hAnsi="Montserrat Light"/>
          <w:bCs/>
          <w:noProof/>
          <w:lang w:val="ro-RO"/>
        </w:rPr>
        <w:t>,</w:t>
      </w:r>
    </w:p>
    <w:p w14:paraId="29AC91DD" w14:textId="671CCDBC" w:rsidR="003771AB" w:rsidRPr="00C45846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C45846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C45846">
        <w:rPr>
          <w:rFonts w:ascii="Montserrat Light" w:hAnsi="Montserrat Light"/>
          <w:bCs/>
          <w:noProof/>
          <w:lang w:val="ro-RO"/>
        </w:rPr>
        <w:t>nr. 1</w:t>
      </w:r>
      <w:r w:rsidR="009F055B" w:rsidRPr="00C45846">
        <w:rPr>
          <w:rFonts w:ascii="Montserrat Light" w:hAnsi="Montserrat Light"/>
          <w:bCs/>
          <w:noProof/>
          <w:lang w:val="ro-RO"/>
        </w:rPr>
        <w:t>87</w:t>
      </w:r>
      <w:r w:rsidR="006A73BC" w:rsidRPr="00C45846">
        <w:rPr>
          <w:rFonts w:ascii="Montserrat Light" w:hAnsi="Montserrat Light"/>
          <w:bCs/>
          <w:noProof/>
          <w:lang w:val="ro-RO"/>
        </w:rPr>
        <w:t xml:space="preserve">/2021 </w:t>
      </w:r>
      <w:r w:rsidR="006A73BC" w:rsidRPr="00C45846">
        <w:rPr>
          <w:rFonts w:ascii="Montserrat Light" w:hAnsi="Montserrat Light"/>
          <w:bCs/>
          <w:noProof/>
          <w:color w:val="000000"/>
          <w:lang w:val="ro-RO" w:eastAsia="ro-RO"/>
        </w:rPr>
        <w:t xml:space="preserve">privind aprobarea cererii de finanțare și a devizului general estimativ privind obiectivul de investitii </w:t>
      </w:r>
      <w:r w:rsidR="009F055B" w:rsidRPr="00C45846">
        <w:rPr>
          <w:rFonts w:ascii="Montserrat Light" w:hAnsi="Montserrat Light"/>
          <w:bCs/>
          <w:noProof/>
          <w:lang w:val="ro-RO"/>
        </w:rPr>
        <w:t>“Modernizarea și reabilitarea drumurilor județene: DJ 161E Diviciorii Mici – Habadog, km 5+500 - km 8+000”, în vederea includerii la finanțare prin Programul național de investiţii „Anghel Saligny”</w:t>
      </w:r>
      <w:r w:rsidR="009B2087" w:rsidRPr="00C45846">
        <w:rPr>
          <w:rFonts w:ascii="Montserrat Light" w:hAnsi="Montserrat Light"/>
          <w:bCs/>
          <w:noProof/>
          <w:lang w:val="ro-RO"/>
        </w:rPr>
        <w:t>,</w:t>
      </w:r>
      <w:r w:rsidRPr="00C45846">
        <w:rPr>
          <w:rFonts w:ascii="Montserrat Light" w:hAnsi="Montserrat Light"/>
          <w:bCs/>
          <w:noProof/>
          <w:lang w:val="ro-RO"/>
        </w:rPr>
        <w:t xml:space="preserve"> 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EB0988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6" w:name="_Hlk74210376"/>
    </w:p>
    <w:p w14:paraId="5E8C39ED" w14:textId="64FAA3FD" w:rsidR="00F746BB" w:rsidRPr="00C45846" w:rsidRDefault="00F746BB" w:rsidP="00296413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În </w:t>
      </w:r>
      <w:r w:rsidR="00215417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tot </w:t>
      </w: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cuprinsul </w:t>
      </w:r>
      <w:r w:rsidR="00215417" w:rsidRPr="00C45846">
        <w:rPr>
          <w:rFonts w:ascii="Montserrat Light" w:hAnsi="Montserrat Light"/>
          <w:noProof/>
          <w:sz w:val="22"/>
          <w:szCs w:val="22"/>
          <w:lang w:val="ro-RO"/>
        </w:rPr>
        <w:t>Hotărârii Consiliului Judeţean Cluj nr.</w:t>
      </w:r>
      <w:r w:rsidR="00475277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15417" w:rsidRPr="00C45846">
        <w:rPr>
          <w:rFonts w:ascii="Montserrat Light" w:hAnsi="Montserrat Light"/>
          <w:noProof/>
          <w:sz w:val="22"/>
          <w:szCs w:val="22"/>
          <w:lang w:val="ro-RO"/>
        </w:rPr>
        <w:t>187/2021</w:t>
      </w:r>
      <w:r w:rsidR="00296413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“Modernizarea și reabilitarea drumurilor județene: DJ 161E Diviciorii Mici – Habadog, km 5+500 - km 8+000”, în vederea includerii la finanțare prin Programul național de investiţii „Anghel Saligny” (pag. 1 şi 2) în loc de termenul </w:t>
      </w:r>
      <w:r w:rsidR="00296413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“Habadog“</w:t>
      </w:r>
      <w:r w:rsidR="00296413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se va citi </w:t>
      </w:r>
      <w:r w:rsidR="00296413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“Habadoc“.</w:t>
      </w:r>
    </w:p>
    <w:p w14:paraId="572A7BF1" w14:textId="77777777" w:rsidR="00296413" w:rsidRPr="00C45846" w:rsidRDefault="00296413" w:rsidP="00296413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69F4438F" w14:textId="666EDD8E" w:rsidR="00E66EE4" w:rsidRPr="00C45846" w:rsidRDefault="003771AB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="00BE6489" w:rsidRPr="00C45846">
        <w:rPr>
          <w:rFonts w:ascii="Montserrat Light" w:hAnsi="Montserrat Light"/>
          <w:noProof/>
          <w:sz w:val="22"/>
          <w:szCs w:val="22"/>
          <w:lang w:val="ro-RO"/>
        </w:rPr>
        <w:t>anexei nr. 1 Cerere de finanţare</w:t>
      </w:r>
      <w:r w:rsidR="00464DB9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– Programul naţional de investiţii „Anghel Saligny”</w:t>
      </w:r>
      <w:r w:rsidR="00001A98" w:rsidRPr="00C45846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BE6489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la r</w:t>
      </w:r>
      <w:r w:rsidR="00464DB9" w:rsidRPr="00C45846">
        <w:rPr>
          <w:rFonts w:ascii="Montserrat Light" w:hAnsi="Montserrat Light"/>
          <w:noProof/>
          <w:sz w:val="22"/>
          <w:szCs w:val="22"/>
          <w:lang w:val="ro-RO"/>
        </w:rPr>
        <w:t>ândul</w:t>
      </w:r>
      <w:r w:rsidR="00BE6489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4DB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BE648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Valoarea totală a obiectivului de investiţii</w:t>
      </w:r>
      <w:r w:rsidR="00464DB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="00BE6489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7" w:name="_Hlk92117921"/>
      <w:r w:rsidR="00BE6489"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în loc de </w:t>
      </w:r>
      <w:r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</w:t>
      </w:r>
      <w:bookmarkStart w:id="8" w:name="_Hlk74208332"/>
      <w:r w:rsidR="00F723CF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bookmarkStart w:id="9" w:name="_Hlk92117756"/>
      <w:r w:rsidR="00BE648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(Se va prezenta valoarea în lei cu TVA)</w:t>
      </w:r>
      <w:r w:rsidR="00F746BB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8.170.366,91</w:t>
      </w:r>
      <w:r w:rsidR="00BE648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r w:rsidR="00F723CF" w:rsidRPr="00C45846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8"/>
      <w:r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0" w:name="_Hlk74208345"/>
      <w:r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7"/>
      <w:bookmarkEnd w:id="9"/>
      <w:r w:rsidR="00BE6489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cu TVA) </w:t>
      </w:r>
      <w:r w:rsidR="00F746BB"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8.170.366,92</w:t>
      </w:r>
      <w:r w:rsidR="00BE6489" w:rsidRPr="00C45846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4D21B554" w14:textId="77777777" w:rsidR="00F746BB" w:rsidRPr="00C45846" w:rsidRDefault="00F746BB" w:rsidP="00F746BB">
      <w:pPr>
        <w:pStyle w:val="ListParagrap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1C2114F0" w14:textId="4F09E1BF" w:rsidR="00F746BB" w:rsidRPr="00C45846" w:rsidRDefault="00F746BB" w:rsidP="00F746BB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”Valoarea finanţată de la bugetul local” (pag.1)</w:t>
      </w: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“(Se va prezenta valoarea în lei cu TVA) 268.940,71 </w:t>
      </w:r>
      <w:r w:rsidRPr="00C45846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C45846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“(Se va prezenta valoarea în lei cu TVA) 268.940,72</w:t>
      </w:r>
      <w:r w:rsidRPr="00C45846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46368C98" w14:textId="77777777" w:rsidR="00F746BB" w:rsidRPr="008507A8" w:rsidRDefault="00F746BB" w:rsidP="00F746BB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64290D66" w14:textId="77777777" w:rsidR="008507A8" w:rsidRPr="008507A8" w:rsidRDefault="008507A8" w:rsidP="008507A8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bookmarkEnd w:id="6"/>
    <w:bookmarkEnd w:id="10"/>
    <w:p w14:paraId="43B28C30" w14:textId="77777777" w:rsidR="00E66EE4" w:rsidRPr="008507A8" w:rsidRDefault="00E66EE4" w:rsidP="00E66EE4">
      <w:pPr>
        <w:pStyle w:val="ListParagraph"/>
        <w:rPr>
          <w:rFonts w:ascii="Montserrat" w:hAnsi="Montserrat"/>
          <w:noProof/>
          <w:sz w:val="22"/>
          <w:szCs w:val="22"/>
          <w:lang w:val="ro-RO"/>
        </w:rPr>
      </w:pPr>
    </w:p>
    <w:p w14:paraId="2219E52E" w14:textId="7D401F36" w:rsidR="003771AB" w:rsidRPr="00C45846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C45846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C458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1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1E5C7C8" w14:textId="572E1DF2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F3FA209" w14:textId="6737F3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895E84C" w14:textId="59FD88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E6E1904" w14:textId="10C29A9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4B0D771" w14:textId="5F45BBF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4EE4259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7477876" w14:textId="77777777" w:rsidR="00C45846" w:rsidRDefault="00C45846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5A000E8" w14:textId="564F931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CB4FF2" w14:textId="23C6C84A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BFE7C67" w14:textId="0CF733C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289B076" w14:textId="7743529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2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C45846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C4584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45846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C4584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45846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C4584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C45846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C4584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C4584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45846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1"/>
    <w:bookmarkEnd w:id="12"/>
    <w:p w14:paraId="4EB2004C" w14:textId="4928DBF7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C45846">
        <w:rPr>
          <w:rFonts w:ascii="Montserrat" w:hAnsi="Montserrat"/>
          <w:b/>
          <w:bCs/>
          <w:noProof/>
          <w:lang w:val="ro-RO" w:eastAsia="ro-RO"/>
        </w:rPr>
        <w:t xml:space="preserve"> 3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C45846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AE90003" w14:textId="77777777" w:rsidR="00C020ED" w:rsidRDefault="00C020ED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A846DB4" w14:textId="25AB37B6" w:rsidR="00026F5D" w:rsidRDefault="00026F5D" w:rsidP="001E5453">
      <w:pPr>
        <w:spacing w:line="240" w:lineRule="auto"/>
        <w:contextualSpacing/>
        <w:rPr>
          <w:rFonts w:ascii="Montserrat" w:hAnsi="Montserrat"/>
          <w:noProof/>
          <w:lang w:val="ro-RO"/>
        </w:rPr>
      </w:pPr>
    </w:p>
    <w:sectPr w:rsidR="00026F5D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D0B8" w14:textId="77777777" w:rsidR="00EF7F53" w:rsidRDefault="00EF7F53">
      <w:pPr>
        <w:spacing w:line="240" w:lineRule="auto"/>
      </w:pPr>
      <w:r>
        <w:separator/>
      </w:r>
    </w:p>
  </w:endnote>
  <w:endnote w:type="continuationSeparator" w:id="0">
    <w:p w14:paraId="09B4C19D" w14:textId="77777777" w:rsidR="00EF7F53" w:rsidRDefault="00EF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002D" w14:textId="77777777" w:rsidR="00EF7F53" w:rsidRDefault="00EF7F53">
      <w:pPr>
        <w:spacing w:line="240" w:lineRule="auto"/>
      </w:pPr>
      <w:r>
        <w:separator/>
      </w:r>
    </w:p>
  </w:footnote>
  <w:footnote w:type="continuationSeparator" w:id="0">
    <w:p w14:paraId="5FAB1B1C" w14:textId="77777777" w:rsidR="00EF7F53" w:rsidRDefault="00EF7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364E9B0C"/>
    <w:lvl w:ilvl="0" w:tplc="C778D70A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3"/>
  </w:num>
  <w:num w:numId="8">
    <w:abstractNumId w:val="31"/>
  </w:num>
  <w:num w:numId="9">
    <w:abstractNumId w:val="21"/>
  </w:num>
  <w:num w:numId="10">
    <w:abstractNumId w:val="25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7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4"/>
  </w:num>
  <w:num w:numId="27">
    <w:abstractNumId w:val="20"/>
  </w:num>
  <w:num w:numId="28">
    <w:abstractNumId w:val="7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9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231A7"/>
    <w:rsid w:val="00026F5D"/>
    <w:rsid w:val="00052B7A"/>
    <w:rsid w:val="00060F24"/>
    <w:rsid w:val="00096EF8"/>
    <w:rsid w:val="0009790E"/>
    <w:rsid w:val="000B5DB2"/>
    <w:rsid w:val="000E63CB"/>
    <w:rsid w:val="000F47E4"/>
    <w:rsid w:val="00122F25"/>
    <w:rsid w:val="001374BA"/>
    <w:rsid w:val="00142775"/>
    <w:rsid w:val="001534E6"/>
    <w:rsid w:val="0017481D"/>
    <w:rsid w:val="00180C28"/>
    <w:rsid w:val="001C371E"/>
    <w:rsid w:val="001C6EA8"/>
    <w:rsid w:val="001D37BC"/>
    <w:rsid w:val="001E5453"/>
    <w:rsid w:val="001E65AC"/>
    <w:rsid w:val="001E66E0"/>
    <w:rsid w:val="00200432"/>
    <w:rsid w:val="002135B8"/>
    <w:rsid w:val="00215417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4888"/>
    <w:rsid w:val="00296413"/>
    <w:rsid w:val="002E4788"/>
    <w:rsid w:val="00330891"/>
    <w:rsid w:val="00334943"/>
    <w:rsid w:val="00336CA8"/>
    <w:rsid w:val="00341837"/>
    <w:rsid w:val="00354EE3"/>
    <w:rsid w:val="00373200"/>
    <w:rsid w:val="003771AB"/>
    <w:rsid w:val="003A70EA"/>
    <w:rsid w:val="003B75FE"/>
    <w:rsid w:val="003E3B5B"/>
    <w:rsid w:val="003E4FE2"/>
    <w:rsid w:val="00407BA0"/>
    <w:rsid w:val="00420E1C"/>
    <w:rsid w:val="0042371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5E23"/>
    <w:rsid w:val="00522419"/>
    <w:rsid w:val="005337F1"/>
    <w:rsid w:val="00534029"/>
    <w:rsid w:val="0055463F"/>
    <w:rsid w:val="00571965"/>
    <w:rsid w:val="005733B3"/>
    <w:rsid w:val="005734D5"/>
    <w:rsid w:val="00577FD2"/>
    <w:rsid w:val="005930CD"/>
    <w:rsid w:val="005C4339"/>
    <w:rsid w:val="005F05CC"/>
    <w:rsid w:val="005F2AB7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92FFA"/>
    <w:rsid w:val="006A29CC"/>
    <w:rsid w:val="006A73BC"/>
    <w:rsid w:val="006B68E8"/>
    <w:rsid w:val="006E33E5"/>
    <w:rsid w:val="006E578E"/>
    <w:rsid w:val="00722FD7"/>
    <w:rsid w:val="007337AF"/>
    <w:rsid w:val="00741068"/>
    <w:rsid w:val="00757A7B"/>
    <w:rsid w:val="0076741D"/>
    <w:rsid w:val="007912DE"/>
    <w:rsid w:val="007938C9"/>
    <w:rsid w:val="007B6160"/>
    <w:rsid w:val="007D7910"/>
    <w:rsid w:val="007E2F05"/>
    <w:rsid w:val="008507A8"/>
    <w:rsid w:val="00856984"/>
    <w:rsid w:val="00865D75"/>
    <w:rsid w:val="00880EBF"/>
    <w:rsid w:val="00890A4B"/>
    <w:rsid w:val="0089492E"/>
    <w:rsid w:val="0089695C"/>
    <w:rsid w:val="008B204B"/>
    <w:rsid w:val="008B62B5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7F6C"/>
    <w:rsid w:val="009E0AFB"/>
    <w:rsid w:val="009F055B"/>
    <w:rsid w:val="00A00A8B"/>
    <w:rsid w:val="00A07EF5"/>
    <w:rsid w:val="00A24E16"/>
    <w:rsid w:val="00A86065"/>
    <w:rsid w:val="00AA3A99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54329"/>
    <w:rsid w:val="00B57033"/>
    <w:rsid w:val="00B77BCB"/>
    <w:rsid w:val="00B876C0"/>
    <w:rsid w:val="00B97BD5"/>
    <w:rsid w:val="00BC1422"/>
    <w:rsid w:val="00BE6489"/>
    <w:rsid w:val="00BF7624"/>
    <w:rsid w:val="00BF7F2E"/>
    <w:rsid w:val="00C020ED"/>
    <w:rsid w:val="00C27FC1"/>
    <w:rsid w:val="00C37559"/>
    <w:rsid w:val="00C4405C"/>
    <w:rsid w:val="00C45846"/>
    <w:rsid w:val="00C55970"/>
    <w:rsid w:val="00C742AA"/>
    <w:rsid w:val="00C950EF"/>
    <w:rsid w:val="00CC2B57"/>
    <w:rsid w:val="00D0422E"/>
    <w:rsid w:val="00D17220"/>
    <w:rsid w:val="00D30F44"/>
    <w:rsid w:val="00D54B6D"/>
    <w:rsid w:val="00D5524A"/>
    <w:rsid w:val="00D57768"/>
    <w:rsid w:val="00D71A1A"/>
    <w:rsid w:val="00D84C30"/>
    <w:rsid w:val="00D92070"/>
    <w:rsid w:val="00DB43EC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66EE4"/>
    <w:rsid w:val="00EA5EB4"/>
    <w:rsid w:val="00EB0988"/>
    <w:rsid w:val="00EC514A"/>
    <w:rsid w:val="00ED36A0"/>
    <w:rsid w:val="00EE2DB0"/>
    <w:rsid w:val="00EE461F"/>
    <w:rsid w:val="00EF7F53"/>
    <w:rsid w:val="00F22236"/>
    <w:rsid w:val="00F27FF6"/>
    <w:rsid w:val="00F430DC"/>
    <w:rsid w:val="00F43F89"/>
    <w:rsid w:val="00F723CF"/>
    <w:rsid w:val="00F734E5"/>
    <w:rsid w:val="00F746BB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2022-02-01T11:17:00Z</cp:lastPrinted>
  <dcterms:created xsi:type="dcterms:W3CDTF">2022-02-01T11:19:00Z</dcterms:created>
  <dcterms:modified xsi:type="dcterms:W3CDTF">2022-02-11T11:00:00Z</dcterms:modified>
</cp:coreProperties>
</file>