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351FA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351F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804" w14:textId="3972530C" w:rsidR="00EE5BAE" w:rsidRPr="006351FA" w:rsidRDefault="00EE5B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1E8B392" w14:textId="43C00413" w:rsidR="0025293F" w:rsidRPr="006351FA" w:rsidRDefault="0025293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86914FC" w14:textId="77777777" w:rsidR="00781CB0" w:rsidRPr="006351FA" w:rsidRDefault="00781CB0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6351FA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351FA">
        <w:rPr>
          <w:rFonts w:ascii="Montserrat" w:hAnsi="Montserrat"/>
          <w:b/>
          <w:lang w:val="ro-RO"/>
        </w:rPr>
        <w:t>H O T Ă R Â R E</w:t>
      </w:r>
    </w:p>
    <w:p w14:paraId="37A84374" w14:textId="47A3B9B5" w:rsidR="005E16F4" w:rsidRPr="006351FA" w:rsidRDefault="005E16F4" w:rsidP="005E16F4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6351FA">
        <w:rPr>
          <w:rFonts w:ascii="Montserrat" w:hAnsi="Montserrat"/>
          <w:b/>
          <w:bCs/>
          <w:lang w:val="ro-RO"/>
        </w:rPr>
        <w:t>privind încetarea asocierii dintre Județul Cluj, Comuna Luna și Municipiul Câmpia Turzii</w:t>
      </w:r>
      <w:r w:rsidR="00E14935" w:rsidRPr="006351FA">
        <w:rPr>
          <w:rFonts w:ascii="Montserrat" w:hAnsi="Montserrat"/>
          <w:b/>
          <w:bCs/>
          <w:lang w:val="ro-RO"/>
        </w:rPr>
        <w:t>,</w:t>
      </w:r>
      <w:r w:rsidRPr="006351FA">
        <w:rPr>
          <w:rFonts w:ascii="Montserrat" w:hAnsi="Montserrat"/>
          <w:b/>
          <w:bCs/>
          <w:lang w:val="ro-RO"/>
        </w:rPr>
        <w:t xml:space="preserve"> constituită în scopul realizării Parcului Industrial Tetarom V</w:t>
      </w:r>
    </w:p>
    <w:p w14:paraId="4D307E39" w14:textId="77777777" w:rsidR="005E16F4" w:rsidRPr="006351FA" w:rsidRDefault="005E16F4" w:rsidP="005E16F4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p w14:paraId="58673CAD" w14:textId="26F38B22" w:rsidR="005E16F4" w:rsidRPr="006351FA" w:rsidRDefault="005E16F4" w:rsidP="005E16F4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p w14:paraId="682D6965" w14:textId="77777777" w:rsidR="0025293F" w:rsidRPr="006351FA" w:rsidRDefault="0025293F" w:rsidP="005E16F4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0B8FAF3D" w14:textId="100D9462" w:rsidR="005E16F4" w:rsidRPr="006351FA" w:rsidRDefault="005E16F4" w:rsidP="005E16F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351F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40225E0" w14:textId="77777777" w:rsidR="00E14935" w:rsidRPr="006351FA" w:rsidRDefault="00E14935" w:rsidP="005E16F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2426A57" w14:textId="72C1E2F6" w:rsidR="005E16F4" w:rsidRPr="006351FA" w:rsidRDefault="005E16F4" w:rsidP="0089299B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351F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E14935" w:rsidRPr="006351FA">
        <w:rPr>
          <w:rFonts w:ascii="Montserrat Light" w:hAnsi="Montserrat Light"/>
          <w:noProof/>
          <w:lang w:val="ro-RO"/>
        </w:rPr>
        <w:t xml:space="preserve">17 din 19.01.2023 </w:t>
      </w:r>
      <w:r w:rsidRPr="006351FA">
        <w:rPr>
          <w:rFonts w:ascii="Montserrat Light" w:hAnsi="Montserrat Light"/>
          <w:noProof/>
          <w:lang w:val="ro-RO"/>
        </w:rPr>
        <w:t xml:space="preserve">privind încetarea asocierii dintre Județul Cluj, Comuna Luna și Municipiul Câmpia Turzii </w:t>
      </w:r>
      <w:r w:rsidRPr="006351FA">
        <w:rPr>
          <w:rFonts w:ascii="Montserrat Light" w:hAnsi="Montserrat Light"/>
          <w:lang w:val="ro-RO"/>
        </w:rPr>
        <w:t xml:space="preserve">constituită în scopul realizării Parcului Industrial Tetarom V, </w:t>
      </w:r>
      <w:r w:rsidRPr="006351FA">
        <w:rPr>
          <w:rFonts w:ascii="Montserrat Light" w:hAnsi="Montserrat Light"/>
          <w:bCs/>
          <w:noProof/>
          <w:lang w:val="ro-RO"/>
        </w:rPr>
        <w:t>p</w:t>
      </w:r>
      <w:r w:rsidRPr="006351FA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6351FA">
        <w:rPr>
          <w:rFonts w:ascii="Montserrat Light" w:hAnsi="Montserrat Light"/>
          <w:bCs/>
          <w:noProof/>
          <w:lang w:val="ro-RO"/>
        </w:rPr>
        <w:t>R</w:t>
      </w:r>
      <w:r w:rsidRPr="006351FA">
        <w:rPr>
          <w:rFonts w:ascii="Montserrat Light" w:hAnsi="Montserrat Light"/>
          <w:noProof/>
          <w:lang w:val="ro-RO"/>
        </w:rPr>
        <w:t>eferatul de aprobare cu nr</w:t>
      </w:r>
      <w:r w:rsidR="00E14935" w:rsidRPr="006351FA">
        <w:rPr>
          <w:rFonts w:ascii="Montserrat Light" w:hAnsi="Montserrat Light"/>
          <w:noProof/>
          <w:lang w:val="ro-RO"/>
        </w:rPr>
        <w:t xml:space="preserve">. </w:t>
      </w:r>
      <w:r w:rsidR="00D0159C" w:rsidRPr="006351FA">
        <w:rPr>
          <w:rFonts w:ascii="Montserrat Light" w:hAnsi="Montserrat Light"/>
          <w:noProof/>
          <w:lang w:val="ro-RO"/>
        </w:rPr>
        <w:t>2336 din 18.01.2023</w:t>
      </w:r>
      <w:r w:rsidRPr="006351FA">
        <w:rPr>
          <w:rFonts w:ascii="Montserrat Light" w:hAnsi="Montserrat Light"/>
          <w:noProof/>
          <w:lang w:val="ro-RO"/>
        </w:rPr>
        <w:t>; Rapo</w:t>
      </w:r>
      <w:r w:rsidR="00D0159C" w:rsidRPr="006351FA">
        <w:rPr>
          <w:rFonts w:ascii="Montserrat Light" w:hAnsi="Montserrat Light"/>
          <w:noProof/>
          <w:lang w:val="ro-RO"/>
        </w:rPr>
        <w:t>rtul d</w:t>
      </w:r>
      <w:r w:rsidRPr="006351FA">
        <w:rPr>
          <w:rFonts w:ascii="Montserrat Light" w:hAnsi="Montserrat Light"/>
          <w:noProof/>
          <w:lang w:val="ro-RO"/>
        </w:rPr>
        <w:t>e specialitate întocmit de compartiment</w:t>
      </w:r>
      <w:r w:rsidR="00D0159C" w:rsidRPr="006351FA">
        <w:rPr>
          <w:rFonts w:ascii="Montserrat Light" w:hAnsi="Montserrat Light"/>
          <w:noProof/>
          <w:lang w:val="ro-RO"/>
        </w:rPr>
        <w:t>ul</w:t>
      </w:r>
      <w:r w:rsidRPr="006351FA">
        <w:rPr>
          <w:rFonts w:ascii="Montserrat Light" w:hAnsi="Montserrat Light"/>
          <w:noProof/>
          <w:lang w:val="ro-RO"/>
        </w:rPr>
        <w:t xml:space="preserve"> de resort din cadrul aparatului de specialitate al Consiliului Judeţean Cluj cu nr.</w:t>
      </w:r>
      <w:r w:rsidR="00D0159C" w:rsidRPr="006351FA">
        <w:rPr>
          <w:rFonts w:ascii="Montserrat Light" w:hAnsi="Montserrat Light"/>
          <w:noProof/>
          <w:lang w:val="ro-RO"/>
        </w:rPr>
        <w:t xml:space="preserve"> 2338 din 18.01.2023 </w:t>
      </w:r>
      <w:r w:rsidRPr="006351FA">
        <w:rPr>
          <w:rFonts w:ascii="Montserrat Light" w:hAnsi="Montserrat Light"/>
          <w:noProof/>
          <w:lang w:val="ro-RO"/>
        </w:rPr>
        <w:t xml:space="preserve">şi </w:t>
      </w:r>
      <w:r w:rsidR="00D0159C" w:rsidRPr="006351FA">
        <w:rPr>
          <w:rFonts w:ascii="Montserrat Light" w:hAnsi="Montserrat Light"/>
          <w:noProof/>
          <w:lang w:val="ro-RO"/>
        </w:rPr>
        <w:t xml:space="preserve">de </w:t>
      </w:r>
      <w:r w:rsidRPr="006351FA">
        <w:rPr>
          <w:rFonts w:ascii="Montserrat Light" w:hAnsi="Montserrat Light"/>
          <w:noProof/>
          <w:lang w:val="ro-RO"/>
        </w:rPr>
        <w:t>Avizul cu nr.</w:t>
      </w:r>
      <w:r w:rsidR="00D0159C" w:rsidRPr="006351FA">
        <w:rPr>
          <w:rFonts w:ascii="Montserrat Light" w:hAnsi="Montserrat Light"/>
          <w:noProof/>
          <w:lang w:val="ro-RO"/>
        </w:rPr>
        <w:t xml:space="preserve"> 2336 din 25.01.2023 </w:t>
      </w:r>
      <w:r w:rsidRPr="006351FA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D0159C" w:rsidRPr="006351FA">
        <w:rPr>
          <w:rFonts w:ascii="Montserrat Light" w:hAnsi="Montserrat Light"/>
          <w:noProof/>
          <w:lang w:val="ro-RO"/>
        </w:rPr>
        <w:t>1</w:t>
      </w:r>
      <w:r w:rsidRPr="006351FA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</w:t>
      </w:r>
    </w:p>
    <w:p w14:paraId="68F64167" w14:textId="77777777" w:rsidR="005E16F4" w:rsidRPr="006351FA" w:rsidRDefault="005E16F4" w:rsidP="005E16F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A37F64B" w14:textId="77777777" w:rsidR="005E16F4" w:rsidRPr="006351FA" w:rsidRDefault="005E16F4" w:rsidP="005E16F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351FA">
        <w:rPr>
          <w:rFonts w:ascii="Montserrat Light" w:hAnsi="Montserrat Light"/>
          <w:noProof/>
          <w:lang w:val="ro-RO"/>
        </w:rPr>
        <w:t xml:space="preserve">Ţinând cont de: </w:t>
      </w:r>
    </w:p>
    <w:p w14:paraId="5FF067F9" w14:textId="2E959D6C" w:rsidR="005E16F4" w:rsidRPr="006351FA" w:rsidRDefault="005E16F4" w:rsidP="00D0159C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6351FA">
        <w:rPr>
          <w:rFonts w:ascii="Montserrat Light" w:hAnsi="Montserrat Light"/>
          <w:bCs/>
          <w:sz w:val="22"/>
          <w:szCs w:val="22"/>
          <w:lang w:val="ro-RO"/>
        </w:rPr>
        <w:t>Hotărârea Consiliului Județean Cluj nr. 172/2018 privind aprobarea asocierii Județului Cluj cu Comuna Luna și Municipiul Câmpia Turzii, în vederea realizării parcului Industrial Tetarom V</w:t>
      </w:r>
      <w:r w:rsidR="00EF4C8E" w:rsidRPr="006351FA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24D1954C" w14:textId="6A0916B4" w:rsidR="005E16F4" w:rsidRPr="006351FA" w:rsidRDefault="005E16F4" w:rsidP="00D0159C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6351FA">
        <w:rPr>
          <w:rFonts w:ascii="Montserrat Light" w:eastAsia="Calibri" w:hAnsi="Montserrat Light"/>
          <w:sz w:val="22"/>
          <w:szCs w:val="22"/>
          <w:lang w:val="ro-RO"/>
        </w:rPr>
        <w:t>Contractul de asociere nr. 29201/5100/24625/05.09.2018 încheiat între Județul Cluj, Comuna Luna și Municipiul Câmpia Turzii</w:t>
      </w:r>
      <w:r w:rsidR="00EF4C8E" w:rsidRPr="006351FA">
        <w:rPr>
          <w:rFonts w:ascii="Montserrat Light" w:eastAsia="Calibri" w:hAnsi="Montserrat Light"/>
          <w:sz w:val="22"/>
          <w:szCs w:val="22"/>
          <w:lang w:val="ro-RO"/>
        </w:rPr>
        <w:t xml:space="preserve">; </w:t>
      </w:r>
    </w:p>
    <w:p w14:paraId="17595649" w14:textId="792AE9A4" w:rsidR="005E16F4" w:rsidRPr="006351FA" w:rsidRDefault="005E16F4" w:rsidP="00D0159C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6351FA">
        <w:rPr>
          <w:rFonts w:ascii="Montserrat Light" w:eastAsia="Calibri" w:hAnsi="Montserrat Light"/>
          <w:sz w:val="22"/>
          <w:szCs w:val="22"/>
          <w:lang w:val="ro-RO"/>
        </w:rPr>
        <w:t>Hotărârea Consiliului Local al Comunei Luna nr. 29/2022 privind abrogarea Hotărârii Consiliului Local al Comunei Luna nr. 61/2019 privind majorarea capitalului social al Societății Tetarom S</w:t>
      </w:r>
      <w:r w:rsidR="00EF4C8E" w:rsidRPr="006351FA">
        <w:rPr>
          <w:rFonts w:ascii="Montserrat Light" w:eastAsia="Calibri" w:hAnsi="Montserrat Light"/>
          <w:sz w:val="22"/>
          <w:szCs w:val="22"/>
          <w:lang w:val="ro-RO"/>
        </w:rPr>
        <w:t>.</w:t>
      </w:r>
      <w:r w:rsidRPr="006351FA">
        <w:rPr>
          <w:rFonts w:ascii="Montserrat Light" w:eastAsia="Calibri" w:hAnsi="Montserrat Light"/>
          <w:sz w:val="22"/>
          <w:szCs w:val="22"/>
          <w:lang w:val="ro-RO"/>
        </w:rPr>
        <w:t>A</w:t>
      </w:r>
      <w:r w:rsidR="00EF4C8E" w:rsidRPr="006351FA">
        <w:rPr>
          <w:rFonts w:ascii="Montserrat Light" w:eastAsia="Calibri" w:hAnsi="Montserrat Light"/>
          <w:sz w:val="22"/>
          <w:szCs w:val="22"/>
          <w:lang w:val="ro-RO"/>
        </w:rPr>
        <w:t>.</w:t>
      </w:r>
      <w:r w:rsidRPr="006351FA">
        <w:rPr>
          <w:rFonts w:ascii="Montserrat Light" w:eastAsia="Calibri" w:hAnsi="Montserrat Light"/>
          <w:sz w:val="22"/>
          <w:szCs w:val="22"/>
          <w:lang w:val="ro-RO"/>
        </w:rPr>
        <w:t xml:space="preserve"> prin aport în natură, precum și a Hotărârii Consiliului Local al Comunei Luna nr. 74/2019 privind majorarea capitalului social al Societății Tetarom S</w:t>
      </w:r>
      <w:r w:rsidR="00EF4C8E" w:rsidRPr="006351FA">
        <w:rPr>
          <w:rFonts w:ascii="Montserrat Light" w:eastAsia="Calibri" w:hAnsi="Montserrat Light"/>
          <w:sz w:val="22"/>
          <w:szCs w:val="22"/>
          <w:lang w:val="ro-RO"/>
        </w:rPr>
        <w:t>.</w:t>
      </w:r>
      <w:r w:rsidRPr="006351FA">
        <w:rPr>
          <w:rFonts w:ascii="Montserrat Light" w:eastAsia="Calibri" w:hAnsi="Montserrat Light"/>
          <w:sz w:val="22"/>
          <w:szCs w:val="22"/>
          <w:lang w:val="ro-RO"/>
        </w:rPr>
        <w:t>A</w:t>
      </w:r>
      <w:r w:rsidR="00EF4C8E" w:rsidRPr="006351FA">
        <w:rPr>
          <w:rFonts w:ascii="Montserrat Light" w:eastAsia="Calibri" w:hAnsi="Montserrat Light"/>
          <w:sz w:val="22"/>
          <w:szCs w:val="22"/>
          <w:lang w:val="ro-RO"/>
        </w:rPr>
        <w:t>.;</w:t>
      </w:r>
    </w:p>
    <w:p w14:paraId="594FE18B" w14:textId="7E522E10" w:rsidR="005E16F4" w:rsidRPr="006351FA" w:rsidRDefault="005E16F4" w:rsidP="00D0159C">
      <w:pPr>
        <w:pStyle w:val="Listparagraf"/>
        <w:numPr>
          <w:ilvl w:val="0"/>
          <w:numId w:val="26"/>
        </w:numPr>
        <w:jc w:val="both"/>
        <w:rPr>
          <w:rFonts w:ascii="Montserrat Light" w:eastAsia="Calibri" w:hAnsi="Montserrat Light"/>
          <w:b/>
          <w:sz w:val="22"/>
          <w:szCs w:val="22"/>
          <w:lang w:val="ro-RO"/>
        </w:rPr>
      </w:pPr>
      <w:r w:rsidRPr="006351FA">
        <w:rPr>
          <w:rFonts w:ascii="Montserrat Light" w:eastAsia="Calibri" w:hAnsi="Montserrat Light"/>
          <w:bCs/>
          <w:sz w:val="22"/>
          <w:szCs w:val="22"/>
          <w:lang w:val="ro-RO"/>
        </w:rPr>
        <w:t>Hotărârea Consiliului Local al Comunei Luna nr. 44/2022 privind acordul pentru preluarea tuturor documentelor întocmite pentru obiectivul de investiții Parc Industrial Tetarom V, precum și acordul privind încetarea Contractului de asociere nr. 29201/5100/24625/05.09.2018 încheiat între Județul Cluj, Comuna Luna și Municipiul Câmpia Turzii</w:t>
      </w:r>
      <w:r w:rsidR="00EF4C8E" w:rsidRPr="006351FA">
        <w:rPr>
          <w:rFonts w:ascii="Montserrat Light" w:eastAsia="Calibri" w:hAnsi="Montserrat Light"/>
          <w:bCs/>
          <w:sz w:val="22"/>
          <w:szCs w:val="22"/>
          <w:lang w:val="ro-RO"/>
        </w:rPr>
        <w:t>;</w:t>
      </w:r>
    </w:p>
    <w:p w14:paraId="688C8615" w14:textId="77777777" w:rsidR="005E16F4" w:rsidRPr="006351FA" w:rsidRDefault="005E16F4" w:rsidP="005E16F4">
      <w:pPr>
        <w:spacing w:line="240" w:lineRule="auto"/>
        <w:ind w:left="1080"/>
        <w:jc w:val="both"/>
        <w:rPr>
          <w:rFonts w:ascii="Montserrat Light" w:eastAsia="Calibri" w:hAnsi="Montserrat Light"/>
          <w:b/>
          <w:lang w:val="ro-RO"/>
        </w:rPr>
      </w:pPr>
    </w:p>
    <w:p w14:paraId="7200C5BE" w14:textId="77777777" w:rsidR="005E16F4" w:rsidRPr="006351FA" w:rsidRDefault="005E16F4" w:rsidP="005E16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351FA">
        <w:rPr>
          <w:rFonts w:ascii="Montserrat Light" w:hAnsi="Montserrat Light" w:cs="Cambria"/>
          <w:lang w:val="ro-RO"/>
        </w:rPr>
        <w:t>Luând în considerare prevederile</w:t>
      </w:r>
      <w:bookmarkStart w:id="1" w:name="_Hlk508022111"/>
      <w:r w:rsidRPr="006351FA">
        <w:rPr>
          <w:rFonts w:ascii="Montserrat Light" w:hAnsi="Montserrat Light" w:cs="Cambria"/>
          <w:lang w:val="ro-RO"/>
        </w:rPr>
        <w:t>:</w:t>
      </w:r>
    </w:p>
    <w:p w14:paraId="22AEFC5E" w14:textId="7BA5BEF4" w:rsidR="005E16F4" w:rsidRPr="006351FA" w:rsidRDefault="005E16F4" w:rsidP="00EF4C8E">
      <w:pPr>
        <w:pStyle w:val="Listparagraf"/>
        <w:numPr>
          <w:ilvl w:val="0"/>
          <w:numId w:val="2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6351FA">
        <w:rPr>
          <w:rFonts w:ascii="Montserrat Light" w:hAnsi="Montserrat Light"/>
          <w:sz w:val="22"/>
          <w:szCs w:val="22"/>
          <w:lang w:val="ro-RO" w:eastAsia="ro-RO"/>
        </w:rPr>
        <w:t xml:space="preserve">art. 2, ale art. 3 alin. (2), ale </w:t>
      </w:r>
      <w:r w:rsidRPr="006351FA">
        <w:rPr>
          <w:rFonts w:ascii="Montserrat Light" w:hAnsi="Montserrat Light"/>
          <w:bCs/>
          <w:noProof/>
          <w:sz w:val="22"/>
          <w:szCs w:val="22"/>
        </w:rPr>
        <w:t xml:space="preserve">art. 47 alin. (4), ale art. 55 alin. (1), ale art. 58 alin. (1) și (3) și ale art. 64 - 65 </w:t>
      </w:r>
      <w:r w:rsidRPr="006351FA">
        <w:rPr>
          <w:rFonts w:ascii="Montserrat Light" w:hAnsi="Montserrat Light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</w:t>
      </w:r>
      <w:r w:rsidR="0025293F" w:rsidRPr="006351FA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2E145CD2" w14:textId="4F150D52" w:rsidR="005E16F4" w:rsidRPr="006351FA" w:rsidRDefault="005E16F4" w:rsidP="00EF4C8E">
      <w:pPr>
        <w:pStyle w:val="Listparagraf"/>
        <w:numPr>
          <w:ilvl w:val="0"/>
          <w:numId w:val="2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6351FA">
        <w:rPr>
          <w:rFonts w:ascii="Montserrat Light" w:hAnsi="Montserrat Light" w:cs="Cambria"/>
          <w:sz w:val="22"/>
          <w:szCs w:val="22"/>
          <w:lang w:val="ro-RO"/>
        </w:rPr>
        <w:t>art. 123 – 140 și ale art. 142 -</w:t>
      </w:r>
      <w:r w:rsidR="00EF4C8E" w:rsidRPr="006351FA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6351FA">
        <w:rPr>
          <w:rFonts w:ascii="Montserrat Light" w:hAnsi="Montserrat Light" w:cs="Cambria"/>
          <w:sz w:val="22"/>
          <w:szCs w:val="22"/>
          <w:lang w:val="ro-RO"/>
        </w:rPr>
        <w:t xml:space="preserve">156  din Regulamentul de organizare şi funcţionare a Consiliului Județean Cluj, aprobat prin Hotărârea </w:t>
      </w:r>
      <w:r w:rsidRPr="006351FA">
        <w:rPr>
          <w:rFonts w:ascii="Montserrat Light" w:hAnsi="Montserrat Light" w:cs="Cambria"/>
          <w:noProof/>
          <w:sz w:val="22"/>
          <w:szCs w:val="22"/>
          <w:lang w:val="ro-RO"/>
        </w:rPr>
        <w:t>Consiliului Judeţean Cluj</w:t>
      </w:r>
      <w:r w:rsidRPr="006351FA">
        <w:rPr>
          <w:rFonts w:ascii="Montserrat Light" w:hAnsi="Montserrat Light" w:cs="Cambria"/>
          <w:sz w:val="22"/>
          <w:szCs w:val="22"/>
          <w:lang w:val="ro-RO"/>
        </w:rPr>
        <w:t xml:space="preserve"> nr. 170/2020, republicată;</w:t>
      </w:r>
    </w:p>
    <w:p w14:paraId="5E39A061" w14:textId="77777777" w:rsidR="005E16F4" w:rsidRPr="006351FA" w:rsidRDefault="005E16F4" w:rsidP="005E16F4">
      <w:pPr>
        <w:pStyle w:val="Listparagraf"/>
        <w:autoSpaceDE w:val="0"/>
        <w:autoSpaceDN w:val="0"/>
        <w:adjustRightInd w:val="0"/>
        <w:ind w:left="108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bookmarkEnd w:id="1"/>
    <w:p w14:paraId="63CA9D00" w14:textId="77777777" w:rsidR="005E16F4" w:rsidRPr="006351FA" w:rsidRDefault="005E16F4" w:rsidP="005E16F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351FA">
        <w:rPr>
          <w:rFonts w:ascii="Montserrat Light" w:hAnsi="Montserrat Light"/>
          <w:noProof/>
          <w:lang w:val="ro-RO"/>
        </w:rPr>
        <w:t>În conformitate cu prevederile:</w:t>
      </w:r>
    </w:p>
    <w:p w14:paraId="6EF5FB30" w14:textId="5F732D41" w:rsidR="005E16F4" w:rsidRPr="006351FA" w:rsidRDefault="005E16F4" w:rsidP="00EF4C8E">
      <w:pPr>
        <w:pStyle w:val="Listparagraf"/>
        <w:numPr>
          <w:ilvl w:val="0"/>
          <w:numId w:val="30"/>
        </w:numPr>
        <w:jc w:val="both"/>
        <w:rPr>
          <w:rFonts w:ascii="Montserrat Light" w:eastAsia="Calibri" w:hAnsi="Montserrat Light"/>
          <w:b/>
          <w:sz w:val="22"/>
          <w:szCs w:val="22"/>
          <w:lang w:val="ro-RO"/>
        </w:rPr>
      </w:pPr>
      <w:r w:rsidRPr="006351FA">
        <w:rPr>
          <w:rFonts w:ascii="Montserrat Light" w:hAnsi="Montserrat Light"/>
          <w:noProof/>
          <w:sz w:val="22"/>
          <w:szCs w:val="22"/>
          <w:lang w:val="ro-RO"/>
        </w:rPr>
        <w:t>art. 173 alin. (1) lit. c)</w:t>
      </w:r>
      <w:r w:rsidR="00161A2C" w:rsidRPr="006351FA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6351FA">
        <w:rPr>
          <w:rFonts w:ascii="Montserrat Light" w:hAnsi="Montserrat Light"/>
          <w:noProof/>
          <w:sz w:val="22"/>
          <w:szCs w:val="22"/>
          <w:lang w:val="ro-RO"/>
        </w:rPr>
        <w:t xml:space="preserve">alin. (4) lit. b) și ale art. 362 alin. (1) din Ordonanța de urgență a Guvernului nr. 57/2019 privind Codul administrativ, cu modificările și completările ulterioare; </w:t>
      </w:r>
    </w:p>
    <w:p w14:paraId="609BFF5D" w14:textId="768CD9B1" w:rsidR="00781CB0" w:rsidRPr="006351FA" w:rsidRDefault="00781CB0" w:rsidP="00781CB0">
      <w:pPr>
        <w:jc w:val="both"/>
        <w:rPr>
          <w:rFonts w:ascii="Montserrat Light" w:eastAsia="Calibri" w:hAnsi="Montserrat Light"/>
          <w:b/>
          <w:lang w:val="ro-RO"/>
        </w:rPr>
      </w:pPr>
    </w:p>
    <w:p w14:paraId="148864B9" w14:textId="77777777" w:rsidR="00781CB0" w:rsidRPr="006351FA" w:rsidRDefault="00781CB0" w:rsidP="00781CB0">
      <w:pPr>
        <w:jc w:val="both"/>
        <w:rPr>
          <w:rFonts w:ascii="Montserrat Light" w:eastAsia="Calibri" w:hAnsi="Montserrat Light"/>
          <w:b/>
          <w:lang w:val="ro-RO"/>
        </w:rPr>
      </w:pPr>
    </w:p>
    <w:p w14:paraId="6DB259BE" w14:textId="77777777" w:rsidR="005E16F4" w:rsidRPr="006351FA" w:rsidRDefault="005E16F4" w:rsidP="00EF4C8E">
      <w:pPr>
        <w:pStyle w:val="Listparagraf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Cs/>
          <w:noProof/>
          <w:sz w:val="22"/>
          <w:szCs w:val="22"/>
        </w:rPr>
      </w:pPr>
      <w:r w:rsidRPr="006351FA">
        <w:rPr>
          <w:rFonts w:ascii="Montserrat Light" w:hAnsi="Montserrat Light"/>
          <w:noProof/>
          <w:sz w:val="22"/>
          <w:szCs w:val="22"/>
        </w:rPr>
        <w:t xml:space="preserve">art. 3 și ale art. 1270 alin. </w:t>
      </w:r>
      <w:r w:rsidRPr="006351FA">
        <w:rPr>
          <w:rFonts w:ascii="Montserrat Light" w:hAnsi="Montserrat Light"/>
          <w:noProof/>
          <w:sz w:val="22"/>
          <w:szCs w:val="22"/>
          <w:lang w:val="ro-RO"/>
        </w:rPr>
        <w:t>(</w:t>
      </w:r>
      <w:r w:rsidRPr="006351FA">
        <w:rPr>
          <w:rFonts w:ascii="Montserrat Light" w:hAnsi="Montserrat Light"/>
          <w:noProof/>
          <w:sz w:val="22"/>
          <w:szCs w:val="22"/>
        </w:rPr>
        <w:t>2) din Legea privind Codul civil nr. 287/2009, republicată, cu modificările şi completările ulterioare;</w:t>
      </w:r>
    </w:p>
    <w:p w14:paraId="6E29D138" w14:textId="66287736" w:rsidR="005E16F4" w:rsidRPr="006351FA" w:rsidRDefault="005E16F4" w:rsidP="00EF4C8E">
      <w:pPr>
        <w:pStyle w:val="Listparagraf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Cs/>
          <w:noProof/>
          <w:sz w:val="22"/>
          <w:szCs w:val="22"/>
        </w:rPr>
      </w:pPr>
      <w:r w:rsidRPr="006351FA">
        <w:rPr>
          <w:rFonts w:ascii="Montserrat Light" w:hAnsi="Montserrat Light"/>
          <w:noProof/>
          <w:sz w:val="22"/>
          <w:szCs w:val="22"/>
        </w:rPr>
        <w:t>art. 35 alin</w:t>
      </w:r>
      <w:r w:rsidR="00161A2C" w:rsidRPr="006351FA">
        <w:rPr>
          <w:rFonts w:ascii="Montserrat Light" w:hAnsi="Montserrat Light"/>
          <w:noProof/>
          <w:sz w:val="22"/>
          <w:szCs w:val="22"/>
        </w:rPr>
        <w:t>.</w:t>
      </w:r>
      <w:r w:rsidRPr="006351FA">
        <w:rPr>
          <w:rFonts w:ascii="Montserrat Light" w:hAnsi="Montserrat Light"/>
          <w:noProof/>
          <w:sz w:val="22"/>
          <w:szCs w:val="22"/>
        </w:rPr>
        <w:t xml:space="preserve"> (1) și (2) din Legea privind finanțele publice locale</w:t>
      </w:r>
      <w:r w:rsidR="00161A2C" w:rsidRPr="006351FA">
        <w:rPr>
          <w:rFonts w:ascii="Montserrat Light" w:hAnsi="Montserrat Light"/>
          <w:noProof/>
          <w:sz w:val="22"/>
          <w:szCs w:val="22"/>
        </w:rPr>
        <w:t xml:space="preserve"> nr. 273/2006</w:t>
      </w:r>
      <w:r w:rsidRPr="006351FA">
        <w:rPr>
          <w:rFonts w:ascii="Montserrat Light" w:hAnsi="Montserrat Light"/>
          <w:noProof/>
          <w:sz w:val="22"/>
          <w:szCs w:val="22"/>
        </w:rPr>
        <w:t>, cu modificările și completările ulterioare</w:t>
      </w:r>
      <w:r w:rsidR="0025293F" w:rsidRPr="006351FA">
        <w:rPr>
          <w:rFonts w:ascii="Montserrat Light" w:hAnsi="Montserrat Light"/>
          <w:noProof/>
          <w:sz w:val="22"/>
          <w:szCs w:val="22"/>
        </w:rPr>
        <w:t>;</w:t>
      </w:r>
    </w:p>
    <w:p w14:paraId="554C53A5" w14:textId="77777777" w:rsidR="005E16F4" w:rsidRPr="006351FA" w:rsidRDefault="005E16F4" w:rsidP="005E16F4">
      <w:pPr>
        <w:spacing w:line="240" w:lineRule="auto"/>
        <w:jc w:val="both"/>
        <w:rPr>
          <w:rFonts w:ascii="Montserrat Light" w:eastAsia="Calibri" w:hAnsi="Montserrat Light"/>
          <w:b/>
          <w:lang w:val="ro-RO"/>
        </w:rPr>
      </w:pPr>
    </w:p>
    <w:p w14:paraId="6C31B5FC" w14:textId="57D1224F" w:rsidR="005E16F4" w:rsidRPr="006351FA" w:rsidRDefault="005E16F4" w:rsidP="005E16F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351FA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D1E1E9F" w14:textId="77777777" w:rsidR="00781CB0" w:rsidRPr="006351FA" w:rsidRDefault="00781CB0" w:rsidP="005E16F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CDBD445" w14:textId="77777777" w:rsidR="005E16F4" w:rsidRPr="006351FA" w:rsidRDefault="005E16F4" w:rsidP="005E16F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351F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86B4025" w14:textId="77777777" w:rsidR="005E16F4" w:rsidRPr="006351FA" w:rsidRDefault="005E16F4" w:rsidP="005E16F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588A68E" w14:textId="77777777" w:rsidR="005E16F4" w:rsidRPr="006351FA" w:rsidRDefault="005E16F4" w:rsidP="005E16F4">
      <w:pPr>
        <w:tabs>
          <w:tab w:val="left" w:pos="2160"/>
        </w:tabs>
        <w:spacing w:line="240" w:lineRule="auto"/>
        <w:ind w:right="30"/>
        <w:jc w:val="both"/>
        <w:rPr>
          <w:rFonts w:ascii="Montserrat Light" w:hAnsi="Montserrat Light"/>
          <w:lang w:val="ro-RO"/>
        </w:rPr>
      </w:pP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Se aprobă încetarea asocierii dintre </w:t>
      </w:r>
      <w:r w:rsidRPr="006351FA">
        <w:rPr>
          <w:rFonts w:ascii="Montserrat Light" w:hAnsi="Montserrat Light"/>
          <w:lang w:val="ro-RO"/>
        </w:rPr>
        <w:t xml:space="preserve">Județul Cluj, Comuna Luna și Municipiul Câmpia Turzii constituită în scopul realizării Parcului Industrial Tetarom V. </w:t>
      </w:r>
    </w:p>
    <w:p w14:paraId="566A6AA1" w14:textId="77777777" w:rsidR="005E16F4" w:rsidRPr="006351FA" w:rsidRDefault="005E16F4" w:rsidP="005E16F4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B89828C" w14:textId="484689C2" w:rsidR="005E16F4" w:rsidRPr="006351FA" w:rsidRDefault="005E16F4" w:rsidP="005E16F4">
      <w:pPr>
        <w:tabs>
          <w:tab w:val="left" w:pos="1134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>Art.</w:t>
      </w:r>
      <w:r w:rsidR="00161A2C"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>2.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Se aprobă încetarea Contractului de asociere nr. 29201/5100/24625/05.09.2018 încheiat între Județul Cluj, Comuna Luna și Municipiul Câmpia Turzii</w:t>
      </w:r>
      <w:r w:rsidR="00161A2C"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, 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prin acordul scris al părților, conform Acordului de încetare </w:t>
      </w:r>
      <w:r w:rsidR="00161A2C" w:rsidRPr="006351FA">
        <w:rPr>
          <w:rFonts w:ascii="Montserrat Light" w:eastAsia="Times New Roman" w:hAnsi="Montserrat Light" w:cs="Times New Roman"/>
          <w:noProof/>
          <w:lang w:eastAsia="ro-RO"/>
        </w:rPr>
        <w:t>cuprins în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anexa </w:t>
      </w:r>
      <w:r w:rsidR="00161A2C"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care face parte integrantă din 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prezenta hotărâre. </w:t>
      </w:r>
    </w:p>
    <w:p w14:paraId="75620973" w14:textId="77777777" w:rsidR="005E16F4" w:rsidRPr="006351FA" w:rsidRDefault="005E16F4" w:rsidP="005E16F4">
      <w:pPr>
        <w:tabs>
          <w:tab w:val="left" w:pos="1134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D1183C0" w14:textId="69E32342" w:rsidR="005E16F4" w:rsidRPr="006351FA" w:rsidRDefault="005E16F4" w:rsidP="005E16F4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Art. 3.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(1)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Se aprobă transmiterea</w:t>
      </w:r>
      <w:r w:rsidR="00161A2C" w:rsidRPr="006351FA">
        <w:rPr>
          <w:rFonts w:ascii="Montserrat Light" w:eastAsia="Calibri" w:hAnsi="Montserrat Light" w:cs="Times New Roman"/>
          <w:lang w:val="ro-RO" w:eastAsia="ro-RO"/>
        </w:rPr>
        <w:t>,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către Comuna Luna, a activelor fixe corporale în curs de execuție-TETAROM V</w:t>
      </w:r>
      <w:r w:rsidR="00161A2C" w:rsidRPr="006351FA">
        <w:rPr>
          <w:rFonts w:ascii="Montserrat Light" w:eastAsia="Calibri" w:hAnsi="Montserrat Light" w:cs="Times New Roman"/>
          <w:lang w:val="ro-RO" w:eastAsia="ro-RO"/>
        </w:rPr>
        <w:t>-</w:t>
      </w:r>
      <w:r w:rsidRPr="006351FA">
        <w:rPr>
          <w:rFonts w:ascii="Montserrat Light" w:eastAsia="Calibri" w:hAnsi="Montserrat Light" w:cs="Times New Roman"/>
          <w:lang w:val="ro-RO" w:eastAsia="ro-RO"/>
        </w:rPr>
        <w:t>, înregistrate în evidențele financiar-contabile ale Județului Cluj în Fișa contului nr. 231.00.00.A.239 aferentă anilor 2019-2021.</w:t>
      </w:r>
    </w:p>
    <w:p w14:paraId="33F84A12" w14:textId="77777777" w:rsidR="005E16F4" w:rsidRPr="006351FA" w:rsidRDefault="005E16F4" w:rsidP="00161A2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Predarea activelor menționate la alin. (1) se va realiza de către o comisie constituită prin dispoziție a Președintelui Consiliului Județean Cluj,  prin încheierea unui proces – verbal de predare-primire, în termen de  30 de zile de la semnarea de către toate părțile, a Acordului de încetare a Contractului de asociere nr. 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>29201/5100/24625/05.09.2018.</w:t>
      </w:r>
    </w:p>
    <w:p w14:paraId="573E6EE7" w14:textId="431C4E92" w:rsidR="005E16F4" w:rsidRPr="006351FA" w:rsidRDefault="005E16F4" w:rsidP="00161A2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>(3)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Ulterior întocmirii procesului</w:t>
      </w:r>
      <w:r w:rsidR="00161A2C" w:rsidRPr="006351FA">
        <w:rPr>
          <w:rFonts w:ascii="Montserrat Light" w:eastAsia="Times New Roman" w:hAnsi="Montserrat Light" w:cs="Times New Roman"/>
          <w:noProof/>
          <w:lang w:eastAsia="ro-RO"/>
        </w:rPr>
        <w:t>-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>verbal de predare-primire</w:t>
      </w:r>
      <w:r w:rsidR="003566D2"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precizat la alin. (2)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>, Județul Cluj</w:t>
      </w:r>
      <w:r w:rsidR="003566D2" w:rsidRPr="006351FA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prin </w:t>
      </w:r>
      <w:r w:rsidR="003566D2" w:rsidRPr="006351FA">
        <w:rPr>
          <w:rFonts w:ascii="Montserrat Light" w:eastAsia="Times New Roman" w:hAnsi="Montserrat Light" w:cs="Times New Roman"/>
          <w:noProof/>
          <w:lang w:eastAsia="ro-RO"/>
        </w:rPr>
        <w:t>structura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de specialitate</w:t>
      </w:r>
      <w:r w:rsidR="003566D2" w:rsidRPr="006351FA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va actualiza în evidențele financiar-contabile  modificările intervenite.    </w:t>
      </w:r>
    </w:p>
    <w:p w14:paraId="11317002" w14:textId="77777777" w:rsidR="005E16F4" w:rsidRPr="006351FA" w:rsidRDefault="005E16F4" w:rsidP="005E16F4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0A2B945" w14:textId="49421E84" w:rsidR="005E16F4" w:rsidRPr="006351FA" w:rsidRDefault="005E16F4" w:rsidP="005E16F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FA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4.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3566D2" w:rsidRPr="006351FA">
        <w:rPr>
          <w:rFonts w:ascii="Montserrat Light" w:eastAsia="Times New Roman" w:hAnsi="Montserrat Light" w:cs="Times New Roman"/>
          <w:noProof/>
          <w:lang w:eastAsia="ro-RO"/>
        </w:rPr>
        <w:t>L</w:t>
      </w:r>
      <w:r w:rsidRPr="006351FA">
        <w:rPr>
          <w:rFonts w:ascii="Montserrat Light" w:eastAsia="Times New Roman" w:hAnsi="Montserrat Light" w:cs="Times New Roman"/>
          <w:noProof/>
          <w:lang w:eastAsia="ro-RO"/>
        </w:rPr>
        <w:t>a data comunicării prezentei hotărâri se abrogă următoarele:</w:t>
      </w:r>
    </w:p>
    <w:p w14:paraId="6DAA5CE9" w14:textId="021330AE" w:rsidR="005E16F4" w:rsidRPr="006351FA" w:rsidRDefault="005E16F4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172/2018 privind aprobarea asocierii Județului Cluj cu Comuna Luna și Municipiul Câmpia Turzii, în vederea realizării parcului Industrial Tetarom V</w:t>
      </w:r>
      <w:r w:rsidR="003566D2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3BBB5679" w14:textId="353F2395" w:rsidR="005E16F4" w:rsidRPr="006351FA" w:rsidRDefault="005E16F4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154/2019 privind  unele măsuri referitoare la constituirea Parcului Industrial TETAROM V</w:t>
      </w:r>
      <w:r w:rsidR="003566D2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1CF1354E" w14:textId="5244D097" w:rsidR="005E16F4" w:rsidRPr="006351FA" w:rsidRDefault="005E16F4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207/2019 privind majorarea capitalului social al societății TETAROM S.A.</w:t>
      </w:r>
      <w:r w:rsidR="003566D2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6C96A08A" w14:textId="350309F2" w:rsidR="005E16F4" w:rsidRPr="006351FA" w:rsidRDefault="005E16F4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50/2020 privind modificarea Hotărârii Consiliului Județean Cluj nr. 207/2019 privind majorarea capitalului social al societății TETAROM S.A.</w:t>
      </w:r>
      <w:r w:rsidR="003566D2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6999B89B" w14:textId="74DB206F" w:rsidR="005E16F4" w:rsidRPr="006351FA" w:rsidRDefault="003566D2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a</w:t>
      </w:r>
      <w:r w:rsidR="005E16F4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rt. 2 din Hotărârea Consiliului Județean Cluj nr. 142/2020 privind aprobarea indicatorilor tehnico-economici și finanțării multianuale a obiectivului de investiții ,,Parc Industrial T</w:t>
      </w:r>
      <w:r w:rsidR="00644D07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E</w:t>
      </w:r>
      <w:r w:rsidR="005E16F4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TAROM V – infrastructură de acces ” situat în Comuna Luna, </w:t>
      </w:r>
      <w:r w:rsidR="00644D07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J</w:t>
      </w:r>
      <w:r w:rsidR="005E16F4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udețul Cluj</w:t>
      </w: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494BF07E" w14:textId="6D77C61C" w:rsidR="005E16F4" w:rsidRPr="006351FA" w:rsidRDefault="005E16F4" w:rsidP="005E16F4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174/2020 privind declanșarea procedurilor de expropriere pentru cauză de utilitate publică a imobileleor situate pe amplasamantul lucrării de utilitate publică ,,Parc Industrial TETEROM V – infrastructură de acces” situat în Comuna Luna, Județul Cluj</w:t>
      </w:r>
      <w:r w:rsidR="0025293F" w:rsidRPr="006351FA">
        <w:rPr>
          <w:rFonts w:ascii="Montserrat Light" w:eastAsia="Times New Roman" w:hAnsi="Montserrat Light"/>
          <w:noProof/>
          <w:sz w:val="22"/>
          <w:szCs w:val="22"/>
          <w:lang w:eastAsia="ro-RO"/>
        </w:rPr>
        <w:t>.</w:t>
      </w:r>
    </w:p>
    <w:p w14:paraId="26F81057" w14:textId="77777777" w:rsidR="0025293F" w:rsidRPr="006351FA" w:rsidRDefault="0025293F" w:rsidP="0025293F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0155F7FB" w14:textId="4DEC3BF9" w:rsidR="005E16F4" w:rsidRPr="006351FA" w:rsidRDefault="005E16F4" w:rsidP="005E16F4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Art. 5.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Preşedintele Consiliului Judeţean Cluj, prin Direcţia Generală Buget-Finanţe, Resurse Umane și Direcția Urbanism și Amenajarea Teritoriului.  </w:t>
      </w:r>
    </w:p>
    <w:p w14:paraId="50DF8FEC" w14:textId="77777777" w:rsidR="00781CB0" w:rsidRPr="006351FA" w:rsidRDefault="00781CB0" w:rsidP="005E16F4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0A6B3A6" w14:textId="08999A01" w:rsidR="00CD4754" w:rsidRPr="006351FA" w:rsidRDefault="005E16F4" w:rsidP="0025293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>Art. 6</w:t>
      </w:r>
      <w:r w:rsidR="0025293F" w:rsidRPr="006351FA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Pr="006351FA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6351FA">
        <w:rPr>
          <w:rFonts w:ascii="Montserrat Light" w:eastAsia="Calibri" w:hAnsi="Montserrat Light" w:cs="Times New Roman"/>
          <w:lang w:val="ro-RO" w:eastAsia="ro-RO"/>
        </w:rPr>
        <w:t>Prezenta hotărâre se comunică Direcţiei Generale Buget-Finanţe, Resurse Umane</w:t>
      </w:r>
      <w:r w:rsidR="0025293F" w:rsidRPr="006351FA">
        <w:rPr>
          <w:rFonts w:ascii="Montserrat Light" w:eastAsia="Calibri" w:hAnsi="Montserrat Light" w:cs="Times New Roman"/>
          <w:lang w:val="ro-RO" w:eastAsia="ro-RO"/>
        </w:rPr>
        <w:t>;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Direcției Urbanism și Amenajarea Teritoriului</w:t>
      </w:r>
      <w:r w:rsidR="0025293F" w:rsidRPr="006351FA">
        <w:rPr>
          <w:rFonts w:ascii="Montserrat Light" w:eastAsia="Calibri" w:hAnsi="Montserrat Light" w:cs="Times New Roman"/>
          <w:lang w:val="ro-RO" w:eastAsia="ro-RO"/>
        </w:rPr>
        <w:t>;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societății Tetarom S.A.</w:t>
      </w:r>
      <w:r w:rsidR="0025293F" w:rsidRPr="006351FA">
        <w:rPr>
          <w:rFonts w:ascii="Montserrat Light" w:eastAsia="Calibri" w:hAnsi="Montserrat Light" w:cs="Times New Roman"/>
          <w:lang w:val="ro-RO" w:eastAsia="ro-RO"/>
        </w:rPr>
        <w:t>;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Comunei Luna</w:t>
      </w:r>
      <w:r w:rsidR="0025293F" w:rsidRPr="006351FA">
        <w:rPr>
          <w:rFonts w:ascii="Montserrat Light" w:eastAsia="Calibri" w:hAnsi="Montserrat Light" w:cs="Times New Roman"/>
          <w:lang w:val="ro-RO" w:eastAsia="ro-RO"/>
        </w:rPr>
        <w:t>;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Municipiului Câmpia Turzii</w:t>
      </w:r>
      <w:r w:rsidR="0025293F" w:rsidRPr="006351FA">
        <w:rPr>
          <w:rFonts w:ascii="Montserrat Light" w:eastAsia="Calibri" w:hAnsi="Montserrat Light" w:cs="Times New Roman"/>
          <w:lang w:val="ro-RO" w:eastAsia="ro-RO"/>
        </w:rPr>
        <w:t>,</w:t>
      </w:r>
      <w:r w:rsidRPr="006351FA">
        <w:rPr>
          <w:rFonts w:ascii="Montserrat Light" w:eastAsia="Calibri" w:hAnsi="Montserrat Light" w:cs="Times New Roman"/>
          <w:lang w:val="ro-RO" w:eastAsia="ro-RO"/>
        </w:rPr>
        <w:t xml:space="preserve"> precum şi Prefectului Judeţului Cluj şi se aduce la cunoştinţă publică prin afișarea la sediul Consiliului Județean Cluj şi pe pagina de internet „www.cjcluj.ro".</w:t>
      </w:r>
      <w:r w:rsidR="00CD4754" w:rsidRPr="006351FA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62B9E640" w14:textId="10C319B1" w:rsidR="00781CB0" w:rsidRPr="006351FA" w:rsidRDefault="00781CB0" w:rsidP="0025293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7BD591E" w14:textId="77777777" w:rsidR="00781CB0" w:rsidRPr="006351FA" w:rsidRDefault="00781CB0" w:rsidP="0025293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6351F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351F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6351FA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6351F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6351FA">
        <w:rPr>
          <w:rFonts w:ascii="Montserrat" w:hAnsi="Montserrat"/>
          <w:lang w:val="ro-RO" w:eastAsia="ro-RO"/>
        </w:rPr>
        <w:t xml:space="preserve">          </w:t>
      </w:r>
      <w:r w:rsidR="00527CCD" w:rsidRPr="006351FA">
        <w:rPr>
          <w:rFonts w:ascii="Montserrat" w:hAnsi="Montserrat"/>
          <w:lang w:val="ro-RO" w:eastAsia="ro-RO"/>
        </w:rPr>
        <w:t xml:space="preserve">  </w:t>
      </w:r>
      <w:r w:rsidRPr="006351FA">
        <w:rPr>
          <w:rFonts w:ascii="Montserrat" w:hAnsi="Montserrat"/>
          <w:b/>
          <w:lang w:val="ro-RO" w:eastAsia="ro-RO"/>
        </w:rPr>
        <w:t>PREŞEDINTE,</w:t>
      </w:r>
      <w:r w:rsidRPr="006351FA">
        <w:rPr>
          <w:rFonts w:ascii="Montserrat" w:hAnsi="Montserrat"/>
          <w:b/>
          <w:lang w:val="ro-RO" w:eastAsia="ro-RO"/>
        </w:rPr>
        <w:tab/>
      </w:r>
      <w:r w:rsidRPr="006351FA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6351FA">
        <w:rPr>
          <w:rFonts w:ascii="Montserrat" w:hAnsi="Montserrat"/>
          <w:lang w:val="ro-RO" w:eastAsia="ro-RO"/>
        </w:rPr>
        <w:t xml:space="preserve"> </w:t>
      </w:r>
      <w:r w:rsidRPr="006351FA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01F08616" w:rsidR="00F36390" w:rsidRPr="006351FA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6351FA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6351FA">
        <w:rPr>
          <w:rFonts w:ascii="Montserrat" w:hAnsi="Montserrat"/>
          <w:b/>
          <w:lang w:val="ro-RO" w:eastAsia="ro-RO"/>
        </w:rPr>
        <w:t xml:space="preserve"> </w:t>
      </w:r>
      <w:r w:rsidRPr="006351FA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  <w:bookmarkEnd w:id="2"/>
    </w:p>
    <w:p w14:paraId="1FA4D081" w14:textId="2610A81F" w:rsidR="00F66C8B" w:rsidRPr="006351FA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0E6708" w14:textId="0B937979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A7C916" w14:textId="46DA1853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E3FEFF" w14:textId="40BA441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D417AD" w14:textId="179D2D74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E57A4F" w14:textId="1591E0E6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6D93E0" w14:textId="3ECEB451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E86D42" w14:textId="61B42AA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D64DC5" w14:textId="5372625F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634AE40" w14:textId="0E0DC1F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D7E099" w14:textId="34D037A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F4EFD8" w14:textId="79A1FEF1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BE5CB5" w14:textId="5FF78104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1D5A8F" w14:textId="4227ED33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3A1C9" w14:textId="3C2250D8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844A7C" w14:textId="6D2A2C9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FEA4BC" w14:textId="1502732D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0945A4" w14:textId="70C15235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7BACD8" w14:textId="7AA2C264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08740F" w14:textId="4C59357F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661F02" w14:textId="09C0495A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CAA8F6" w14:textId="69C09FBC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BCDC3F" w14:textId="715A1468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CDCA7A" w14:textId="1CDD64F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78205D" w14:textId="3F7E838D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89841F" w14:textId="7D9E9989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751BC6" w14:textId="4FB75046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8F62FF" w14:textId="05D5BB1D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77FF47" w14:textId="5D894C63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7446D12" w14:textId="17193617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3CCF39" w14:textId="60E68064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D86F7F" w14:textId="5B3A1594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5AC2AE" w14:textId="5AEB66F9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DA4F87" w14:textId="3929A531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B316A8" w14:textId="2A78D3F2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867A521" w14:textId="3B36E85C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7CF78D" w14:textId="0931A5C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B2918C" w14:textId="6D868D29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E24DE9" w14:textId="4DD3D2C3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496AFD" w14:textId="659A582E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D35C89B" w14:textId="435DD1BA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43AA4F" w14:textId="1BE95518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1723CA1" w14:textId="77777777" w:rsidR="00781CB0" w:rsidRPr="006351FA" w:rsidRDefault="00781CB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4AF59906" w:rsidR="001705EA" w:rsidRPr="006351FA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351FA">
        <w:rPr>
          <w:rFonts w:ascii="Montserrat" w:hAnsi="Montserrat"/>
          <w:b/>
          <w:bCs/>
          <w:noProof/>
          <w:lang w:val="ro-RO" w:eastAsia="ro-RO"/>
        </w:rPr>
        <w:t>Nr.</w:t>
      </w:r>
      <w:r w:rsidR="0078029C" w:rsidRPr="006351F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E16F4" w:rsidRPr="006351FA">
        <w:rPr>
          <w:rFonts w:ascii="Montserrat" w:hAnsi="Montserrat"/>
          <w:b/>
          <w:bCs/>
          <w:noProof/>
          <w:lang w:val="ro-RO" w:eastAsia="ro-RO"/>
        </w:rPr>
        <w:t>30</w:t>
      </w:r>
      <w:r w:rsidR="00781F39" w:rsidRPr="006351F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351FA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6351FA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6351FA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6351FA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13CF5F63" w:rsidR="000B661A" w:rsidRPr="006351FA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44D07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35</w:t>
      </w:r>
      <w:r w:rsidR="00510AA8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742A4B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510AA8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351FA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6351F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351F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6351FA" w:rsidSect="0025293F">
      <w:footerReference w:type="default" r:id="rId9"/>
      <w:pgSz w:w="12240" w:h="15840"/>
      <w:pgMar w:top="180" w:right="99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C81BE4"/>
    <w:multiLevelType w:val="hybridMultilevel"/>
    <w:tmpl w:val="2AA696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E99406A"/>
    <w:multiLevelType w:val="hybridMultilevel"/>
    <w:tmpl w:val="CFE084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F3517A"/>
    <w:multiLevelType w:val="hybridMultilevel"/>
    <w:tmpl w:val="19007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81B0F"/>
    <w:multiLevelType w:val="hybridMultilevel"/>
    <w:tmpl w:val="9E4C4A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54166"/>
    <w:multiLevelType w:val="hybridMultilevel"/>
    <w:tmpl w:val="4E4E68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B7A95"/>
    <w:multiLevelType w:val="hybridMultilevel"/>
    <w:tmpl w:val="DF86C7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566FF"/>
    <w:multiLevelType w:val="hybridMultilevel"/>
    <w:tmpl w:val="24BA6B1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0002BF"/>
    <w:multiLevelType w:val="hybridMultilevel"/>
    <w:tmpl w:val="09D472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422D8"/>
    <w:multiLevelType w:val="hybridMultilevel"/>
    <w:tmpl w:val="C3007C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71703"/>
    <w:multiLevelType w:val="hybridMultilevel"/>
    <w:tmpl w:val="EE5E5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E6A39"/>
    <w:multiLevelType w:val="hybridMultilevel"/>
    <w:tmpl w:val="5E0A3184"/>
    <w:lvl w:ilvl="0" w:tplc="D05860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5952"/>
    <w:multiLevelType w:val="hybridMultilevel"/>
    <w:tmpl w:val="F4B8E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2B04D05"/>
    <w:multiLevelType w:val="hybridMultilevel"/>
    <w:tmpl w:val="EEA6F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50A66"/>
    <w:multiLevelType w:val="hybridMultilevel"/>
    <w:tmpl w:val="3CAAC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EF67D4"/>
    <w:multiLevelType w:val="hybridMultilevel"/>
    <w:tmpl w:val="D8C0F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9012C3"/>
    <w:multiLevelType w:val="hybridMultilevel"/>
    <w:tmpl w:val="35349E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203A3E"/>
    <w:multiLevelType w:val="hybridMultilevel"/>
    <w:tmpl w:val="2D766E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701FF"/>
    <w:multiLevelType w:val="hybridMultilevel"/>
    <w:tmpl w:val="854427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8164E"/>
    <w:multiLevelType w:val="hybridMultilevel"/>
    <w:tmpl w:val="32429B9E"/>
    <w:lvl w:ilvl="0" w:tplc="057A83E4">
      <w:start w:val="1"/>
      <w:numFmt w:val="lowerLetter"/>
      <w:lvlText w:val="%1)"/>
      <w:lvlJc w:val="left"/>
      <w:pPr>
        <w:ind w:left="-2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80" w:hanging="360"/>
      </w:pPr>
    </w:lvl>
    <w:lvl w:ilvl="2" w:tplc="0418001B" w:tentative="1">
      <w:start w:val="1"/>
      <w:numFmt w:val="lowerRoman"/>
      <w:lvlText w:val="%3."/>
      <w:lvlJc w:val="right"/>
      <w:pPr>
        <w:ind w:left="1200" w:hanging="180"/>
      </w:pPr>
    </w:lvl>
    <w:lvl w:ilvl="3" w:tplc="0418000F" w:tentative="1">
      <w:start w:val="1"/>
      <w:numFmt w:val="decimal"/>
      <w:lvlText w:val="%4."/>
      <w:lvlJc w:val="left"/>
      <w:pPr>
        <w:ind w:left="1920" w:hanging="360"/>
      </w:pPr>
    </w:lvl>
    <w:lvl w:ilvl="4" w:tplc="04180019" w:tentative="1">
      <w:start w:val="1"/>
      <w:numFmt w:val="lowerLetter"/>
      <w:lvlText w:val="%5."/>
      <w:lvlJc w:val="left"/>
      <w:pPr>
        <w:ind w:left="2640" w:hanging="360"/>
      </w:pPr>
    </w:lvl>
    <w:lvl w:ilvl="5" w:tplc="0418001B" w:tentative="1">
      <w:start w:val="1"/>
      <w:numFmt w:val="lowerRoman"/>
      <w:lvlText w:val="%6."/>
      <w:lvlJc w:val="right"/>
      <w:pPr>
        <w:ind w:left="3360" w:hanging="180"/>
      </w:pPr>
    </w:lvl>
    <w:lvl w:ilvl="6" w:tplc="0418000F" w:tentative="1">
      <w:start w:val="1"/>
      <w:numFmt w:val="decimal"/>
      <w:lvlText w:val="%7."/>
      <w:lvlJc w:val="left"/>
      <w:pPr>
        <w:ind w:left="4080" w:hanging="360"/>
      </w:pPr>
    </w:lvl>
    <w:lvl w:ilvl="7" w:tplc="04180019" w:tentative="1">
      <w:start w:val="1"/>
      <w:numFmt w:val="lowerLetter"/>
      <w:lvlText w:val="%8."/>
      <w:lvlJc w:val="left"/>
      <w:pPr>
        <w:ind w:left="4800" w:hanging="360"/>
      </w:pPr>
    </w:lvl>
    <w:lvl w:ilvl="8" w:tplc="041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0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780607139">
    <w:abstractNumId w:val="2"/>
  </w:num>
  <w:num w:numId="2" w16cid:durableId="889460852">
    <w:abstractNumId w:val="22"/>
  </w:num>
  <w:num w:numId="3" w16cid:durableId="776869198">
    <w:abstractNumId w:val="18"/>
  </w:num>
  <w:num w:numId="4" w16cid:durableId="196091891">
    <w:abstractNumId w:val="23"/>
  </w:num>
  <w:num w:numId="5" w16cid:durableId="1410466835">
    <w:abstractNumId w:val="27"/>
  </w:num>
  <w:num w:numId="6" w16cid:durableId="2063601070">
    <w:abstractNumId w:val="3"/>
  </w:num>
  <w:num w:numId="7" w16cid:durableId="252710244">
    <w:abstractNumId w:val="26"/>
  </w:num>
  <w:num w:numId="8" w16cid:durableId="1862082714">
    <w:abstractNumId w:val="16"/>
  </w:num>
  <w:num w:numId="9" w16cid:durableId="1499078605">
    <w:abstractNumId w:val="21"/>
  </w:num>
  <w:num w:numId="10" w16cid:durableId="829759786">
    <w:abstractNumId w:val="5"/>
  </w:num>
  <w:num w:numId="11" w16cid:durableId="1948072927">
    <w:abstractNumId w:val="1"/>
  </w:num>
  <w:num w:numId="12" w16cid:durableId="411585032">
    <w:abstractNumId w:val="19"/>
  </w:num>
  <w:num w:numId="13" w16cid:durableId="1820613248">
    <w:abstractNumId w:val="25"/>
  </w:num>
  <w:num w:numId="14" w16cid:durableId="1551771628">
    <w:abstractNumId w:val="10"/>
  </w:num>
  <w:num w:numId="15" w16cid:durableId="1397782420">
    <w:abstractNumId w:val="29"/>
  </w:num>
  <w:num w:numId="16" w16cid:durableId="911309935">
    <w:abstractNumId w:val="4"/>
  </w:num>
  <w:num w:numId="17" w16cid:durableId="1116872676">
    <w:abstractNumId w:val="8"/>
  </w:num>
  <w:num w:numId="18" w16cid:durableId="1153519618">
    <w:abstractNumId w:val="30"/>
  </w:num>
  <w:num w:numId="19" w16cid:durableId="464474646">
    <w:abstractNumId w:val="11"/>
  </w:num>
  <w:num w:numId="20" w16cid:durableId="583228878">
    <w:abstractNumId w:val="28"/>
  </w:num>
  <w:num w:numId="21" w16cid:durableId="1387754541">
    <w:abstractNumId w:val="13"/>
  </w:num>
  <w:num w:numId="22" w16cid:durableId="13698361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684481">
    <w:abstractNumId w:val="20"/>
  </w:num>
  <w:num w:numId="24" w16cid:durableId="678704644">
    <w:abstractNumId w:val="17"/>
  </w:num>
  <w:num w:numId="25" w16cid:durableId="1745954013">
    <w:abstractNumId w:val="24"/>
  </w:num>
  <w:num w:numId="26" w16cid:durableId="348797033">
    <w:abstractNumId w:val="15"/>
  </w:num>
  <w:num w:numId="27" w16cid:durableId="1224759362">
    <w:abstractNumId w:val="6"/>
  </w:num>
  <w:num w:numId="28" w16cid:durableId="1606569616">
    <w:abstractNumId w:val="9"/>
  </w:num>
  <w:num w:numId="29" w16cid:durableId="1761172783">
    <w:abstractNumId w:val="7"/>
  </w:num>
  <w:num w:numId="30" w16cid:durableId="51264934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27D9"/>
    <w:rsid w:val="001057D9"/>
    <w:rsid w:val="00113F52"/>
    <w:rsid w:val="00121AF5"/>
    <w:rsid w:val="001228E8"/>
    <w:rsid w:val="00124ED2"/>
    <w:rsid w:val="00130E0A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B703F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31B"/>
    <w:rsid w:val="002314D8"/>
    <w:rsid w:val="00236596"/>
    <w:rsid w:val="00244F1F"/>
    <w:rsid w:val="0025293F"/>
    <w:rsid w:val="002651B5"/>
    <w:rsid w:val="002654DF"/>
    <w:rsid w:val="00267329"/>
    <w:rsid w:val="00267F98"/>
    <w:rsid w:val="00272BE1"/>
    <w:rsid w:val="002750A4"/>
    <w:rsid w:val="00290893"/>
    <w:rsid w:val="00294A3F"/>
    <w:rsid w:val="002A36ED"/>
    <w:rsid w:val="002A7C1F"/>
    <w:rsid w:val="002C3691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566D2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448F9"/>
    <w:rsid w:val="00472DC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BE"/>
    <w:rsid w:val="00522093"/>
    <w:rsid w:val="0052293B"/>
    <w:rsid w:val="00527CCD"/>
    <w:rsid w:val="00533806"/>
    <w:rsid w:val="00544668"/>
    <w:rsid w:val="00552C90"/>
    <w:rsid w:val="005576D0"/>
    <w:rsid w:val="00557909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B4637"/>
    <w:rsid w:val="005D1C79"/>
    <w:rsid w:val="005D4952"/>
    <w:rsid w:val="005E16F4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1FA"/>
    <w:rsid w:val="006356BA"/>
    <w:rsid w:val="00637ABF"/>
    <w:rsid w:val="00644D07"/>
    <w:rsid w:val="006464C4"/>
    <w:rsid w:val="00647078"/>
    <w:rsid w:val="00657950"/>
    <w:rsid w:val="00664BC4"/>
    <w:rsid w:val="00674D32"/>
    <w:rsid w:val="0068749E"/>
    <w:rsid w:val="006A3147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E41AF"/>
    <w:rsid w:val="006E4BA8"/>
    <w:rsid w:val="007016E2"/>
    <w:rsid w:val="00704150"/>
    <w:rsid w:val="0070774F"/>
    <w:rsid w:val="00707F2F"/>
    <w:rsid w:val="0071786E"/>
    <w:rsid w:val="00725E7C"/>
    <w:rsid w:val="00742A4B"/>
    <w:rsid w:val="007520A2"/>
    <w:rsid w:val="007550CD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B1146"/>
    <w:rsid w:val="007B44CE"/>
    <w:rsid w:val="007B6349"/>
    <w:rsid w:val="007B7652"/>
    <w:rsid w:val="007C2F58"/>
    <w:rsid w:val="007E616A"/>
    <w:rsid w:val="007F54AE"/>
    <w:rsid w:val="008038D2"/>
    <w:rsid w:val="00810EF0"/>
    <w:rsid w:val="00817DB2"/>
    <w:rsid w:val="00821377"/>
    <w:rsid w:val="00825909"/>
    <w:rsid w:val="00830B11"/>
    <w:rsid w:val="00831EA6"/>
    <w:rsid w:val="008355A5"/>
    <w:rsid w:val="00854575"/>
    <w:rsid w:val="00856B96"/>
    <w:rsid w:val="00866EE2"/>
    <w:rsid w:val="008725C4"/>
    <w:rsid w:val="00873C9D"/>
    <w:rsid w:val="00874C50"/>
    <w:rsid w:val="008772AF"/>
    <w:rsid w:val="00880044"/>
    <w:rsid w:val="00885828"/>
    <w:rsid w:val="008869B4"/>
    <w:rsid w:val="0089299B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412B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AF58C2"/>
    <w:rsid w:val="00AF6F60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211D7"/>
    <w:rsid w:val="00C263B4"/>
    <w:rsid w:val="00C30DE6"/>
    <w:rsid w:val="00C31BE8"/>
    <w:rsid w:val="00C418CE"/>
    <w:rsid w:val="00C4207F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159C"/>
    <w:rsid w:val="00D03643"/>
    <w:rsid w:val="00D108A1"/>
    <w:rsid w:val="00D14BAB"/>
    <w:rsid w:val="00D161D5"/>
    <w:rsid w:val="00D20610"/>
    <w:rsid w:val="00D30DB3"/>
    <w:rsid w:val="00D322E5"/>
    <w:rsid w:val="00D37D6F"/>
    <w:rsid w:val="00D46046"/>
    <w:rsid w:val="00D501F8"/>
    <w:rsid w:val="00D538A6"/>
    <w:rsid w:val="00D66E29"/>
    <w:rsid w:val="00D676DB"/>
    <w:rsid w:val="00D805AE"/>
    <w:rsid w:val="00DA0416"/>
    <w:rsid w:val="00DA6C9A"/>
    <w:rsid w:val="00DE20F2"/>
    <w:rsid w:val="00DE38A3"/>
    <w:rsid w:val="00DE4578"/>
    <w:rsid w:val="00DE541C"/>
    <w:rsid w:val="00DE7BC8"/>
    <w:rsid w:val="00E037FC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9245F"/>
    <w:rsid w:val="00EA102D"/>
    <w:rsid w:val="00EB5638"/>
    <w:rsid w:val="00EC073E"/>
    <w:rsid w:val="00EC16D2"/>
    <w:rsid w:val="00ED3461"/>
    <w:rsid w:val="00ED3EEF"/>
    <w:rsid w:val="00ED40FD"/>
    <w:rsid w:val="00ED448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C"/>
    <w:rsid w:val="00F0687D"/>
    <w:rsid w:val="00F13632"/>
    <w:rsid w:val="00F207A1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</Pages>
  <Words>1014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124</cp:revision>
  <cp:lastPrinted>2022-12-29T09:44:00Z</cp:lastPrinted>
  <dcterms:created xsi:type="dcterms:W3CDTF">2022-10-20T06:08:00Z</dcterms:created>
  <dcterms:modified xsi:type="dcterms:W3CDTF">2023-02-01T13:13:00Z</dcterms:modified>
</cp:coreProperties>
</file>