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6D76" w14:textId="77777777" w:rsidR="00443450" w:rsidRDefault="00443450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6A43378E" w14:textId="2E857926" w:rsidR="00401BE7" w:rsidRPr="00023899" w:rsidRDefault="00401BE7" w:rsidP="00DE704E">
      <w:pPr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>DISPOZIŢIA</w:t>
      </w:r>
    </w:p>
    <w:p w14:paraId="488A475A" w14:textId="77777777" w:rsidR="00EA1333" w:rsidRPr="00023899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55989488"/>
      <w:r w:rsidRPr="00023899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4F173D31" w14:textId="77777777" w:rsidR="0035307B" w:rsidRDefault="00401BE7" w:rsidP="0035307B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 atribuirea contractului având ca</w:t>
      </w:r>
      <w:r w:rsidR="00EA1333" w:rsidRPr="00023899">
        <w:rPr>
          <w:rFonts w:ascii="Montserrat Light" w:hAnsi="Montserrat Light"/>
          <w:b/>
          <w:bCs/>
          <w:lang w:val="ro-RO"/>
        </w:rPr>
        <w:t xml:space="preserve"> </w:t>
      </w:r>
      <w:r w:rsidRPr="00023899">
        <w:rPr>
          <w:rFonts w:ascii="Montserrat Light" w:hAnsi="Montserrat Light"/>
          <w:b/>
          <w:bCs/>
          <w:lang w:val="ro-RO"/>
        </w:rPr>
        <w:t>obiect</w:t>
      </w:r>
      <w:r w:rsidR="005628A3" w:rsidRPr="00023899">
        <w:rPr>
          <w:rFonts w:ascii="Montserrat Light" w:hAnsi="Montserrat Light"/>
          <w:b/>
          <w:bCs/>
          <w:lang w:val="ro-RO"/>
        </w:rPr>
        <w:t>:</w:t>
      </w:r>
      <w:r w:rsidRPr="00023899">
        <w:rPr>
          <w:rFonts w:ascii="Montserrat Light" w:hAnsi="Montserrat Light"/>
          <w:b/>
          <w:bCs/>
          <w:lang w:val="ro-RO"/>
        </w:rPr>
        <w:t xml:space="preserve"> </w:t>
      </w:r>
      <w:bookmarkEnd w:id="0"/>
    </w:p>
    <w:p w14:paraId="7872AF2B" w14:textId="2DF29A53" w:rsidR="00F05F55" w:rsidRPr="0035307B" w:rsidRDefault="0035307B" w:rsidP="0035307B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35307B">
        <w:rPr>
          <w:rFonts w:ascii="Montserrat Light" w:hAnsi="Montserrat Light"/>
          <w:b/>
          <w:bCs/>
          <w:lang w:val="ro-RO"/>
        </w:rPr>
        <w:t>Lucrări de restaurare, consolidare și conservare a Ansamblului „Octavian Goga” în cadrul Proiectului Restaurarea, consolidarea și conservarea Ansamblului „Octavian Goga” din comuna Ciucea</w:t>
      </w:r>
    </w:p>
    <w:p w14:paraId="15706A19" w14:textId="1E3F884B" w:rsidR="00420252" w:rsidRPr="00023899" w:rsidRDefault="00420252" w:rsidP="00420252">
      <w:pPr>
        <w:jc w:val="center"/>
        <w:rPr>
          <w:rFonts w:ascii="Montserrat Light" w:hAnsi="Montserrat Light" w:cs="Times New Roman"/>
          <w:b/>
          <w:bCs/>
          <w:highlight w:val="yellow"/>
          <w:lang w:val="ro-RO"/>
        </w:rPr>
      </w:pPr>
      <w:r w:rsidRPr="00023899">
        <w:rPr>
          <w:rFonts w:ascii="Montserrat Light" w:hAnsi="Montserrat Light"/>
          <w:b/>
          <w:bCs/>
          <w:lang w:val="ro-RO"/>
        </w:rPr>
        <w:t xml:space="preserve"> </w:t>
      </w:r>
    </w:p>
    <w:p w14:paraId="06AB5B11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0DFA749B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bookmarkStart w:id="1" w:name="_Hlk155259473"/>
      <w:r w:rsidR="000C0395" w:rsidRPr="000C0395">
        <w:rPr>
          <w:rFonts w:ascii="Montserrat Light" w:eastAsia="Times New Roman" w:hAnsi="Montserrat Light"/>
          <w:lang w:val="ro-RO" w:eastAsia="ro-RO"/>
        </w:rPr>
        <w:t>Nr. 31513 / 21.07.2025</w:t>
      </w:r>
      <w:r w:rsidRPr="006709A4">
        <w:rPr>
          <w:rFonts w:ascii="Montserrat Light" w:hAnsi="Montserrat Light"/>
          <w:lang w:val="ro-RO"/>
        </w:rPr>
        <w:t xml:space="preserve">,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1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a)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60BFE254" w14:textId="77777777" w:rsidR="008E4701" w:rsidRDefault="008E4701" w:rsidP="00C54EA9">
      <w:pPr>
        <w:jc w:val="both"/>
        <w:rPr>
          <w:rFonts w:ascii="Montserrat Light" w:hAnsi="Montserrat Light"/>
          <w:b/>
          <w:bCs/>
          <w:lang w:val="ro-RO"/>
        </w:rPr>
      </w:pPr>
    </w:p>
    <w:p w14:paraId="798BAA71" w14:textId="77777777" w:rsidR="008E4701" w:rsidRDefault="008E4701" w:rsidP="00C54EA9">
      <w:pPr>
        <w:jc w:val="both"/>
        <w:rPr>
          <w:rFonts w:ascii="Montserrat Light" w:hAnsi="Montserrat Light"/>
          <w:b/>
          <w:bCs/>
          <w:lang w:val="ro-RO"/>
        </w:rPr>
      </w:pPr>
    </w:p>
    <w:p w14:paraId="5A806B87" w14:textId="142CC416" w:rsidR="00502CF2" w:rsidRPr="00502CF2" w:rsidRDefault="00401BE7" w:rsidP="00933E8F">
      <w:pPr>
        <w:jc w:val="both"/>
        <w:rPr>
          <w:rFonts w:ascii="Montserrat Light" w:hAnsi="Montserrat Light" w:cs="Calibri"/>
          <w:bCs/>
          <w:i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lastRenderedPageBreak/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197C48" w:rsidRPr="00197C48">
        <w:rPr>
          <w:rFonts w:ascii="Montserrat Light" w:hAnsi="Montserrat Light" w:cs="Calibri"/>
          <w:bCs/>
          <w:iCs/>
          <w:lang w:val="ro-RO"/>
        </w:rPr>
        <w:t>Lucrări de restaurare, consolidare și conservare a Ansamblului „Octavian Goga” în cadrul Proiectului Restaurarea, consolidarea și conservarea Ansamblului „Octavian Goga” din comuna Ciucea</w:t>
      </w:r>
      <w:r w:rsidR="008F6A71">
        <w:rPr>
          <w:rFonts w:ascii="Montserrat Light" w:hAnsi="Montserrat Light" w:cs="Calibri"/>
          <w:bCs/>
          <w:iCs/>
          <w:lang w:val="ro-RO"/>
        </w:rPr>
        <w:t>.</w:t>
      </w:r>
    </w:p>
    <w:p w14:paraId="4F91B53C" w14:textId="7B006F7E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(2)</w:t>
      </w:r>
      <w:r w:rsidRPr="006709A4">
        <w:rPr>
          <w:rFonts w:ascii="Montserrat Light" w:hAnsi="Montserrat Light"/>
          <w:lang w:val="ro-RO"/>
        </w:rPr>
        <w:t xml:space="preserve"> 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634AC9DD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6709A4">
        <w:rPr>
          <w:rFonts w:ascii="Montserrat Light" w:hAnsi="Montserrat Light"/>
          <w:lang w:val="ro-RO"/>
        </w:rPr>
        <w:t>preşedinte</w:t>
      </w:r>
      <w:proofErr w:type="spellEnd"/>
      <w:r w:rsidRPr="006709A4">
        <w:rPr>
          <w:rFonts w:ascii="Montserrat Light" w:hAnsi="Montserrat Light"/>
          <w:lang w:val="ro-RO"/>
        </w:rPr>
        <w:t xml:space="preserve"> de rezervă, respectiv de membri de rezervă, după caz, vor înlocui președintele comisiei, respectiv membri acesteia, după caz, numai </w:t>
      </w:r>
      <w:bookmarkStart w:id="2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2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50E97EDD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580C31">
        <w:rPr>
          <w:rFonts w:ascii="Montserrat Light" w:hAnsi="Montserrat Light"/>
          <w:lang w:val="ro-RO"/>
        </w:rPr>
        <w:t>Do</w:t>
      </w:r>
      <w:r w:rsidR="00A51353">
        <w:rPr>
          <w:rFonts w:ascii="Montserrat Light" w:hAnsi="Montserrat Light"/>
          <w:lang w:val="ro-RO"/>
        </w:rPr>
        <w:t xml:space="preserve">amna Ambra Szasz </w:t>
      </w:r>
      <w:r w:rsidR="004533FE">
        <w:rPr>
          <w:rFonts w:ascii="Montserrat Light" w:eastAsia="Calibri" w:hAnsi="Montserrat Light" w:cs="Cambria"/>
          <w:lang w:val="ro-RO"/>
        </w:rPr>
        <w:t>–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 Consilier</w:t>
      </w:r>
      <w:r w:rsidR="004533FE">
        <w:rPr>
          <w:rFonts w:ascii="Montserrat Light" w:eastAsia="Calibri" w:hAnsi="Montserrat Light" w:cs="Cambria"/>
          <w:lang w:val="ro-RO"/>
        </w:rPr>
        <w:t xml:space="preserve">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se nume</w:t>
      </w:r>
      <w:r w:rsidR="004533FE">
        <w:rPr>
          <w:rFonts w:ascii="Montserrat Light" w:hAnsi="Montserrat Light"/>
          <w:lang w:val="ro-RO"/>
        </w:rPr>
        <w:t>ște</w:t>
      </w:r>
      <w:r w:rsidRPr="006709A4">
        <w:rPr>
          <w:rFonts w:ascii="Montserrat Light" w:hAnsi="Montserrat Light"/>
          <w:lang w:val="ro-RO"/>
        </w:rPr>
        <w:t xml:space="preserve"> în calitate de persoan</w:t>
      </w:r>
      <w:r w:rsidR="004533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4533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3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3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774C30F5" w14:textId="041A7780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6709A4">
        <w:rPr>
          <w:rFonts w:ascii="Montserrat Light" w:hAnsi="Montserrat Light"/>
          <w:lang w:val="ro-RO"/>
        </w:rPr>
        <w:t>Judeţului</w:t>
      </w:r>
      <w:proofErr w:type="spellEnd"/>
      <w:r w:rsidRPr="006709A4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2A5DEFA" w14:textId="5067F1F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EB96B37" w14:textId="6A52ED74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A6C5821" w14:textId="797DAD6C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44E1361B" w:rsidR="003F21E0" w:rsidRDefault="007F59DD" w:rsidP="00F42024">
      <w:pPr>
        <w:ind w:right="-114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318CF">
        <w:rPr>
          <w:rFonts w:ascii="Montserrat Light" w:eastAsia="Times New Roman" w:hAnsi="Montserrat Light"/>
          <w:b/>
          <w:bCs/>
          <w:noProof/>
          <w:lang w:val="ro-RO" w:eastAsia="ro-RO"/>
        </w:rPr>
        <w:t>310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318CF">
        <w:rPr>
          <w:rFonts w:ascii="Montserrat Light" w:eastAsia="Times New Roman" w:hAnsi="Montserrat Light"/>
          <w:b/>
          <w:bCs/>
          <w:noProof/>
          <w:lang w:val="ro-RO" w:eastAsia="ro-RO"/>
        </w:rPr>
        <w:t>23 iulie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C682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D0858EB" w14:textId="77777777" w:rsidR="00B25214" w:rsidRDefault="00B25214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7664943" w14:textId="77777777" w:rsidR="008F6A71" w:rsidRDefault="008F6A71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594F57FF" w14:textId="77777777" w:rsidR="00905252" w:rsidRDefault="00905252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891C17B" w14:textId="77777777" w:rsidR="00C6288D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     </w:t>
      </w:r>
    </w:p>
    <w:p w14:paraId="2DFDDB13" w14:textId="64FFE8C5" w:rsidR="0074042B" w:rsidRPr="00A54CC9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    </w:t>
      </w:r>
      <w:r w:rsidR="00401BE7" w:rsidRPr="00A54CC9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A54CC9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38A7132C" w14:textId="4BC30BFB" w:rsidR="003836DC" w:rsidRDefault="00401BE7" w:rsidP="00B9503F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A54CC9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F318CF">
        <w:rPr>
          <w:rFonts w:ascii="Montserrat Light" w:eastAsia="Times New Roman" w:hAnsi="Montserrat Light" w:cs="Cambria"/>
          <w:b/>
          <w:bCs/>
          <w:lang w:val="ro-RO"/>
        </w:rPr>
        <w:t>310</w:t>
      </w:r>
      <w:r w:rsidRPr="00F318CF">
        <w:rPr>
          <w:rFonts w:ascii="Montserrat Light" w:eastAsia="Times New Roman" w:hAnsi="Montserrat Light" w:cs="Cambria"/>
          <w:b/>
          <w:bCs/>
          <w:lang w:val="ro-RO"/>
        </w:rPr>
        <w:t>/</w:t>
      </w:r>
      <w:r w:rsidR="00F318CF" w:rsidRPr="00F318CF">
        <w:rPr>
          <w:rFonts w:ascii="Montserrat Light" w:eastAsia="Times New Roman" w:hAnsi="Montserrat Light" w:cs="Cambria"/>
          <w:b/>
          <w:bCs/>
          <w:lang w:val="ro-RO"/>
        </w:rPr>
        <w:t>23 iulie</w:t>
      </w:r>
      <w:r w:rsidR="00F318CF">
        <w:rPr>
          <w:rFonts w:ascii="Montserrat Light" w:eastAsia="Times New Roman" w:hAnsi="Montserrat Light" w:cs="Cambria"/>
          <w:lang w:val="ro-RO"/>
        </w:rPr>
        <w:t xml:space="preserve"> </w:t>
      </w:r>
      <w:r w:rsidRPr="00A54CC9">
        <w:rPr>
          <w:rFonts w:ascii="Montserrat Light" w:eastAsia="Times New Roman" w:hAnsi="Montserrat Light" w:cs="Cambria"/>
          <w:b/>
          <w:bCs/>
          <w:lang w:val="ro-RO"/>
        </w:rPr>
        <w:t>202</w:t>
      </w:r>
      <w:r w:rsidR="006C682E" w:rsidRPr="00A54CC9">
        <w:rPr>
          <w:rFonts w:ascii="Montserrat Light" w:eastAsia="Times New Roman" w:hAnsi="Montserrat Light" w:cs="Cambria"/>
          <w:b/>
          <w:bCs/>
          <w:lang w:val="ro-RO"/>
        </w:rPr>
        <w:t>5</w:t>
      </w:r>
    </w:p>
    <w:p w14:paraId="2F18B77B" w14:textId="77777777" w:rsidR="00C6288D" w:rsidRPr="00A54CC9" w:rsidRDefault="00C6288D" w:rsidP="00CD4BBE">
      <w:pPr>
        <w:rPr>
          <w:rFonts w:ascii="Montserrat Light" w:eastAsia="Times New Roman" w:hAnsi="Montserrat Light" w:cs="Cambria"/>
          <w:b/>
          <w:lang w:val="ro-RO"/>
        </w:rPr>
      </w:pPr>
    </w:p>
    <w:p w14:paraId="3034E3FB" w14:textId="61208BFB" w:rsidR="003F21E0" w:rsidRPr="00A54CC9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A54CC9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4" w:name="_Hlk55990561"/>
      <w:r w:rsidR="003F21E0" w:rsidRPr="00A54CC9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21456E39" w14:textId="77777777" w:rsidR="00653B5F" w:rsidRDefault="003F21E0" w:rsidP="00653B5F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A54CC9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A54CC9">
        <w:rPr>
          <w:rFonts w:ascii="Montserrat Light" w:hAnsi="Montserrat Light"/>
          <w:b/>
          <w:bCs/>
          <w:lang w:val="ro-RO"/>
        </w:rPr>
        <w:t>:</w:t>
      </w:r>
      <w:r w:rsidRPr="00A54CC9">
        <w:rPr>
          <w:rFonts w:ascii="Montserrat Light" w:hAnsi="Montserrat Light"/>
          <w:b/>
          <w:bCs/>
          <w:lang w:val="ro-RO"/>
        </w:rPr>
        <w:t xml:space="preserve"> </w:t>
      </w:r>
      <w:bookmarkEnd w:id="4"/>
    </w:p>
    <w:p w14:paraId="0B83719C" w14:textId="7AA581F0" w:rsidR="00503897" w:rsidRPr="00CD4BBE" w:rsidRDefault="005C03AE" w:rsidP="00CD4BBE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653B5F">
        <w:rPr>
          <w:rFonts w:ascii="Montserrat Light" w:hAnsi="Montserrat Light"/>
          <w:b/>
          <w:bCs/>
          <w:lang w:val="ro-RO"/>
        </w:rPr>
        <w:t>Lucrări de restaurare, consolidare și conservare a Ansamblului „Octavian Goga” în cadrul Proiectului Restaurarea, consolidarea și conservarea Ansamblului „Octavian Goga” din comuna Ciucea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CD4BBE" w14:paraId="2EAFC338" w14:textId="77777777" w:rsidTr="00A6118F">
        <w:trPr>
          <w:trHeight w:val="668"/>
          <w:jc w:val="center"/>
        </w:trPr>
        <w:tc>
          <w:tcPr>
            <w:tcW w:w="540" w:type="dxa"/>
            <w:vAlign w:val="center"/>
          </w:tcPr>
          <w:p w14:paraId="3C2D0E75" w14:textId="77777777" w:rsidR="00BC689B" w:rsidRPr="00CD4BBE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Nr.</w:t>
            </w:r>
          </w:p>
          <w:p w14:paraId="27906251" w14:textId="77777777" w:rsidR="00BC689B" w:rsidRPr="00CD4BBE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15" w:type="dxa"/>
            <w:vAlign w:val="center"/>
          </w:tcPr>
          <w:p w14:paraId="69187FA9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vAlign w:val="center"/>
          </w:tcPr>
          <w:p w14:paraId="6BE6661C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1672" w:type="dxa"/>
            <w:vAlign w:val="center"/>
          </w:tcPr>
          <w:p w14:paraId="00E839B6" w14:textId="77777777" w:rsidR="00BC689B" w:rsidRPr="00CD4BBE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Funcția deținută/</w:t>
            </w:r>
          </w:p>
          <w:p w14:paraId="67FAA034" w14:textId="77777777" w:rsidR="00BC689B" w:rsidRPr="00CD4BBE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postul ocupat</w:t>
            </w:r>
          </w:p>
        </w:tc>
        <w:tc>
          <w:tcPr>
            <w:tcW w:w="2630" w:type="dxa"/>
            <w:vAlign w:val="center"/>
          </w:tcPr>
          <w:p w14:paraId="14E0E7BA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Serviciul/Biroul/</w:t>
            </w:r>
          </w:p>
          <w:p w14:paraId="13267AAD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Compartimentul</w:t>
            </w:r>
          </w:p>
        </w:tc>
        <w:tc>
          <w:tcPr>
            <w:tcW w:w="1728" w:type="dxa"/>
            <w:vAlign w:val="center"/>
          </w:tcPr>
          <w:p w14:paraId="463D09DA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Mențiuni</w:t>
            </w:r>
          </w:p>
        </w:tc>
      </w:tr>
      <w:tr w:rsidR="00BC689B" w:rsidRPr="00CD4BBE" w14:paraId="37EE5F58" w14:textId="77777777" w:rsidTr="00884C6B">
        <w:trPr>
          <w:trHeight w:val="809"/>
          <w:jc w:val="center"/>
        </w:trPr>
        <w:tc>
          <w:tcPr>
            <w:tcW w:w="540" w:type="dxa"/>
            <w:vAlign w:val="center"/>
          </w:tcPr>
          <w:p w14:paraId="27E0F8B6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</w:t>
            </w:r>
          </w:p>
        </w:tc>
        <w:tc>
          <w:tcPr>
            <w:tcW w:w="1615" w:type="dxa"/>
            <w:vAlign w:val="center"/>
          </w:tcPr>
          <w:p w14:paraId="7CB22EE3" w14:textId="77777777" w:rsidR="00BC689B" w:rsidRPr="002544CC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980" w:type="dxa"/>
            <w:vAlign w:val="center"/>
          </w:tcPr>
          <w:p w14:paraId="5ABDB353" w14:textId="20D20974" w:rsidR="00BC689B" w:rsidRPr="002544CC" w:rsidRDefault="002D0EF6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Lavinia Botezan</w:t>
            </w:r>
          </w:p>
        </w:tc>
        <w:tc>
          <w:tcPr>
            <w:tcW w:w="1672" w:type="dxa"/>
            <w:vAlign w:val="center"/>
          </w:tcPr>
          <w:p w14:paraId="3A95508B" w14:textId="3325D39A" w:rsidR="00BC689B" w:rsidRPr="002544CC" w:rsidRDefault="002D0EF6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vAlign w:val="center"/>
          </w:tcPr>
          <w:p w14:paraId="0D3FB2BA" w14:textId="0BAB7DAB" w:rsidR="00BC689B" w:rsidRPr="00CD4BBE" w:rsidRDefault="00A46D85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 w:rsidR="00C3606D"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Managementul Proiectelor</w:t>
            </w:r>
          </w:p>
        </w:tc>
        <w:tc>
          <w:tcPr>
            <w:tcW w:w="1728" w:type="dxa"/>
            <w:vAlign w:val="center"/>
          </w:tcPr>
          <w:p w14:paraId="5FB82EF5" w14:textId="77777777" w:rsidR="00BC689B" w:rsidRPr="00CD4BBE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 cu drept de vot</w:t>
            </w:r>
          </w:p>
        </w:tc>
      </w:tr>
      <w:tr w:rsidR="00A305D3" w:rsidRPr="00CD4BBE" w14:paraId="380BE1EB" w14:textId="77777777" w:rsidTr="008B30C8">
        <w:trPr>
          <w:trHeight w:val="890"/>
          <w:jc w:val="center"/>
        </w:trPr>
        <w:tc>
          <w:tcPr>
            <w:tcW w:w="540" w:type="dxa"/>
            <w:vAlign w:val="center"/>
          </w:tcPr>
          <w:p w14:paraId="17E67F33" w14:textId="3AE6CE10" w:rsidR="00A305D3" w:rsidRPr="00CD4BBE" w:rsidRDefault="00A305D3" w:rsidP="00A305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bookmarkStart w:id="5" w:name="_Hlk23319819"/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</w:t>
            </w:r>
          </w:p>
        </w:tc>
        <w:tc>
          <w:tcPr>
            <w:tcW w:w="1615" w:type="dxa"/>
            <w:vAlign w:val="center"/>
          </w:tcPr>
          <w:p w14:paraId="00AA796F" w14:textId="336F4A77" w:rsidR="00A305D3" w:rsidRPr="002544CC" w:rsidRDefault="00A305D3" w:rsidP="00A305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highlight w:val="yellow"/>
                <w:lang w:val="ro-RO"/>
              </w:rPr>
            </w:pPr>
            <w:r w:rsidRPr="002544CC"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vAlign w:val="center"/>
          </w:tcPr>
          <w:p w14:paraId="270149C1" w14:textId="73FD9884" w:rsidR="00A305D3" w:rsidRPr="002544CC" w:rsidRDefault="00A305D3" w:rsidP="00A305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 xml:space="preserve">Ambra Diana  Szasz                                                   </w:t>
            </w:r>
          </w:p>
        </w:tc>
        <w:tc>
          <w:tcPr>
            <w:tcW w:w="1672" w:type="dxa"/>
            <w:vAlign w:val="center"/>
          </w:tcPr>
          <w:p w14:paraId="77772DF4" w14:textId="3715054A" w:rsidR="00A305D3" w:rsidRPr="002544CC" w:rsidRDefault="00A305D3" w:rsidP="00A305D3">
            <w:pPr>
              <w:jc w:val="center"/>
              <w:rPr>
                <w:rFonts w:ascii="Montserrat Light" w:hAnsi="Montserrat Light"/>
                <w:bCs/>
                <w:sz w:val="20"/>
                <w:szCs w:val="20"/>
                <w:highlight w:val="yellow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vAlign w:val="center"/>
          </w:tcPr>
          <w:p w14:paraId="322AE1DD" w14:textId="7D7C2118" w:rsidR="00A305D3" w:rsidRPr="00CD4BBE" w:rsidRDefault="00A305D3" w:rsidP="00A305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Cs/>
                <w:sz w:val="18"/>
                <w:szCs w:val="18"/>
                <w:highlight w:val="yellow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728" w:type="dxa"/>
            <w:vAlign w:val="center"/>
          </w:tcPr>
          <w:p w14:paraId="3227B307" w14:textId="68D03F0C" w:rsidR="00A305D3" w:rsidRPr="00CD4BBE" w:rsidRDefault="00977D82" w:rsidP="00A305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Nominalizat în calitate de președinte de rezervă</w:t>
            </w:r>
          </w:p>
        </w:tc>
      </w:tr>
      <w:tr w:rsidR="0061216B" w:rsidRPr="00CD4BBE" w14:paraId="2B08EA1E" w14:textId="77777777" w:rsidTr="00B82479">
        <w:trPr>
          <w:trHeight w:val="917"/>
          <w:jc w:val="center"/>
        </w:trPr>
        <w:tc>
          <w:tcPr>
            <w:tcW w:w="540" w:type="dxa"/>
            <w:vAlign w:val="center"/>
          </w:tcPr>
          <w:p w14:paraId="02C09C67" w14:textId="360F5700" w:rsidR="0061216B" w:rsidRPr="00CD4BBE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</w:t>
            </w:r>
          </w:p>
        </w:tc>
        <w:tc>
          <w:tcPr>
            <w:tcW w:w="1615" w:type="dxa"/>
            <w:vAlign w:val="center"/>
          </w:tcPr>
          <w:p w14:paraId="323CDFD4" w14:textId="2A58400D" w:rsidR="0061216B" w:rsidRPr="002544CC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vAlign w:val="center"/>
          </w:tcPr>
          <w:p w14:paraId="64639BA3" w14:textId="266FB14B" w:rsidR="0061216B" w:rsidRPr="002544CC" w:rsidRDefault="00767987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2544CC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 xml:space="preserve">Andra </w:t>
            </w:r>
            <w:proofErr w:type="spellStart"/>
            <w:r w:rsidRPr="002544CC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Asavinei</w:t>
            </w:r>
            <w:proofErr w:type="spellEnd"/>
          </w:p>
        </w:tc>
        <w:tc>
          <w:tcPr>
            <w:tcW w:w="1672" w:type="dxa"/>
            <w:vAlign w:val="center"/>
          </w:tcPr>
          <w:p w14:paraId="5C56A1F7" w14:textId="17F6078A" w:rsidR="0061216B" w:rsidRPr="002544CC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  <w:r w:rsidR="00767987"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juridic</w:t>
            </w:r>
          </w:p>
        </w:tc>
        <w:tc>
          <w:tcPr>
            <w:tcW w:w="2630" w:type="dxa"/>
            <w:vAlign w:val="center"/>
          </w:tcPr>
          <w:p w14:paraId="02907433" w14:textId="24CF7D8C" w:rsidR="0061216B" w:rsidRPr="00CD4BBE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vAlign w:val="center"/>
          </w:tcPr>
          <w:p w14:paraId="7AC6787A" w14:textId="180FB02A" w:rsidR="0061216B" w:rsidRPr="00CD4BBE" w:rsidRDefault="00977D82" w:rsidP="0061216B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61216B" w:rsidRPr="00CD4BBE" w14:paraId="01D18523" w14:textId="77777777" w:rsidTr="00B82479">
        <w:trPr>
          <w:trHeight w:val="908"/>
          <w:jc w:val="center"/>
        </w:trPr>
        <w:tc>
          <w:tcPr>
            <w:tcW w:w="540" w:type="dxa"/>
            <w:vAlign w:val="center"/>
          </w:tcPr>
          <w:p w14:paraId="07376192" w14:textId="79B96FBE" w:rsidR="0061216B" w:rsidRPr="00CD4BBE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4</w:t>
            </w:r>
          </w:p>
        </w:tc>
        <w:tc>
          <w:tcPr>
            <w:tcW w:w="1615" w:type="dxa"/>
            <w:vAlign w:val="center"/>
          </w:tcPr>
          <w:p w14:paraId="72A6CBF8" w14:textId="1C336E9A" w:rsidR="0061216B" w:rsidRPr="002544CC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vAlign w:val="center"/>
          </w:tcPr>
          <w:p w14:paraId="03EBD033" w14:textId="55AA3D9E" w:rsidR="0061216B" w:rsidRPr="002544CC" w:rsidRDefault="00977D82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Cosmin Dîrjan</w:t>
            </w:r>
          </w:p>
        </w:tc>
        <w:tc>
          <w:tcPr>
            <w:tcW w:w="1672" w:type="dxa"/>
            <w:vAlign w:val="center"/>
          </w:tcPr>
          <w:p w14:paraId="089EE59C" w14:textId="74D90E6E" w:rsidR="0061216B" w:rsidRPr="002544CC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vAlign w:val="center"/>
          </w:tcPr>
          <w:p w14:paraId="52DB442C" w14:textId="460B8893" w:rsidR="0061216B" w:rsidRPr="00CD4BBE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vAlign w:val="center"/>
          </w:tcPr>
          <w:p w14:paraId="40D33628" w14:textId="4383378F" w:rsidR="0061216B" w:rsidRPr="00CD4BBE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 w:rsidRPr="00CD4BBE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61216B" w:rsidRPr="00CD4BBE" w14:paraId="2973EC54" w14:textId="77777777" w:rsidTr="00B82479">
        <w:trPr>
          <w:trHeight w:val="872"/>
          <w:jc w:val="center"/>
        </w:trPr>
        <w:tc>
          <w:tcPr>
            <w:tcW w:w="540" w:type="dxa"/>
            <w:vAlign w:val="center"/>
          </w:tcPr>
          <w:p w14:paraId="081BEDC1" w14:textId="055DB2AC" w:rsidR="0061216B" w:rsidRPr="00CD4BBE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5</w:t>
            </w:r>
          </w:p>
        </w:tc>
        <w:tc>
          <w:tcPr>
            <w:tcW w:w="1615" w:type="dxa"/>
            <w:vAlign w:val="center"/>
          </w:tcPr>
          <w:p w14:paraId="327CBDAF" w14:textId="1BF73FB8" w:rsidR="0061216B" w:rsidRPr="002544CC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980" w:type="dxa"/>
            <w:vAlign w:val="center"/>
          </w:tcPr>
          <w:p w14:paraId="7685C1BB" w14:textId="7E00F48C" w:rsidR="0061216B" w:rsidRPr="002544CC" w:rsidRDefault="00E30800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highlight w:val="yellow"/>
                <w:lang w:val="ro-RO"/>
              </w:rPr>
            </w:pPr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 xml:space="preserve">Alin </w:t>
            </w:r>
            <w:proofErr w:type="spellStart"/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Mnerțan</w:t>
            </w:r>
            <w:proofErr w:type="spellEnd"/>
          </w:p>
        </w:tc>
        <w:tc>
          <w:tcPr>
            <w:tcW w:w="1672" w:type="dxa"/>
            <w:vAlign w:val="center"/>
          </w:tcPr>
          <w:p w14:paraId="04661700" w14:textId="74B629F5" w:rsidR="0061216B" w:rsidRPr="002544CC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vAlign w:val="center"/>
          </w:tcPr>
          <w:p w14:paraId="5B8D1C69" w14:textId="0B74813C" w:rsidR="0061216B" w:rsidRPr="00CD4BBE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vAlign w:val="center"/>
          </w:tcPr>
          <w:p w14:paraId="4F87D7F0" w14:textId="0F8E9D90" w:rsidR="0061216B" w:rsidRPr="00CD4BBE" w:rsidRDefault="0061216B" w:rsidP="006121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 w:rsidRPr="00CD4BBE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00194D" w:rsidRPr="00CD4BBE" w14:paraId="49B31816" w14:textId="77777777" w:rsidTr="00B82479">
        <w:trPr>
          <w:trHeight w:val="818"/>
          <w:jc w:val="center"/>
        </w:trPr>
        <w:tc>
          <w:tcPr>
            <w:tcW w:w="540" w:type="dxa"/>
            <w:vAlign w:val="center"/>
          </w:tcPr>
          <w:p w14:paraId="2ABCD153" w14:textId="61A8854C" w:rsidR="0000194D" w:rsidRPr="00CD4BBE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6</w:t>
            </w:r>
          </w:p>
        </w:tc>
        <w:tc>
          <w:tcPr>
            <w:tcW w:w="1615" w:type="dxa"/>
            <w:vAlign w:val="center"/>
          </w:tcPr>
          <w:p w14:paraId="28B7296E" w14:textId="6E35C9F3" w:rsidR="0000194D" w:rsidRPr="002544CC" w:rsidRDefault="00F35199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980" w:type="dxa"/>
            <w:vAlign w:val="center"/>
          </w:tcPr>
          <w:p w14:paraId="15BD375B" w14:textId="59A9A170" w:rsidR="0000194D" w:rsidRPr="002544CC" w:rsidRDefault="00F35199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Cosmina Irimieș</w:t>
            </w:r>
          </w:p>
        </w:tc>
        <w:tc>
          <w:tcPr>
            <w:tcW w:w="1672" w:type="dxa"/>
            <w:vAlign w:val="center"/>
          </w:tcPr>
          <w:p w14:paraId="17016219" w14:textId="76D98DB5" w:rsidR="0000194D" w:rsidRPr="002544CC" w:rsidRDefault="004E299E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vAlign w:val="center"/>
          </w:tcPr>
          <w:p w14:paraId="2B1D09DD" w14:textId="766C4B68" w:rsidR="0000194D" w:rsidRPr="00CD4BBE" w:rsidRDefault="004E299E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vAlign w:val="center"/>
          </w:tcPr>
          <w:p w14:paraId="14102048" w14:textId="2F078552" w:rsidR="0000194D" w:rsidRPr="00CD4BBE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</w:p>
        </w:tc>
      </w:tr>
      <w:tr w:rsidR="0000194D" w:rsidRPr="00CD4BBE" w14:paraId="52B835F6" w14:textId="77777777" w:rsidTr="00B82479">
        <w:trPr>
          <w:trHeight w:val="872"/>
          <w:jc w:val="center"/>
        </w:trPr>
        <w:tc>
          <w:tcPr>
            <w:tcW w:w="540" w:type="dxa"/>
            <w:vAlign w:val="center"/>
          </w:tcPr>
          <w:p w14:paraId="67A36599" w14:textId="4750957F" w:rsidR="0000194D" w:rsidRPr="00CD4BBE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7</w:t>
            </w:r>
          </w:p>
        </w:tc>
        <w:tc>
          <w:tcPr>
            <w:tcW w:w="1615" w:type="dxa"/>
            <w:vAlign w:val="center"/>
          </w:tcPr>
          <w:p w14:paraId="027D9F3D" w14:textId="04FBC431" w:rsidR="0000194D" w:rsidRPr="002544CC" w:rsidRDefault="00F35199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980" w:type="dxa"/>
            <w:vAlign w:val="center"/>
          </w:tcPr>
          <w:p w14:paraId="285295EB" w14:textId="698A08B0" w:rsidR="0000194D" w:rsidRPr="002544CC" w:rsidRDefault="00F35199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Ana Cornescu</w:t>
            </w:r>
          </w:p>
        </w:tc>
        <w:tc>
          <w:tcPr>
            <w:tcW w:w="1672" w:type="dxa"/>
            <w:vAlign w:val="center"/>
          </w:tcPr>
          <w:p w14:paraId="034E190A" w14:textId="77CC60FB" w:rsidR="0000194D" w:rsidRPr="002544CC" w:rsidRDefault="004E299E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vAlign w:val="center"/>
          </w:tcPr>
          <w:p w14:paraId="662355BE" w14:textId="15F05B1B" w:rsidR="0000194D" w:rsidRPr="00CD4BBE" w:rsidRDefault="004E299E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vAlign w:val="center"/>
          </w:tcPr>
          <w:p w14:paraId="749D544E" w14:textId="61FD38B8" w:rsidR="0000194D" w:rsidRPr="00CD4BBE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00194D" w:rsidRPr="00CD4BBE" w14:paraId="264F0DD2" w14:textId="77777777" w:rsidTr="00B82479">
        <w:trPr>
          <w:trHeight w:val="1088"/>
          <w:jc w:val="center"/>
        </w:trPr>
        <w:tc>
          <w:tcPr>
            <w:tcW w:w="540" w:type="dxa"/>
            <w:vAlign w:val="center"/>
          </w:tcPr>
          <w:p w14:paraId="225C9AF6" w14:textId="567ED8FE" w:rsidR="0000194D" w:rsidRPr="00CD4BBE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8</w:t>
            </w:r>
          </w:p>
        </w:tc>
        <w:tc>
          <w:tcPr>
            <w:tcW w:w="1615" w:type="dxa"/>
            <w:vAlign w:val="center"/>
          </w:tcPr>
          <w:p w14:paraId="55B18EFB" w14:textId="11352F5F" w:rsidR="0000194D" w:rsidRPr="002544CC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980" w:type="dxa"/>
            <w:vAlign w:val="center"/>
          </w:tcPr>
          <w:p w14:paraId="17C71531" w14:textId="5482D4DB" w:rsidR="0000194D" w:rsidRPr="002544CC" w:rsidRDefault="00F35199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20"/>
                <w:szCs w:val="20"/>
                <w:lang w:val="ro-RO"/>
              </w:rPr>
            </w:pPr>
            <w:r w:rsidRPr="002544CC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Victor Popa</w:t>
            </w:r>
          </w:p>
        </w:tc>
        <w:tc>
          <w:tcPr>
            <w:tcW w:w="1672" w:type="dxa"/>
            <w:vAlign w:val="center"/>
          </w:tcPr>
          <w:p w14:paraId="4B84C2C1" w14:textId="57CAC771" w:rsidR="0000194D" w:rsidRPr="002544CC" w:rsidRDefault="00C1799F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vAlign w:val="center"/>
          </w:tcPr>
          <w:p w14:paraId="3F304AAB" w14:textId="4CE923F6" w:rsidR="0000194D" w:rsidRPr="00CD4BBE" w:rsidRDefault="00C1799F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proofErr w:type="spellStart"/>
            <w:r w:rsidRPr="00C1799F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Direcţia</w:t>
            </w:r>
            <w:proofErr w:type="spellEnd"/>
            <w:r w:rsidRPr="00C1799F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Administrație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</w:t>
            </w:r>
            <w:r w:rsidRPr="00C1799F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i Relații Publice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/Serviciul Digitalizare Reprezentare Protocol</w:t>
            </w:r>
          </w:p>
        </w:tc>
        <w:tc>
          <w:tcPr>
            <w:tcW w:w="1728" w:type="dxa"/>
            <w:vAlign w:val="center"/>
          </w:tcPr>
          <w:p w14:paraId="3AAD52D2" w14:textId="5E3D60AE" w:rsidR="0000194D" w:rsidRPr="00CD4BBE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00194D" w:rsidRPr="00CD4BBE" w14:paraId="62854F21" w14:textId="77777777" w:rsidTr="00884C6B">
        <w:trPr>
          <w:trHeight w:val="686"/>
          <w:jc w:val="center"/>
        </w:trPr>
        <w:tc>
          <w:tcPr>
            <w:tcW w:w="540" w:type="dxa"/>
            <w:vAlign w:val="center"/>
          </w:tcPr>
          <w:p w14:paraId="40EC86AC" w14:textId="46441734" w:rsidR="0000194D" w:rsidRPr="00CD4BBE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CD4BBE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9</w:t>
            </w:r>
          </w:p>
        </w:tc>
        <w:tc>
          <w:tcPr>
            <w:tcW w:w="1615" w:type="dxa"/>
            <w:vAlign w:val="center"/>
          </w:tcPr>
          <w:p w14:paraId="4CF743AF" w14:textId="13CE10DA" w:rsidR="0000194D" w:rsidRPr="002544CC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2544CC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980" w:type="dxa"/>
            <w:vAlign w:val="center"/>
          </w:tcPr>
          <w:p w14:paraId="44EC6A30" w14:textId="32625365" w:rsidR="0000194D" w:rsidRPr="002544CC" w:rsidRDefault="00F35199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2544CC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Tudor Podar</w:t>
            </w:r>
          </w:p>
        </w:tc>
        <w:tc>
          <w:tcPr>
            <w:tcW w:w="1672" w:type="dxa"/>
            <w:vAlign w:val="center"/>
          </w:tcPr>
          <w:p w14:paraId="3CB29691" w14:textId="2AE1F27D" w:rsidR="0000194D" w:rsidRPr="002544CC" w:rsidRDefault="00C1799F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vAlign w:val="center"/>
          </w:tcPr>
          <w:p w14:paraId="2A471E6E" w14:textId="64C9060F" w:rsidR="0000194D" w:rsidRPr="00CD4BBE" w:rsidRDefault="00C1799F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Juridică/Serviciul Administrare Patrimoniu</w:t>
            </w:r>
          </w:p>
        </w:tc>
        <w:tc>
          <w:tcPr>
            <w:tcW w:w="1728" w:type="dxa"/>
            <w:vAlign w:val="center"/>
          </w:tcPr>
          <w:p w14:paraId="05672F11" w14:textId="4D864CE3" w:rsidR="0000194D" w:rsidRPr="00CD4BBE" w:rsidRDefault="0000194D" w:rsidP="000019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CD4BBE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</w:tbl>
    <w:bookmarkEnd w:id="5"/>
    <w:p w14:paraId="62FD80F7" w14:textId="362CE39B" w:rsidR="00401BE7" w:rsidRPr="006709A4" w:rsidRDefault="00401BE7" w:rsidP="00F4202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                                         </w:t>
      </w:r>
    </w:p>
    <w:p w14:paraId="32496570" w14:textId="17EF4DF2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p w14:paraId="2B37CF5A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40BCE288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sectPr w:rsidR="00CE4E75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7E59"/>
    <w:multiLevelType w:val="hybridMultilevel"/>
    <w:tmpl w:val="BF50D3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73FB"/>
    <w:multiLevelType w:val="hybridMultilevel"/>
    <w:tmpl w:val="895647D4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1DA9"/>
    <w:multiLevelType w:val="hybridMultilevel"/>
    <w:tmpl w:val="1D3C0A34"/>
    <w:lvl w:ilvl="0" w:tplc="F30EED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13345CA"/>
    <w:multiLevelType w:val="hybridMultilevel"/>
    <w:tmpl w:val="5FAE3242"/>
    <w:lvl w:ilvl="0" w:tplc="F30EED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910D7"/>
    <w:multiLevelType w:val="hybridMultilevel"/>
    <w:tmpl w:val="6B9A6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0D2E"/>
    <w:multiLevelType w:val="hybridMultilevel"/>
    <w:tmpl w:val="0D000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81A5E"/>
    <w:multiLevelType w:val="hybridMultilevel"/>
    <w:tmpl w:val="A224B758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10"/>
  </w:num>
  <w:num w:numId="2" w16cid:durableId="710499419">
    <w:abstractNumId w:val="13"/>
  </w:num>
  <w:num w:numId="3" w16cid:durableId="1209798544">
    <w:abstractNumId w:val="11"/>
  </w:num>
  <w:num w:numId="4" w16cid:durableId="2070418703">
    <w:abstractNumId w:val="12"/>
  </w:num>
  <w:num w:numId="5" w16cid:durableId="2034064987">
    <w:abstractNumId w:val="5"/>
  </w:num>
  <w:num w:numId="6" w16cid:durableId="869802895">
    <w:abstractNumId w:val="6"/>
  </w:num>
  <w:num w:numId="7" w16cid:durableId="1422486552">
    <w:abstractNumId w:val="4"/>
  </w:num>
  <w:num w:numId="8" w16cid:durableId="655184809">
    <w:abstractNumId w:val="1"/>
  </w:num>
  <w:num w:numId="9" w16cid:durableId="370301661">
    <w:abstractNumId w:val="0"/>
  </w:num>
  <w:num w:numId="10" w16cid:durableId="262030622">
    <w:abstractNumId w:val="8"/>
  </w:num>
  <w:num w:numId="11" w16cid:durableId="1324316623">
    <w:abstractNumId w:val="9"/>
  </w:num>
  <w:num w:numId="12" w16cid:durableId="392656158">
    <w:abstractNumId w:val="14"/>
  </w:num>
  <w:num w:numId="13" w16cid:durableId="1471360068">
    <w:abstractNumId w:val="2"/>
  </w:num>
  <w:num w:numId="14" w16cid:durableId="576325132">
    <w:abstractNumId w:val="3"/>
  </w:num>
  <w:num w:numId="15" w16cid:durableId="769163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4D"/>
    <w:rsid w:val="00020C76"/>
    <w:rsid w:val="00023899"/>
    <w:rsid w:val="00024C5E"/>
    <w:rsid w:val="00026835"/>
    <w:rsid w:val="0002798B"/>
    <w:rsid w:val="000305DF"/>
    <w:rsid w:val="00047EED"/>
    <w:rsid w:val="000566D6"/>
    <w:rsid w:val="00086FB8"/>
    <w:rsid w:val="0008738A"/>
    <w:rsid w:val="000A3837"/>
    <w:rsid w:val="000B78FA"/>
    <w:rsid w:val="000C0395"/>
    <w:rsid w:val="000C0E76"/>
    <w:rsid w:val="000F0486"/>
    <w:rsid w:val="000F4549"/>
    <w:rsid w:val="001014FE"/>
    <w:rsid w:val="001077E9"/>
    <w:rsid w:val="00112645"/>
    <w:rsid w:val="00116A6D"/>
    <w:rsid w:val="00130A53"/>
    <w:rsid w:val="00145610"/>
    <w:rsid w:val="00151571"/>
    <w:rsid w:val="00163626"/>
    <w:rsid w:val="00164044"/>
    <w:rsid w:val="001878BD"/>
    <w:rsid w:val="0019181D"/>
    <w:rsid w:val="00194CFD"/>
    <w:rsid w:val="00195D6E"/>
    <w:rsid w:val="00197C48"/>
    <w:rsid w:val="001A0C5E"/>
    <w:rsid w:val="001A1787"/>
    <w:rsid w:val="001C6EA8"/>
    <w:rsid w:val="001D1983"/>
    <w:rsid w:val="001D21DA"/>
    <w:rsid w:val="001D423E"/>
    <w:rsid w:val="001E209D"/>
    <w:rsid w:val="001F7425"/>
    <w:rsid w:val="002163CA"/>
    <w:rsid w:val="002174CD"/>
    <w:rsid w:val="00221AE0"/>
    <w:rsid w:val="00240182"/>
    <w:rsid w:val="002425E0"/>
    <w:rsid w:val="0025411B"/>
    <w:rsid w:val="002544CC"/>
    <w:rsid w:val="002721B5"/>
    <w:rsid w:val="00296D50"/>
    <w:rsid w:val="002A04B7"/>
    <w:rsid w:val="002B039D"/>
    <w:rsid w:val="002B1675"/>
    <w:rsid w:val="002C7716"/>
    <w:rsid w:val="002D0EF6"/>
    <w:rsid w:val="002E4274"/>
    <w:rsid w:val="002F1D0E"/>
    <w:rsid w:val="00303222"/>
    <w:rsid w:val="0032701F"/>
    <w:rsid w:val="00333A4E"/>
    <w:rsid w:val="0035307B"/>
    <w:rsid w:val="00362B9A"/>
    <w:rsid w:val="00366E9A"/>
    <w:rsid w:val="003836DC"/>
    <w:rsid w:val="00391286"/>
    <w:rsid w:val="003955CC"/>
    <w:rsid w:val="003B5BF2"/>
    <w:rsid w:val="003B7214"/>
    <w:rsid w:val="003C6211"/>
    <w:rsid w:val="003D4076"/>
    <w:rsid w:val="003E234D"/>
    <w:rsid w:val="003E4E08"/>
    <w:rsid w:val="003F21E0"/>
    <w:rsid w:val="00401BE7"/>
    <w:rsid w:val="004063C5"/>
    <w:rsid w:val="00407B29"/>
    <w:rsid w:val="00410B23"/>
    <w:rsid w:val="00416B5F"/>
    <w:rsid w:val="00420252"/>
    <w:rsid w:val="004238D7"/>
    <w:rsid w:val="00443450"/>
    <w:rsid w:val="004504B0"/>
    <w:rsid w:val="00450FA1"/>
    <w:rsid w:val="004533FE"/>
    <w:rsid w:val="0045680C"/>
    <w:rsid w:val="00466787"/>
    <w:rsid w:val="00471D45"/>
    <w:rsid w:val="00473CF6"/>
    <w:rsid w:val="00474FB4"/>
    <w:rsid w:val="0049270C"/>
    <w:rsid w:val="004B396B"/>
    <w:rsid w:val="004C4C07"/>
    <w:rsid w:val="004C544B"/>
    <w:rsid w:val="004D5B1D"/>
    <w:rsid w:val="004D61B4"/>
    <w:rsid w:val="004E1E8F"/>
    <w:rsid w:val="004E299E"/>
    <w:rsid w:val="004E490F"/>
    <w:rsid w:val="004F12C7"/>
    <w:rsid w:val="004F514B"/>
    <w:rsid w:val="004F5B6A"/>
    <w:rsid w:val="00502CF2"/>
    <w:rsid w:val="0050369B"/>
    <w:rsid w:val="00503897"/>
    <w:rsid w:val="00514ED5"/>
    <w:rsid w:val="005259B2"/>
    <w:rsid w:val="00526651"/>
    <w:rsid w:val="0053024A"/>
    <w:rsid w:val="00532B59"/>
    <w:rsid w:val="00534029"/>
    <w:rsid w:val="00553DF2"/>
    <w:rsid w:val="00556964"/>
    <w:rsid w:val="0056141A"/>
    <w:rsid w:val="005628A3"/>
    <w:rsid w:val="005678C5"/>
    <w:rsid w:val="00580270"/>
    <w:rsid w:val="00580C31"/>
    <w:rsid w:val="005B2F01"/>
    <w:rsid w:val="005C03AE"/>
    <w:rsid w:val="005D534E"/>
    <w:rsid w:val="005E38FB"/>
    <w:rsid w:val="005F600A"/>
    <w:rsid w:val="00601D61"/>
    <w:rsid w:val="00602E4F"/>
    <w:rsid w:val="00603D99"/>
    <w:rsid w:val="0061216B"/>
    <w:rsid w:val="00614DCB"/>
    <w:rsid w:val="006238CB"/>
    <w:rsid w:val="0063040E"/>
    <w:rsid w:val="00633AB9"/>
    <w:rsid w:val="006427A5"/>
    <w:rsid w:val="00653B5F"/>
    <w:rsid w:val="006548D2"/>
    <w:rsid w:val="00655F48"/>
    <w:rsid w:val="006709A4"/>
    <w:rsid w:val="0068039A"/>
    <w:rsid w:val="00691B39"/>
    <w:rsid w:val="006C512F"/>
    <w:rsid w:val="006C682E"/>
    <w:rsid w:val="006E6C94"/>
    <w:rsid w:val="006E7A55"/>
    <w:rsid w:val="006F170A"/>
    <w:rsid w:val="006F30FA"/>
    <w:rsid w:val="00701D7D"/>
    <w:rsid w:val="00706909"/>
    <w:rsid w:val="00713910"/>
    <w:rsid w:val="00723F69"/>
    <w:rsid w:val="0073636D"/>
    <w:rsid w:val="007378C4"/>
    <w:rsid w:val="0074042B"/>
    <w:rsid w:val="007409C1"/>
    <w:rsid w:val="0074536A"/>
    <w:rsid w:val="0074638A"/>
    <w:rsid w:val="00757C43"/>
    <w:rsid w:val="00763B2F"/>
    <w:rsid w:val="00765F53"/>
    <w:rsid w:val="00766CCB"/>
    <w:rsid w:val="00767987"/>
    <w:rsid w:val="00767C76"/>
    <w:rsid w:val="0078619E"/>
    <w:rsid w:val="007864CD"/>
    <w:rsid w:val="00792432"/>
    <w:rsid w:val="007B35DA"/>
    <w:rsid w:val="007D66D5"/>
    <w:rsid w:val="007F59DD"/>
    <w:rsid w:val="008167FC"/>
    <w:rsid w:val="00821EFF"/>
    <w:rsid w:val="008315F7"/>
    <w:rsid w:val="008326D2"/>
    <w:rsid w:val="00832E02"/>
    <w:rsid w:val="008414B9"/>
    <w:rsid w:val="00851D6A"/>
    <w:rsid w:val="00865C99"/>
    <w:rsid w:val="0086694F"/>
    <w:rsid w:val="008823C3"/>
    <w:rsid w:val="00883122"/>
    <w:rsid w:val="0088320C"/>
    <w:rsid w:val="008836CA"/>
    <w:rsid w:val="00884C5E"/>
    <w:rsid w:val="00884C6B"/>
    <w:rsid w:val="00894203"/>
    <w:rsid w:val="008A4FC8"/>
    <w:rsid w:val="008A53E5"/>
    <w:rsid w:val="008A585E"/>
    <w:rsid w:val="008A58B6"/>
    <w:rsid w:val="008A5900"/>
    <w:rsid w:val="008B30C8"/>
    <w:rsid w:val="008B4447"/>
    <w:rsid w:val="008B6D3A"/>
    <w:rsid w:val="008C17EB"/>
    <w:rsid w:val="008D4815"/>
    <w:rsid w:val="008E3220"/>
    <w:rsid w:val="008E4701"/>
    <w:rsid w:val="008E6174"/>
    <w:rsid w:val="008F12BF"/>
    <w:rsid w:val="008F3305"/>
    <w:rsid w:val="008F6A71"/>
    <w:rsid w:val="00905252"/>
    <w:rsid w:val="00926256"/>
    <w:rsid w:val="00933E8F"/>
    <w:rsid w:val="00953660"/>
    <w:rsid w:val="00966AA5"/>
    <w:rsid w:val="0097522E"/>
    <w:rsid w:val="00977D82"/>
    <w:rsid w:val="009801BA"/>
    <w:rsid w:val="0098044D"/>
    <w:rsid w:val="00993C86"/>
    <w:rsid w:val="0099447D"/>
    <w:rsid w:val="00995D34"/>
    <w:rsid w:val="009A00D9"/>
    <w:rsid w:val="009A5A42"/>
    <w:rsid w:val="009C550C"/>
    <w:rsid w:val="009F0EED"/>
    <w:rsid w:val="009F1EDF"/>
    <w:rsid w:val="00A01BA0"/>
    <w:rsid w:val="00A04053"/>
    <w:rsid w:val="00A07EF5"/>
    <w:rsid w:val="00A1683E"/>
    <w:rsid w:val="00A305D3"/>
    <w:rsid w:val="00A43F7C"/>
    <w:rsid w:val="00A46D85"/>
    <w:rsid w:val="00A51353"/>
    <w:rsid w:val="00A54CC9"/>
    <w:rsid w:val="00A5524D"/>
    <w:rsid w:val="00A6118F"/>
    <w:rsid w:val="00A62583"/>
    <w:rsid w:val="00A66728"/>
    <w:rsid w:val="00A7075F"/>
    <w:rsid w:val="00A7084F"/>
    <w:rsid w:val="00A72C55"/>
    <w:rsid w:val="00A753BB"/>
    <w:rsid w:val="00A90CFC"/>
    <w:rsid w:val="00AB3F8D"/>
    <w:rsid w:val="00AD5824"/>
    <w:rsid w:val="00AE0F13"/>
    <w:rsid w:val="00B074D1"/>
    <w:rsid w:val="00B12B8A"/>
    <w:rsid w:val="00B25214"/>
    <w:rsid w:val="00B4682F"/>
    <w:rsid w:val="00B50995"/>
    <w:rsid w:val="00B578E8"/>
    <w:rsid w:val="00B6620D"/>
    <w:rsid w:val="00B753A5"/>
    <w:rsid w:val="00B82479"/>
    <w:rsid w:val="00B829F2"/>
    <w:rsid w:val="00B8379A"/>
    <w:rsid w:val="00B87756"/>
    <w:rsid w:val="00B9503F"/>
    <w:rsid w:val="00BB2C53"/>
    <w:rsid w:val="00BB3F47"/>
    <w:rsid w:val="00BC689B"/>
    <w:rsid w:val="00BD3FDD"/>
    <w:rsid w:val="00BE0F62"/>
    <w:rsid w:val="00BE5E85"/>
    <w:rsid w:val="00BF0A05"/>
    <w:rsid w:val="00BF19BE"/>
    <w:rsid w:val="00BF2C5D"/>
    <w:rsid w:val="00C04766"/>
    <w:rsid w:val="00C070B4"/>
    <w:rsid w:val="00C16051"/>
    <w:rsid w:val="00C1799F"/>
    <w:rsid w:val="00C20ACA"/>
    <w:rsid w:val="00C32C94"/>
    <w:rsid w:val="00C3606D"/>
    <w:rsid w:val="00C54EA9"/>
    <w:rsid w:val="00C56741"/>
    <w:rsid w:val="00C6288D"/>
    <w:rsid w:val="00C66311"/>
    <w:rsid w:val="00C81C5D"/>
    <w:rsid w:val="00C97149"/>
    <w:rsid w:val="00CB0A9E"/>
    <w:rsid w:val="00CB61A2"/>
    <w:rsid w:val="00CC7528"/>
    <w:rsid w:val="00CD4BBE"/>
    <w:rsid w:val="00CE4E75"/>
    <w:rsid w:val="00D05796"/>
    <w:rsid w:val="00D05F90"/>
    <w:rsid w:val="00D14BC5"/>
    <w:rsid w:val="00D25F72"/>
    <w:rsid w:val="00D3043D"/>
    <w:rsid w:val="00D33362"/>
    <w:rsid w:val="00D35BBC"/>
    <w:rsid w:val="00D40019"/>
    <w:rsid w:val="00D57793"/>
    <w:rsid w:val="00D7451A"/>
    <w:rsid w:val="00D7733C"/>
    <w:rsid w:val="00D922AC"/>
    <w:rsid w:val="00D972A1"/>
    <w:rsid w:val="00DA2237"/>
    <w:rsid w:val="00DB126E"/>
    <w:rsid w:val="00DB53D8"/>
    <w:rsid w:val="00DC5F9E"/>
    <w:rsid w:val="00DE39D6"/>
    <w:rsid w:val="00DE704E"/>
    <w:rsid w:val="00DF773C"/>
    <w:rsid w:val="00E169B6"/>
    <w:rsid w:val="00E30800"/>
    <w:rsid w:val="00E42CFE"/>
    <w:rsid w:val="00E438E0"/>
    <w:rsid w:val="00E606E8"/>
    <w:rsid w:val="00E73697"/>
    <w:rsid w:val="00E743BD"/>
    <w:rsid w:val="00E97AA4"/>
    <w:rsid w:val="00EA1333"/>
    <w:rsid w:val="00EA6E99"/>
    <w:rsid w:val="00EB12B2"/>
    <w:rsid w:val="00EB4E9E"/>
    <w:rsid w:val="00EE1A12"/>
    <w:rsid w:val="00EE48A2"/>
    <w:rsid w:val="00EE7E06"/>
    <w:rsid w:val="00EF4699"/>
    <w:rsid w:val="00F05F55"/>
    <w:rsid w:val="00F10B9D"/>
    <w:rsid w:val="00F20036"/>
    <w:rsid w:val="00F318CF"/>
    <w:rsid w:val="00F34065"/>
    <w:rsid w:val="00F35199"/>
    <w:rsid w:val="00F4133F"/>
    <w:rsid w:val="00F42024"/>
    <w:rsid w:val="00F7157A"/>
    <w:rsid w:val="00F73494"/>
    <w:rsid w:val="00F77A31"/>
    <w:rsid w:val="00F8139D"/>
    <w:rsid w:val="00F830B8"/>
    <w:rsid w:val="00FC3D43"/>
    <w:rsid w:val="00FE232E"/>
    <w:rsid w:val="00FE7B08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55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"/>
    <w:basedOn w:val="Normal"/>
    <w:link w:val="ListparagrafCaracter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qFormat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939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 Tiuca</dc:creator>
  <cp:lastModifiedBy>Gina Grecu</cp:lastModifiedBy>
  <cp:revision>158</cp:revision>
  <cp:lastPrinted>2025-03-20T08:56:00Z</cp:lastPrinted>
  <dcterms:created xsi:type="dcterms:W3CDTF">2024-11-21T07:31:00Z</dcterms:created>
  <dcterms:modified xsi:type="dcterms:W3CDTF">2025-07-23T10:34:00Z</dcterms:modified>
</cp:coreProperties>
</file>