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330B" w14:textId="40C6655E" w:rsidR="00CE4D87" w:rsidRPr="00395019" w:rsidRDefault="00AC63E8" w:rsidP="00D443ED">
      <w:pPr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D I S P O Z I Ț I A</w:t>
      </w:r>
    </w:p>
    <w:p w14:paraId="3BE6D914" w14:textId="60FE05B9" w:rsidR="00AC63E8" w:rsidRPr="00395019" w:rsidRDefault="00AC63E8" w:rsidP="00D443ED">
      <w:pPr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nr.</w:t>
      </w:r>
      <w:r w:rsidR="00676AE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340 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din</w:t>
      </w:r>
      <w:r w:rsidR="00676AE7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22 iulie 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2021</w:t>
      </w:r>
    </w:p>
    <w:p w14:paraId="6F1D30D2" w14:textId="30CAD596" w:rsidR="00606DA7" w:rsidRPr="00395019" w:rsidRDefault="00606DA7" w:rsidP="00D443ED">
      <w:pPr>
        <w:tabs>
          <w:tab w:val="left" w:pos="993"/>
        </w:tabs>
        <w:spacing w:line="240" w:lineRule="auto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bookmarkStart w:id="0" w:name="_Hlk72226523"/>
      <w:bookmarkStart w:id="1" w:name="_Hlk72219321"/>
      <w:bookmarkStart w:id="2" w:name="_Hlk72230627"/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privind </w:t>
      </w:r>
      <w:r w:rsidR="007B5B80"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abrogarea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Dispoziției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Președintelui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Consiliului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Județean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Cluj nr. 25/28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ianuarie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2016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desemnarea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doamnei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Cristina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Ilinca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,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şef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al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Serviciului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Juridic,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Contencios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Administrativ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să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exercite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atribuţiile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domnului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Ştefan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Iliescu, director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executiv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al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Direcţiei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Juridice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,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rezultate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sau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în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legătură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cu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relaţia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contractuală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dintre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Judeţul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Cluj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şi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S.C. DIFERIT SRL Cluj-Napoca, cu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modificările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și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completările</w:t>
      </w:r>
      <w:proofErr w:type="spellEnd"/>
      <w:r w:rsidR="007B5B80" w:rsidRPr="00395019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b/>
          <w:sz w:val="24"/>
          <w:szCs w:val="24"/>
        </w:rPr>
        <w:t>ulterioare</w:t>
      </w:r>
      <w:proofErr w:type="spellEnd"/>
    </w:p>
    <w:bookmarkEnd w:id="0"/>
    <w:bookmarkEnd w:id="1"/>
    <w:bookmarkEnd w:id="2"/>
    <w:p w14:paraId="53DFB777" w14:textId="77777777" w:rsidR="008035A5" w:rsidRPr="00395019" w:rsidRDefault="008035A5" w:rsidP="00D443ED">
      <w:pPr>
        <w:spacing w:line="240" w:lineRule="auto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1902811" w14:textId="77777777" w:rsidR="008035A5" w:rsidRPr="00395019" w:rsidRDefault="00CE4D87" w:rsidP="00D443ED">
      <w:pPr>
        <w:spacing w:after="240"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noProof/>
          <w:sz w:val="24"/>
          <w:szCs w:val="24"/>
          <w:lang w:val="ro-RO"/>
        </w:rPr>
        <w:t>Preşedintele Consiliului Judeţean Cluj,</w:t>
      </w:r>
    </w:p>
    <w:p w14:paraId="690A6D3A" w14:textId="54CB2466" w:rsidR="00B25BD8" w:rsidRPr="00395019" w:rsidRDefault="00CE4D87" w:rsidP="00D443ED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Analizând referatul Direcţiei Juridice </w:t>
      </w:r>
      <w:r w:rsidR="00395019">
        <w:rPr>
          <w:rFonts w:ascii="Montserrat Light" w:hAnsi="Montserrat Light"/>
          <w:noProof/>
          <w:sz w:val="24"/>
          <w:szCs w:val="24"/>
          <w:lang w:val="ro-RO"/>
        </w:rPr>
        <w:t>nr</w:t>
      </w:r>
      <w:r w:rsidR="00395019" w:rsidRPr="00395019">
        <w:rPr>
          <w:rFonts w:ascii="Montserrat Light" w:hAnsi="Montserrat Light"/>
          <w:noProof/>
          <w:sz w:val="24"/>
          <w:szCs w:val="24"/>
          <w:lang w:val="ro-RO"/>
        </w:rPr>
        <w:t>. 26822/21.07.2021</w:t>
      </w:r>
      <w:r w:rsid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AC63E8"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privind </w:t>
      </w:r>
      <w:bookmarkStart w:id="3" w:name="_Hlk71093282"/>
      <w:r w:rsidR="007B5B80" w:rsidRPr="00395019">
        <w:rPr>
          <w:rFonts w:ascii="Montserrat Light" w:hAnsi="Montserrat Light"/>
          <w:noProof/>
          <w:sz w:val="24"/>
          <w:szCs w:val="24"/>
          <w:lang w:val="ro-RO"/>
        </w:rPr>
        <w:t>necesitatea abrogării</w:t>
      </w:r>
      <w:r w:rsidR="00D96CD6"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Dispoziției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Președintelui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Consiliului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Județean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Cluj </w:t>
      </w:r>
      <w:r w:rsidR="007B5B80" w:rsidRPr="00395019">
        <w:rPr>
          <w:rFonts w:ascii="Montserrat Light" w:hAnsi="Montserrat Light"/>
          <w:sz w:val="24"/>
          <w:szCs w:val="24"/>
        </w:rPr>
        <w:t xml:space="preserve">nr. 25/28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ianuarie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2016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privind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desemnarea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doamnei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Cristina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Ilinca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şef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Serviciului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Contencios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Administrativ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să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exercite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atribuţiile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domnului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Ştefan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Iliescu, director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executiv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Direcţiei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Juridice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rezultate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sau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în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legătură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relaţia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contractuală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dintre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Judeţul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şi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S.C. DIFERIT SRL Cluj-Napoca, cu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modificările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și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completările</w:t>
      </w:r>
      <w:proofErr w:type="spellEnd"/>
      <w:r w:rsidR="007B5B80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7B5B80" w:rsidRPr="00395019">
        <w:rPr>
          <w:rFonts w:ascii="Montserrat Light" w:hAnsi="Montserrat Light"/>
          <w:sz w:val="24"/>
          <w:szCs w:val="24"/>
        </w:rPr>
        <w:t>ulterioare</w:t>
      </w:r>
      <w:proofErr w:type="spellEnd"/>
      <w:r w:rsidR="00EE196F" w:rsidRPr="00395019">
        <w:rPr>
          <w:rFonts w:ascii="Montserrat Light" w:hAnsi="Montserrat Light"/>
          <w:noProof/>
          <w:sz w:val="24"/>
          <w:szCs w:val="24"/>
          <w:lang w:val="ro-RO"/>
        </w:rPr>
        <w:t>;</w:t>
      </w:r>
    </w:p>
    <w:bookmarkEnd w:id="3"/>
    <w:p w14:paraId="17385C2B" w14:textId="1A022AA1" w:rsidR="006F4A6A" w:rsidRPr="00395019" w:rsidRDefault="00EB5FB4" w:rsidP="00D443ED">
      <w:pPr>
        <w:tabs>
          <w:tab w:val="left" w:pos="993"/>
        </w:tabs>
        <w:spacing w:before="240" w:line="240" w:lineRule="auto"/>
        <w:ind w:firstLine="720"/>
        <w:contextualSpacing/>
        <w:jc w:val="both"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Având în vedere </w:t>
      </w:r>
      <w:r w:rsidR="00323CDB"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>dispozițiile</w:t>
      </w:r>
      <w:r w:rsidR="006F4A6A"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>:</w:t>
      </w:r>
    </w:p>
    <w:p w14:paraId="6EC1C2AB" w14:textId="77777777" w:rsidR="00626914" w:rsidRPr="00395019" w:rsidRDefault="00626914" w:rsidP="00D443ED">
      <w:pPr>
        <w:pStyle w:val="ListParagraph"/>
        <w:numPr>
          <w:ilvl w:val="0"/>
          <w:numId w:val="41"/>
        </w:numPr>
        <w:spacing w:after="160" w:line="240" w:lineRule="auto"/>
        <w:ind w:left="0" w:firstLine="720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>art. 2 alin. (1) din Anexa nr. 1 la Ordonanța de Urgență a Guvernului nr. 57/2019, cu modificările și completările ulterioare;</w:t>
      </w:r>
    </w:p>
    <w:p w14:paraId="1A56148E" w14:textId="1A32C6D4" w:rsidR="00626914" w:rsidRPr="00395019" w:rsidRDefault="00626914" w:rsidP="00D443ED">
      <w:pPr>
        <w:pStyle w:val="ListParagraph"/>
        <w:numPr>
          <w:ilvl w:val="0"/>
          <w:numId w:val="41"/>
        </w:numPr>
        <w:spacing w:after="160" w:line="240" w:lineRule="auto"/>
        <w:ind w:left="0" w:firstLine="720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art. 2, ale 58 alin. (1) și (3), ale art. </w:t>
      </w:r>
      <w:r w:rsidR="00D443ED"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64</w:t>
      </w:r>
      <w:r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și ale art. 6</w:t>
      </w:r>
      <w:r w:rsidR="00D443ED"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>5</w:t>
      </w:r>
      <w:r w:rsidRPr="00395019"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din Legea privind normele de tehnică legislativă pentru elaborarea actelor normative nr. 24/2000, republicată, cu modificările şi completările ulterioare;</w:t>
      </w:r>
    </w:p>
    <w:p w14:paraId="1C6D4FBC" w14:textId="0EFC4A91" w:rsidR="00CE4D87" w:rsidRPr="00395019" w:rsidRDefault="00CE4D87" w:rsidP="00D443ED">
      <w:pPr>
        <w:spacing w:before="240" w:after="240" w:line="240" w:lineRule="auto"/>
        <w:ind w:firstLine="720"/>
        <w:contextualSpacing/>
        <w:jc w:val="both"/>
        <w:rPr>
          <w:rFonts w:ascii="Montserrat Light" w:eastAsia="Calibri" w:hAnsi="Montserrat Light"/>
          <w:iCs/>
          <w:noProof/>
          <w:sz w:val="24"/>
          <w:szCs w:val="24"/>
          <w:lang w:val="ro-RO"/>
        </w:rPr>
      </w:pPr>
      <w:r w:rsidRPr="00395019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 xml:space="preserve">În temeiul competențelor stabilite prin art. 196 alin. (1) lit. b) din </w:t>
      </w:r>
      <w:bookmarkStart w:id="4" w:name="_Hlk72070533"/>
      <w:bookmarkStart w:id="5" w:name="_Hlk72072111"/>
      <w:r w:rsidRPr="00395019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Ordonanța de urgență a Guvernului nr. 57/2019 privind Codul administrativ</w:t>
      </w:r>
      <w:r w:rsidR="00230216" w:rsidRPr="00395019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, cu modificările și completările ulterioare</w:t>
      </w:r>
      <w:r w:rsidRPr="00395019">
        <w:rPr>
          <w:rFonts w:ascii="Montserrat Light" w:eastAsia="Calibri" w:hAnsi="Montserrat Light"/>
          <w:iCs/>
          <w:noProof/>
          <w:sz w:val="24"/>
          <w:szCs w:val="24"/>
          <w:lang w:val="ro-RO"/>
        </w:rPr>
        <w:t>;</w:t>
      </w:r>
      <w:bookmarkEnd w:id="4"/>
    </w:p>
    <w:bookmarkEnd w:id="5"/>
    <w:p w14:paraId="0068E5ED" w14:textId="77777777" w:rsidR="00CE4D87" w:rsidRPr="00395019" w:rsidRDefault="00CE4D87" w:rsidP="00D443ED">
      <w:pPr>
        <w:tabs>
          <w:tab w:val="left" w:pos="5730"/>
        </w:tabs>
        <w:spacing w:after="24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D I S P U N E :</w:t>
      </w:r>
    </w:p>
    <w:p w14:paraId="534958EA" w14:textId="77777777" w:rsidR="00CE4D87" w:rsidRPr="00395019" w:rsidRDefault="00CE4D87" w:rsidP="00D443ED">
      <w:pPr>
        <w:tabs>
          <w:tab w:val="left" w:pos="5730"/>
        </w:tabs>
        <w:spacing w:after="240" w:line="240" w:lineRule="auto"/>
        <w:ind w:firstLine="720"/>
        <w:contextualSpacing/>
        <w:jc w:val="center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05DC2890" w14:textId="6CB0414F" w:rsidR="002D2168" w:rsidRPr="00395019" w:rsidRDefault="00CE4D87" w:rsidP="00D443ED">
      <w:pPr>
        <w:spacing w:line="240" w:lineRule="auto"/>
        <w:ind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Art. 1.</w:t>
      </w:r>
      <w:r w:rsidR="006A5748"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Dispoziția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Președintelui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Consiliului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Județean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Cluj nr. 25/28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ianuarie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2016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privind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desemnarea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doamnei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Cristina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Ilinca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şef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Serviciului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Contencios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Administrativ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să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exercite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atribuţiile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domnului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Ştefan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Iliescu, director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executiv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Direcţiei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Juridice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rezultate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sau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în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legătură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cu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relaţia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contractuală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dintre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Judeţul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Cluj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şi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S.C. DIFERIT SRL Cluj-Napoca, cu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modificările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și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completările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intervenite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prin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dispozițiile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Președintelui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Consiliului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Județean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Cluj nr. 355/2016 și nr. 985/2017</w:t>
      </w:r>
      <w:r w:rsidR="00626914" w:rsidRPr="00395019">
        <w:rPr>
          <w:rFonts w:ascii="Montserrat Light" w:hAnsi="Montserrat Light"/>
          <w:sz w:val="24"/>
          <w:szCs w:val="24"/>
        </w:rPr>
        <w:t>,</w:t>
      </w:r>
      <w:r w:rsidR="001820CC" w:rsidRPr="00395019">
        <w:rPr>
          <w:rFonts w:ascii="Montserrat Light" w:hAnsi="Montserrat Light"/>
          <w:sz w:val="24"/>
          <w:szCs w:val="24"/>
        </w:rPr>
        <w:t xml:space="preserve"> se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abrogă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>.</w:t>
      </w:r>
    </w:p>
    <w:p w14:paraId="1BEE6E55" w14:textId="27E204E7" w:rsidR="00CE4D87" w:rsidRPr="00395019" w:rsidRDefault="00CE4D87" w:rsidP="00D443ED">
      <w:pPr>
        <w:pStyle w:val="BodyTextIndent"/>
        <w:spacing w:before="240" w:after="0" w:line="240" w:lineRule="auto"/>
        <w:ind w:left="0" w:firstLine="720"/>
        <w:contextualSpacing/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Art.</w:t>
      </w:r>
      <w:r w:rsidR="00E553D3"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="001820CC" w:rsidRPr="00395019">
        <w:rPr>
          <w:rFonts w:ascii="Montserrat Light" w:hAnsi="Montserrat Light"/>
          <w:b/>
          <w:noProof/>
          <w:sz w:val="24"/>
          <w:szCs w:val="24"/>
          <w:lang w:val="ro-RO"/>
        </w:rPr>
        <w:t>2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. </w:t>
      </w:r>
      <w:r w:rsidRPr="00395019">
        <w:rPr>
          <w:rFonts w:ascii="Montserrat Light" w:hAnsi="Montserrat Light"/>
          <w:noProof/>
          <w:sz w:val="24"/>
          <w:szCs w:val="24"/>
          <w:lang w:val="ro-RO"/>
        </w:rPr>
        <w:t>Prezenta dispoziţie se comunică</w:t>
      </w:r>
      <w:r w:rsidR="00D443ED"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 prin email,</w:t>
      </w:r>
      <w:r w:rsidR="001820CC"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 domnului Iliescu Ștefan Eduard – director executiv al Direcției Juridice, domnului </w:t>
      </w:r>
      <w:r w:rsidR="001820CC" w:rsidRPr="00395019">
        <w:rPr>
          <w:rFonts w:ascii="Montserrat Light" w:hAnsi="Montserrat Light"/>
          <w:sz w:val="24"/>
          <w:szCs w:val="24"/>
        </w:rPr>
        <w:t xml:space="preserve">Pop Dan Vasile,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şef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al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Serviciului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Contencios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Administrativ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Arhivă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doamnei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Oltean Cristina –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consilier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Serviciul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Juridic,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Contencios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Administrativ</w:t>
      </w:r>
      <w:proofErr w:type="spellEnd"/>
      <w:r w:rsidR="001820CC" w:rsidRPr="00395019">
        <w:rPr>
          <w:rFonts w:ascii="Montserrat Light" w:hAnsi="Montserrat Light"/>
          <w:sz w:val="24"/>
          <w:szCs w:val="24"/>
        </w:rPr>
        <w:t xml:space="preserve">, </w:t>
      </w:r>
      <w:proofErr w:type="spellStart"/>
      <w:r w:rsidR="001820CC" w:rsidRPr="00395019">
        <w:rPr>
          <w:rFonts w:ascii="Montserrat Light" w:hAnsi="Montserrat Light"/>
          <w:sz w:val="24"/>
          <w:szCs w:val="24"/>
        </w:rPr>
        <w:t>Arhivă</w:t>
      </w:r>
      <w:proofErr w:type="spellEnd"/>
      <w:r w:rsidRPr="00395019">
        <w:rPr>
          <w:rFonts w:ascii="Montserrat Light" w:hAnsi="Montserrat Light"/>
          <w:noProof/>
          <w:sz w:val="24"/>
          <w:szCs w:val="24"/>
          <w:lang w:val="ro-RO"/>
        </w:rPr>
        <w:t>, precum şi Prefectului Judeţului Cluj.</w:t>
      </w:r>
    </w:p>
    <w:p w14:paraId="79E3EFC7" w14:textId="0782A9B7" w:rsidR="00455997" w:rsidRPr="00395019" w:rsidRDefault="00CE4D87" w:rsidP="00D443ED">
      <w:pPr>
        <w:pStyle w:val="BodyTextIndent"/>
        <w:spacing w:line="240" w:lineRule="auto"/>
        <w:ind w:firstLine="705"/>
        <w:contextualSpacing/>
        <w:rPr>
          <w:rFonts w:ascii="Montserrat Light" w:hAnsi="Montserrat Light"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395019">
        <w:rPr>
          <w:rFonts w:ascii="Montserrat Light" w:hAnsi="Montserrat Light"/>
          <w:noProof/>
          <w:sz w:val="24"/>
          <w:szCs w:val="24"/>
          <w:lang w:val="ro-RO"/>
        </w:rPr>
        <w:tab/>
      </w:r>
    </w:p>
    <w:p w14:paraId="5BB7D256" w14:textId="2DFBD349" w:rsidR="00CE4D87" w:rsidRPr="00395019" w:rsidRDefault="00CE4D87" w:rsidP="00D443ED">
      <w:pPr>
        <w:spacing w:line="240" w:lineRule="auto"/>
        <w:ind w:left="720" w:right="297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P R E Ş E D I N T E ,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                    </w:t>
      </w:r>
      <w:r w:rsidR="002D2168"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</w:t>
      </w:r>
      <w:r w:rsidR="00D443ED"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="002D2168"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Contrasemnează:</w:t>
      </w:r>
    </w:p>
    <w:p w14:paraId="360D2534" w14:textId="0F938F85" w:rsidR="00CE4D87" w:rsidRPr="00395019" w:rsidRDefault="00CE4D87" w:rsidP="00D443ED">
      <w:pPr>
        <w:spacing w:line="240" w:lineRule="auto"/>
        <w:ind w:right="297"/>
        <w:contextualSpacing/>
        <w:rPr>
          <w:rFonts w:ascii="Montserrat Light" w:hAnsi="Montserrat Light"/>
          <w:b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ab/>
        <w:t xml:space="preserve">          </w:t>
      </w:r>
      <w:r w:rsidR="002D2168" w:rsidRPr="0039501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</w:t>
      </w:r>
      <w:r w:rsidRPr="00395019">
        <w:rPr>
          <w:rFonts w:ascii="Montserrat Light" w:hAnsi="Montserrat Light"/>
          <w:b/>
          <w:noProof/>
          <w:sz w:val="24"/>
          <w:szCs w:val="24"/>
          <w:lang w:val="ro-RO"/>
        </w:rPr>
        <w:t>SECRETAR GENERAL AL JUDEŢULUI,</w:t>
      </w:r>
    </w:p>
    <w:p w14:paraId="4A882106" w14:textId="30F13A20" w:rsidR="008D1A3B" w:rsidRPr="00395019" w:rsidRDefault="00CE4D87" w:rsidP="00D443ED">
      <w:pPr>
        <w:spacing w:line="240" w:lineRule="auto"/>
        <w:ind w:right="-16"/>
        <w:contextualSpacing/>
        <w:rPr>
          <w:rFonts w:ascii="Montserrat Light" w:hAnsi="Montserrat Light"/>
          <w:bCs/>
          <w:noProof/>
          <w:sz w:val="24"/>
          <w:szCs w:val="24"/>
          <w:lang w:val="ro-RO"/>
        </w:rPr>
      </w:pPr>
      <w:r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                        </w:t>
      </w:r>
      <w:r w:rsidR="002D2168"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Alin Tișe                                            </w:t>
      </w:r>
      <w:r w:rsidR="002D2168"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           </w:t>
      </w:r>
      <w:r w:rsidRPr="00395019">
        <w:rPr>
          <w:rFonts w:ascii="Montserrat Light" w:hAnsi="Montserrat Light"/>
          <w:bCs/>
          <w:noProof/>
          <w:sz w:val="24"/>
          <w:szCs w:val="24"/>
          <w:lang w:val="ro-RO"/>
        </w:rPr>
        <w:t>Simona Gaci</w:t>
      </w:r>
    </w:p>
    <w:p w14:paraId="55FE457C" w14:textId="16BC79D2" w:rsidR="00626914" w:rsidRPr="00395019" w:rsidRDefault="00626914" w:rsidP="00D443ED">
      <w:pPr>
        <w:spacing w:line="240" w:lineRule="auto"/>
        <w:ind w:right="-16"/>
        <w:contextualSpacing/>
        <w:rPr>
          <w:rFonts w:ascii="Montserrat Light" w:hAnsi="Montserrat Light"/>
          <w:bCs/>
          <w:noProof/>
          <w:sz w:val="24"/>
          <w:szCs w:val="24"/>
          <w:lang w:val="ro-RO"/>
        </w:rPr>
      </w:pPr>
    </w:p>
    <w:sectPr w:rsidR="00626914" w:rsidRPr="00395019" w:rsidSect="00D443ED">
      <w:headerReference w:type="default" r:id="rId8"/>
      <w:footerReference w:type="default" r:id="rId9"/>
      <w:pgSz w:w="11909" w:h="16834"/>
      <w:pgMar w:top="742" w:right="1109" w:bottom="810" w:left="1530" w:header="450" w:footer="6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D1DD" w14:textId="77777777" w:rsidR="007805AF" w:rsidRDefault="007805AF">
      <w:pPr>
        <w:spacing w:line="240" w:lineRule="auto"/>
      </w:pPr>
      <w:r>
        <w:separator/>
      </w:r>
    </w:p>
  </w:endnote>
  <w:endnote w:type="continuationSeparator" w:id="0">
    <w:p w14:paraId="0A26D396" w14:textId="77777777" w:rsidR="007805AF" w:rsidRDefault="00780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628" w14:textId="4DC25E61" w:rsidR="009C550C" w:rsidRDefault="00490172">
    <w:r>
      <w:rPr>
        <w:noProof/>
      </w:rPr>
      <w:drawing>
        <wp:anchor distT="0" distB="0" distL="0" distR="0" simplePos="0" relativeHeight="251659264" behindDoc="0" locked="0" layoutInCell="1" hidden="0" allowOverlap="1" wp14:anchorId="395F52D4" wp14:editId="4BFFEE58">
          <wp:simplePos x="0" y="0"/>
          <wp:positionH relativeFrom="page">
            <wp:align>right</wp:align>
          </wp:positionH>
          <wp:positionV relativeFrom="paragraph">
            <wp:posOffset>51435</wp:posOffset>
          </wp:positionV>
          <wp:extent cx="2779237" cy="421420"/>
          <wp:effectExtent l="0" t="0" r="254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8736" w14:textId="77777777" w:rsidR="007805AF" w:rsidRDefault="007805AF">
      <w:pPr>
        <w:spacing w:line="240" w:lineRule="auto"/>
      </w:pPr>
      <w:r>
        <w:separator/>
      </w:r>
    </w:p>
  </w:footnote>
  <w:footnote w:type="continuationSeparator" w:id="0">
    <w:p w14:paraId="16AFD065" w14:textId="77777777" w:rsidR="007805AF" w:rsidRDefault="00780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5A03" w14:textId="77777777" w:rsidR="00A07EF5" w:rsidRDefault="00490172">
    <w:r>
      <w:rPr>
        <w:noProof/>
      </w:rPr>
      <w:drawing>
        <wp:inline distT="0" distB="0" distL="0" distR="0" wp14:anchorId="6C1B834B" wp14:editId="7688D079">
          <wp:extent cx="2968832" cy="641521"/>
          <wp:effectExtent l="0" t="0" r="3175" b="635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B2B873" wp14:editId="585B15C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AE155" w14:textId="77777777" w:rsidR="00A07EF5" w:rsidRDefault="00676AE7"/>
  <w:p w14:paraId="31D35538" w14:textId="77777777" w:rsidR="009C550C" w:rsidRDefault="00676A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BBD"/>
    <w:multiLevelType w:val="hybridMultilevel"/>
    <w:tmpl w:val="9342E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0AA5"/>
    <w:multiLevelType w:val="hybridMultilevel"/>
    <w:tmpl w:val="0B309A6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180019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004DC"/>
    <w:multiLevelType w:val="hybridMultilevel"/>
    <w:tmpl w:val="A184DE44"/>
    <w:lvl w:ilvl="0" w:tplc="504258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542"/>
    <w:multiLevelType w:val="hybridMultilevel"/>
    <w:tmpl w:val="BFBAD6C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8C6"/>
    <w:multiLevelType w:val="hybridMultilevel"/>
    <w:tmpl w:val="80108D18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1F30"/>
    <w:multiLevelType w:val="hybridMultilevel"/>
    <w:tmpl w:val="6F1E470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0775"/>
    <w:multiLevelType w:val="hybridMultilevel"/>
    <w:tmpl w:val="06D0D0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D67A8"/>
    <w:multiLevelType w:val="hybridMultilevel"/>
    <w:tmpl w:val="AD7CF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4FFA"/>
    <w:multiLevelType w:val="hybridMultilevel"/>
    <w:tmpl w:val="B05655B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87CC10A4">
      <w:start w:val="1"/>
      <w:numFmt w:val="lowerLetter"/>
      <w:lvlText w:val="%2)"/>
      <w:lvlJc w:val="left"/>
      <w:pPr>
        <w:ind w:left="2145" w:hanging="360"/>
      </w:pPr>
      <w:rPr>
        <w:b/>
        <w:bCs w:val="0"/>
      </w:r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2A42813"/>
    <w:multiLevelType w:val="hybridMultilevel"/>
    <w:tmpl w:val="472CC49C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C7196"/>
    <w:multiLevelType w:val="hybridMultilevel"/>
    <w:tmpl w:val="9EE8BBC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5802A3"/>
    <w:multiLevelType w:val="hybridMultilevel"/>
    <w:tmpl w:val="2126F7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80C19"/>
    <w:multiLevelType w:val="hybridMultilevel"/>
    <w:tmpl w:val="90D84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7044B"/>
    <w:multiLevelType w:val="hybridMultilevel"/>
    <w:tmpl w:val="C26EAC1E"/>
    <w:lvl w:ilvl="0" w:tplc="FDD0E1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576EE"/>
    <w:multiLevelType w:val="hybridMultilevel"/>
    <w:tmpl w:val="A324380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2F84"/>
    <w:multiLevelType w:val="hybridMultilevel"/>
    <w:tmpl w:val="429019DE"/>
    <w:lvl w:ilvl="0" w:tplc="AAA03A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1D79"/>
    <w:multiLevelType w:val="hybridMultilevel"/>
    <w:tmpl w:val="5478E350"/>
    <w:lvl w:ilvl="0" w:tplc="1F80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2345D"/>
    <w:multiLevelType w:val="hybridMultilevel"/>
    <w:tmpl w:val="15CC9E90"/>
    <w:lvl w:ilvl="0" w:tplc="665AEB7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AC46995C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3F61C5"/>
    <w:multiLevelType w:val="hybridMultilevel"/>
    <w:tmpl w:val="3CD64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9751F"/>
    <w:multiLevelType w:val="hybridMultilevel"/>
    <w:tmpl w:val="AD0A086E"/>
    <w:lvl w:ilvl="0" w:tplc="ED56B8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3E251E"/>
    <w:multiLevelType w:val="hybridMultilevel"/>
    <w:tmpl w:val="337685F2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14B0B"/>
    <w:multiLevelType w:val="hybridMultilevel"/>
    <w:tmpl w:val="647EB260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FB8"/>
    <w:multiLevelType w:val="hybridMultilevel"/>
    <w:tmpl w:val="C6B241C6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4AB9666F"/>
    <w:multiLevelType w:val="hybridMultilevel"/>
    <w:tmpl w:val="DAE4D66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20E"/>
    <w:multiLevelType w:val="hybridMultilevel"/>
    <w:tmpl w:val="93BAD8FE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938F4"/>
    <w:multiLevelType w:val="hybridMultilevel"/>
    <w:tmpl w:val="4A5C0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53867"/>
    <w:multiLevelType w:val="hybridMultilevel"/>
    <w:tmpl w:val="28FCAF20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CF73AA2"/>
    <w:multiLevelType w:val="hybridMultilevel"/>
    <w:tmpl w:val="453091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387797"/>
    <w:multiLevelType w:val="hybridMultilevel"/>
    <w:tmpl w:val="58BA3216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10827"/>
    <w:multiLevelType w:val="hybridMultilevel"/>
    <w:tmpl w:val="11EA83F2"/>
    <w:lvl w:ilvl="0" w:tplc="9A60F91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547AB"/>
    <w:multiLevelType w:val="hybridMultilevel"/>
    <w:tmpl w:val="7D4683AA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A137D"/>
    <w:multiLevelType w:val="hybridMultilevel"/>
    <w:tmpl w:val="994A2CBE"/>
    <w:lvl w:ilvl="0" w:tplc="CD9C5F64">
      <w:start w:val="3"/>
      <w:numFmt w:val="decimal"/>
      <w:lvlText w:val="(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E651E"/>
    <w:multiLevelType w:val="hybridMultilevel"/>
    <w:tmpl w:val="E6A25F7E"/>
    <w:lvl w:ilvl="0" w:tplc="CA721DEA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B1E33"/>
    <w:multiLevelType w:val="hybridMultilevel"/>
    <w:tmpl w:val="25409298"/>
    <w:lvl w:ilvl="0" w:tplc="436CF860">
      <w:numFmt w:val="bullet"/>
      <w:lvlText w:val="-"/>
      <w:lvlJc w:val="left"/>
      <w:pPr>
        <w:ind w:left="4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D847242"/>
    <w:multiLevelType w:val="hybridMultilevel"/>
    <w:tmpl w:val="293C6DA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553771"/>
    <w:multiLevelType w:val="hybridMultilevel"/>
    <w:tmpl w:val="933CEEE8"/>
    <w:lvl w:ilvl="0" w:tplc="E654A2D0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1E10"/>
    <w:multiLevelType w:val="hybridMultilevel"/>
    <w:tmpl w:val="2548BD14"/>
    <w:lvl w:ilvl="0" w:tplc="FDD0E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2"/>
  </w:num>
  <w:num w:numId="4">
    <w:abstractNumId w:val="6"/>
  </w:num>
  <w:num w:numId="5">
    <w:abstractNumId w:val="20"/>
  </w:num>
  <w:num w:numId="6">
    <w:abstractNumId w:val="28"/>
  </w:num>
  <w:num w:numId="7">
    <w:abstractNumId w:val="16"/>
  </w:num>
  <w:num w:numId="8">
    <w:abstractNumId w:val="18"/>
  </w:num>
  <w:num w:numId="9">
    <w:abstractNumId w:val="12"/>
  </w:num>
  <w:num w:numId="10">
    <w:abstractNumId w:val="17"/>
  </w:num>
  <w:num w:numId="11">
    <w:abstractNumId w:val="19"/>
  </w:num>
  <w:num w:numId="12">
    <w:abstractNumId w:val="21"/>
  </w:num>
  <w:num w:numId="13">
    <w:abstractNumId w:val="33"/>
  </w:num>
  <w:num w:numId="14">
    <w:abstractNumId w:val="35"/>
  </w:num>
  <w:num w:numId="15">
    <w:abstractNumId w:val="22"/>
  </w:num>
  <w:num w:numId="16">
    <w:abstractNumId w:val="39"/>
  </w:num>
  <w:num w:numId="17">
    <w:abstractNumId w:val="24"/>
  </w:num>
  <w:num w:numId="18">
    <w:abstractNumId w:val="23"/>
  </w:num>
  <w:num w:numId="19">
    <w:abstractNumId w:val="5"/>
  </w:num>
  <w:num w:numId="20">
    <w:abstractNumId w:val="38"/>
  </w:num>
  <w:num w:numId="21">
    <w:abstractNumId w:val="14"/>
  </w:num>
  <w:num w:numId="22">
    <w:abstractNumId w:val="25"/>
  </w:num>
  <w:num w:numId="23">
    <w:abstractNumId w:val="4"/>
  </w:num>
  <w:num w:numId="24">
    <w:abstractNumId w:val="30"/>
  </w:num>
  <w:num w:numId="25">
    <w:abstractNumId w:val="3"/>
  </w:num>
  <w:num w:numId="26">
    <w:abstractNumId w:val="1"/>
  </w:num>
  <w:num w:numId="27">
    <w:abstractNumId w:val="8"/>
  </w:num>
  <w:num w:numId="28">
    <w:abstractNumId w:val="29"/>
  </w:num>
  <w:num w:numId="29">
    <w:abstractNumId w:val="27"/>
  </w:num>
  <w:num w:numId="30">
    <w:abstractNumId w:val="9"/>
  </w:num>
  <w:num w:numId="31">
    <w:abstractNumId w:val="40"/>
  </w:num>
  <w:num w:numId="32">
    <w:abstractNumId w:val="15"/>
  </w:num>
  <w:num w:numId="33">
    <w:abstractNumId w:val="13"/>
  </w:num>
  <w:num w:numId="34">
    <w:abstractNumId w:val="0"/>
  </w:num>
  <w:num w:numId="35">
    <w:abstractNumId w:val="11"/>
  </w:num>
  <w:num w:numId="36">
    <w:abstractNumId w:val="36"/>
  </w:num>
  <w:num w:numId="37">
    <w:abstractNumId w:val="7"/>
  </w:num>
  <w:num w:numId="38">
    <w:abstractNumId w:val="10"/>
  </w:num>
  <w:num w:numId="39">
    <w:abstractNumId w:val="2"/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13"/>
    <w:rsid w:val="0002766F"/>
    <w:rsid w:val="000300DF"/>
    <w:rsid w:val="00053C14"/>
    <w:rsid w:val="00061E2D"/>
    <w:rsid w:val="00073D11"/>
    <w:rsid w:val="00077B19"/>
    <w:rsid w:val="00091D46"/>
    <w:rsid w:val="0011056C"/>
    <w:rsid w:val="001364BD"/>
    <w:rsid w:val="00136771"/>
    <w:rsid w:val="001820CC"/>
    <w:rsid w:val="001A715F"/>
    <w:rsid w:val="00230216"/>
    <w:rsid w:val="002460D6"/>
    <w:rsid w:val="002560B8"/>
    <w:rsid w:val="00260C69"/>
    <w:rsid w:val="002A729E"/>
    <w:rsid w:val="002D2168"/>
    <w:rsid w:val="002F26F6"/>
    <w:rsid w:val="003224E7"/>
    <w:rsid w:val="00323CDB"/>
    <w:rsid w:val="00332A13"/>
    <w:rsid w:val="00374DFD"/>
    <w:rsid w:val="00395019"/>
    <w:rsid w:val="003D54D7"/>
    <w:rsid w:val="003E51E3"/>
    <w:rsid w:val="004328AA"/>
    <w:rsid w:val="004333AE"/>
    <w:rsid w:val="00455997"/>
    <w:rsid w:val="00461ED1"/>
    <w:rsid w:val="00490172"/>
    <w:rsid w:val="004A379B"/>
    <w:rsid w:val="004B3B19"/>
    <w:rsid w:val="004D483A"/>
    <w:rsid w:val="00504C41"/>
    <w:rsid w:val="00532072"/>
    <w:rsid w:val="0053561F"/>
    <w:rsid w:val="005631A7"/>
    <w:rsid w:val="005E4CC8"/>
    <w:rsid w:val="00606DA7"/>
    <w:rsid w:val="00626914"/>
    <w:rsid w:val="00643506"/>
    <w:rsid w:val="00676AE7"/>
    <w:rsid w:val="006A5748"/>
    <w:rsid w:val="006C4DFC"/>
    <w:rsid w:val="006C6D48"/>
    <w:rsid w:val="006E4C14"/>
    <w:rsid w:val="006F4A6A"/>
    <w:rsid w:val="0071714C"/>
    <w:rsid w:val="00723736"/>
    <w:rsid w:val="0072462E"/>
    <w:rsid w:val="00731CD2"/>
    <w:rsid w:val="00754A3E"/>
    <w:rsid w:val="007805AF"/>
    <w:rsid w:val="007B5B80"/>
    <w:rsid w:val="007C27FE"/>
    <w:rsid w:val="007E0CEB"/>
    <w:rsid w:val="008035A5"/>
    <w:rsid w:val="0081067C"/>
    <w:rsid w:val="00815FDF"/>
    <w:rsid w:val="008517C8"/>
    <w:rsid w:val="00873404"/>
    <w:rsid w:val="008D1A3B"/>
    <w:rsid w:val="00912A80"/>
    <w:rsid w:val="00913DBF"/>
    <w:rsid w:val="00961B8E"/>
    <w:rsid w:val="00973427"/>
    <w:rsid w:val="009F0371"/>
    <w:rsid w:val="00A43C75"/>
    <w:rsid w:val="00A53396"/>
    <w:rsid w:val="00A73144"/>
    <w:rsid w:val="00A85004"/>
    <w:rsid w:val="00AA64D3"/>
    <w:rsid w:val="00AC63E8"/>
    <w:rsid w:val="00AE5BE0"/>
    <w:rsid w:val="00B06F3C"/>
    <w:rsid w:val="00B25BD8"/>
    <w:rsid w:val="00B330BF"/>
    <w:rsid w:val="00B334A3"/>
    <w:rsid w:val="00B4115B"/>
    <w:rsid w:val="00B91023"/>
    <w:rsid w:val="00B91E06"/>
    <w:rsid w:val="00BB0A1E"/>
    <w:rsid w:val="00BB6DE5"/>
    <w:rsid w:val="00BE661A"/>
    <w:rsid w:val="00C10B67"/>
    <w:rsid w:val="00C14AFC"/>
    <w:rsid w:val="00C252C0"/>
    <w:rsid w:val="00C32E9D"/>
    <w:rsid w:val="00C509CF"/>
    <w:rsid w:val="00C85F63"/>
    <w:rsid w:val="00C8754F"/>
    <w:rsid w:val="00CB0DF6"/>
    <w:rsid w:val="00CE4D87"/>
    <w:rsid w:val="00D36C02"/>
    <w:rsid w:val="00D443ED"/>
    <w:rsid w:val="00D62D37"/>
    <w:rsid w:val="00D869A5"/>
    <w:rsid w:val="00D9607D"/>
    <w:rsid w:val="00D96CD6"/>
    <w:rsid w:val="00DA5042"/>
    <w:rsid w:val="00DA7C26"/>
    <w:rsid w:val="00DB316A"/>
    <w:rsid w:val="00DC246A"/>
    <w:rsid w:val="00DF57CC"/>
    <w:rsid w:val="00E1437F"/>
    <w:rsid w:val="00E553D3"/>
    <w:rsid w:val="00E741D7"/>
    <w:rsid w:val="00E80B6F"/>
    <w:rsid w:val="00E8296B"/>
    <w:rsid w:val="00EB1344"/>
    <w:rsid w:val="00EB5FB4"/>
    <w:rsid w:val="00EB62DE"/>
    <w:rsid w:val="00ED24B4"/>
    <w:rsid w:val="00EE196F"/>
    <w:rsid w:val="00F76FCD"/>
    <w:rsid w:val="00F91AED"/>
    <w:rsid w:val="00F92B98"/>
    <w:rsid w:val="00FA101F"/>
    <w:rsid w:val="00FC56E7"/>
    <w:rsid w:val="00FD49FA"/>
    <w:rsid w:val="00FE0CE1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BD5AB"/>
  <w15:chartTrackingRefBased/>
  <w15:docId w15:val="{AC0F7315-89F9-4F22-966B-3EC7420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spacing w:after="0" w:line="276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CE4D87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CE4D87"/>
    <w:pPr>
      <w:keepNext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qFormat/>
    <w:rsid w:val="00332A13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332A1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332A1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332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abeldatatext1">
    <w:name w:val="labeldatatext1"/>
    <w:rsid w:val="00061E2D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spctbdy">
    <w:name w:val="s_pct_bdy"/>
    <w:rsid w:val="00061E2D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061E2D"/>
    <w:pPr>
      <w:ind w:left="720"/>
      <w:contextualSpacing/>
    </w:pPr>
  </w:style>
  <w:style w:type="paragraph" w:customStyle="1" w:styleId="Frspaiere1">
    <w:name w:val="Fără spațiere1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Frspaiere3">
    <w:name w:val="Fără spațiere3"/>
    <w:qFormat/>
    <w:rsid w:val="00BE6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E1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5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42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4D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D87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CE4D87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styleId="Hyperlink">
    <w:name w:val="Hyperlink"/>
    <w:uiPriority w:val="99"/>
    <w:rsid w:val="00CE4D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87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character" w:customStyle="1" w:styleId="salnbdy">
    <w:name w:val="s_aln_bdy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rsid w:val="00CE4D87"/>
  </w:style>
  <w:style w:type="character" w:customStyle="1" w:styleId="slitttl1">
    <w:name w:val="s_lit_ttl1"/>
    <w:basedOn w:val="DefaultParagraphFont"/>
    <w:rsid w:val="00CE4D8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E4D8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C85F6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alnttl1">
    <w:name w:val="s_aln_ttl1"/>
    <w:basedOn w:val="DefaultParagraphFont"/>
    <w:rsid w:val="00C85F6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den">
    <w:name w:val="s_art_den"/>
    <w:basedOn w:val="Normal"/>
    <w:rsid w:val="00DB316A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lgi1">
    <w:name w:val="s_lgi1"/>
    <w:basedOn w:val="DefaultParagraphFont"/>
    <w:rsid w:val="00DB316A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455997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455997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ttlttl">
    <w:name w:val="s_ttl_ttl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paragraph" w:customStyle="1" w:styleId="sttlden">
    <w:name w:val="s_ttl_den"/>
    <w:basedOn w:val="Normal"/>
    <w:rsid w:val="00D62D37"/>
    <w:pPr>
      <w:spacing w:line="240" w:lineRule="auto"/>
      <w:jc w:val="center"/>
    </w:pPr>
    <w:rPr>
      <w:rFonts w:ascii="Verdana" w:eastAsiaTheme="minorEastAsia" w:hAnsi="Verdana" w:cs="Times New Roman"/>
      <w:b/>
      <w:bCs/>
      <w:color w:val="8B0000"/>
      <w:sz w:val="26"/>
      <w:szCs w:val="26"/>
      <w:lang w:val="ro-RO" w:eastAsia="ro-RO"/>
    </w:rPr>
  </w:style>
  <w:style w:type="character" w:customStyle="1" w:styleId="apple-converted-space">
    <w:name w:val="apple-converted-space"/>
    <w:basedOn w:val="DefaultParagraphFont"/>
    <w:rsid w:val="00626914"/>
  </w:style>
  <w:style w:type="paragraph" w:customStyle="1" w:styleId="yiv0319566639msonormal">
    <w:name w:val="yiv0319566639msonormal"/>
    <w:basedOn w:val="Normal"/>
    <w:rsid w:val="0062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269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1ABC-84CB-43A3-B8EE-F8AFD5CF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398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Monica Toader</cp:lastModifiedBy>
  <cp:revision>10</cp:revision>
  <cp:lastPrinted>2021-07-22T09:58:00Z</cp:lastPrinted>
  <dcterms:created xsi:type="dcterms:W3CDTF">2021-05-19T08:57:00Z</dcterms:created>
  <dcterms:modified xsi:type="dcterms:W3CDTF">2021-07-22T11:28:00Z</dcterms:modified>
</cp:coreProperties>
</file>