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340</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NONN</w:t>
      </w:r>
      <w:r w:rsidRPr="00AD56F6">
        <w:rPr>
          <w:rFonts w:ascii="Cambria" w:hAnsi="Cambria"/>
          <w:b/>
          <w:sz w:val="24"/>
          <w:szCs w:val="24"/>
        </w:rPr>
        <w:t xml:space="preserve"> </w:t>
      </w:r>
      <w:r w:rsidRPr="00AD56F6">
        <w:rPr>
          <w:rFonts w:ascii="Cambria" w:hAnsi="Cambria"/>
          <w:b/>
          <w:noProof/>
          <w:sz w:val="24"/>
          <w:szCs w:val="24"/>
        </w:rPr>
        <w:t>LASZLO-TIBOR</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NONN</w:t>
      </w:r>
      <w:r w:rsidRPr="00AD56F6">
        <w:rPr>
          <w:rFonts w:ascii="Cambria" w:hAnsi="Cambria"/>
          <w:bCs/>
        </w:rPr>
        <w:t xml:space="preserve"> </w:t>
      </w:r>
      <w:r w:rsidRPr="00AD56F6">
        <w:rPr>
          <w:rFonts w:ascii="Cambria" w:hAnsi="Cambria"/>
          <w:bCs/>
          <w:noProof/>
        </w:rPr>
        <w:t>LASZLO-TIBOR</w:t>
      </w:r>
      <w:r w:rsidRPr="00AD56F6">
        <w:rPr>
          <w:rFonts w:ascii="Cambria" w:hAnsi="Cambria"/>
          <w:bCs/>
        </w:rPr>
        <w:t xml:space="preserve">, </w:t>
      </w:r>
      <w:r w:rsidRPr="00AD56F6">
        <w:rPr>
          <w:rFonts w:ascii="Cambria" w:hAnsi="Cambria"/>
          <w:bCs/>
          <w:noProof/>
        </w:rPr>
        <w:t>Şef Serviciu</w:t>
      </w:r>
      <w:r w:rsidRPr="00AD56F6">
        <w:rPr>
          <w:rFonts w:ascii="Cambria" w:hAnsi="Cambria"/>
          <w:bCs/>
        </w:rPr>
        <w:t>,</w:t>
      </w:r>
      <w:r w:rsidR="00E07950" w:rsidRPr="00AD56F6">
        <w:rPr>
          <w:rFonts w:ascii="Cambria" w:hAnsi="Cambria"/>
          <w:bCs/>
        </w:rPr>
        <w:t xml:space="preserve"> g</w:t>
      </w:r>
      <w:r w:rsidRPr="00AD56F6">
        <w:rPr>
          <w:rFonts w:ascii="Cambria" w:hAnsi="Cambria"/>
          <w:bCs/>
        </w:rPr>
        <w:t>rad</w:t>
      </w:r>
      <w:r w:rsidR="00E07950" w:rsidRPr="00AD56F6">
        <w:rPr>
          <w:rFonts w:ascii="Cambria" w:hAnsi="Cambria"/>
          <w:bCs/>
        </w:rPr>
        <w:t>ul</w:t>
      </w:r>
      <w:r w:rsidRPr="00AD56F6">
        <w:rPr>
          <w:rFonts w:ascii="Cambria" w:hAnsi="Cambria"/>
          <w:bCs/>
        </w:rPr>
        <w:t xml:space="preserve">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Urbanism şi Amenajarea Teritoriului din cadrul Direcției de Urbanism și Amenajarea Teritoriului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NONN</w:t>
      </w:r>
      <w:r w:rsidRPr="00AD56F6">
        <w:rPr>
          <w:rFonts w:ascii="Cambria" w:hAnsi="Cambria"/>
          <w:bCs/>
          <w:sz w:val="24"/>
          <w:szCs w:val="24"/>
          <w:lang w:val="ro-RO"/>
        </w:rPr>
        <w:t xml:space="preserve"> </w:t>
      </w:r>
      <w:r w:rsidRPr="00AD56F6">
        <w:rPr>
          <w:rFonts w:ascii="Cambria" w:hAnsi="Cambria"/>
          <w:bCs/>
          <w:noProof/>
          <w:sz w:val="24"/>
          <w:szCs w:val="24"/>
        </w:rPr>
        <w:t>LASZLO-TIBOR</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6D5D2E">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D5D2E"/>
    <w:rsid w:val="006E1401"/>
    <w:rsid w:val="006E2915"/>
    <w:rsid w:val="00705C86"/>
    <w:rsid w:val="0073314D"/>
    <w:rsid w:val="00743934"/>
    <w:rsid w:val="00763D98"/>
    <w:rsid w:val="00793318"/>
    <w:rsid w:val="0079375B"/>
    <w:rsid w:val="007D0002"/>
    <w:rsid w:val="007D7FB9"/>
    <w:rsid w:val="007E049A"/>
    <w:rsid w:val="0080305F"/>
    <w:rsid w:val="0081736C"/>
    <w:rsid w:val="00843ECD"/>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E7C1C-CBB9-4F5D-9B4F-5A55DB0C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3486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2020-04-23T08:40:00Z</dcterms:created>
  <dcterms:modified xsi:type="dcterms:W3CDTF">2020-04-23T08:42:00Z</dcterms:modified>
</cp:coreProperties>
</file>