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48D7" w14:textId="77777777" w:rsidR="00DD3814" w:rsidRPr="00B04389" w:rsidRDefault="00DD3814" w:rsidP="00DD3814">
      <w:pPr>
        <w:spacing w:line="240" w:lineRule="auto"/>
        <w:jc w:val="right"/>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 xml:space="preserve">Anexa </w:t>
      </w:r>
    </w:p>
    <w:p w14:paraId="69FA3C57" w14:textId="182A0E61" w:rsidR="00DD3814" w:rsidRPr="00B04389" w:rsidRDefault="00DD3814" w:rsidP="00DD3814">
      <w:pPr>
        <w:spacing w:line="240" w:lineRule="auto"/>
        <w:jc w:val="right"/>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 xml:space="preserve">la </w:t>
      </w:r>
      <w:r w:rsidR="009C12FE" w:rsidRPr="00B04389">
        <w:rPr>
          <w:rFonts w:ascii="Montserrat Light" w:eastAsia="Times New Roman" w:hAnsi="Montserrat Light" w:cs="Times New Roman"/>
          <w:b/>
          <w:noProof/>
          <w:lang w:val="ro-RO"/>
        </w:rPr>
        <w:t>D</w:t>
      </w:r>
      <w:r w:rsidRPr="00B04389">
        <w:rPr>
          <w:rFonts w:ascii="Montserrat Light" w:eastAsia="Times New Roman" w:hAnsi="Montserrat Light" w:cs="Times New Roman"/>
          <w:b/>
          <w:noProof/>
          <w:lang w:val="ro-RO"/>
        </w:rPr>
        <w:t xml:space="preserve">ispoziția nr. </w:t>
      </w:r>
      <w:r w:rsidR="003B5BCB">
        <w:rPr>
          <w:rFonts w:ascii="Montserrat Light" w:eastAsia="Times New Roman" w:hAnsi="Montserrat Light" w:cs="Times New Roman"/>
          <w:b/>
          <w:noProof/>
          <w:lang w:val="ro-RO"/>
        </w:rPr>
        <w:t>34</w:t>
      </w:r>
      <w:r w:rsidRPr="00B04389">
        <w:rPr>
          <w:rFonts w:ascii="Montserrat Light" w:eastAsia="Times New Roman" w:hAnsi="Montserrat Light" w:cs="Times New Roman"/>
          <w:b/>
          <w:noProof/>
          <w:lang w:val="ro-RO"/>
        </w:rPr>
        <w:t>/2025</w:t>
      </w:r>
    </w:p>
    <w:p w14:paraId="3FE9C673" w14:textId="77777777" w:rsidR="00DD3814" w:rsidRPr="00B04389" w:rsidRDefault="00DD3814" w:rsidP="00DD3814">
      <w:pPr>
        <w:spacing w:line="240" w:lineRule="auto"/>
        <w:jc w:val="right"/>
        <w:rPr>
          <w:rFonts w:ascii="Montserrat Light" w:eastAsia="Times New Roman" w:hAnsi="Montserrat Light" w:cs="Times New Roman"/>
          <w:b/>
          <w:noProof/>
          <w:lang w:val="ro-RO"/>
        </w:rPr>
      </w:pPr>
    </w:p>
    <w:p w14:paraId="066EF263" w14:textId="77777777" w:rsidR="00DD3814" w:rsidRPr="00B04389" w:rsidRDefault="00DD3814" w:rsidP="00DD3814">
      <w:pPr>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 xml:space="preserve">PROGRAMUL DE DEZVOLTARE A SISTEMULUI DE CONTROL INTERN MANAGERIAL </w:t>
      </w:r>
    </w:p>
    <w:p w14:paraId="695573D0" w14:textId="77777777" w:rsidR="00DD3814" w:rsidRPr="00B04389" w:rsidRDefault="00DD3814" w:rsidP="00DD3814">
      <w:pPr>
        <w:tabs>
          <w:tab w:val="center" w:pos="7740"/>
          <w:tab w:val="left" w:pos="13812"/>
        </w:tabs>
        <w:spacing w:line="240" w:lineRule="auto"/>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ab/>
        <w:t>ÎN CADRUL CONSILIULUI JUDEȚEAN CLUJ PENTRU ANUL 2025</w:t>
      </w:r>
      <w:r w:rsidRPr="00B04389">
        <w:rPr>
          <w:rFonts w:ascii="Montserrat Light" w:eastAsia="Times New Roman" w:hAnsi="Montserrat Light" w:cs="Times New Roman"/>
          <w:b/>
          <w:noProof/>
          <w:lang w:val="ro-RO"/>
        </w:rPr>
        <w:tab/>
      </w:r>
    </w:p>
    <w:p w14:paraId="0E48E714" w14:textId="77777777" w:rsidR="00DD3814" w:rsidRPr="00B04389" w:rsidRDefault="00DD3814" w:rsidP="00DD3814">
      <w:pPr>
        <w:spacing w:line="240" w:lineRule="auto"/>
        <w:jc w:val="center"/>
        <w:rPr>
          <w:rFonts w:ascii="Montserrat Light" w:eastAsia="Times New Roman" w:hAnsi="Montserrat Light" w:cs="Times New Roman"/>
          <w:b/>
          <w:noProof/>
          <w:lang w:val="ro-RO"/>
        </w:rPr>
      </w:pPr>
    </w:p>
    <w:p w14:paraId="1DD5AF0D" w14:textId="77777777" w:rsidR="00DD3814" w:rsidRPr="00B04389" w:rsidRDefault="00DD3814" w:rsidP="00DD3814">
      <w:pPr>
        <w:spacing w:line="240" w:lineRule="auto"/>
        <w:rPr>
          <w:rFonts w:ascii="Montserrat Light" w:eastAsia="Times New Roman" w:hAnsi="Montserrat Light" w:cs="Times New Roman"/>
          <w:b/>
          <w:noProof/>
          <w:u w:val="single"/>
          <w:lang w:val="ro-RO"/>
        </w:rPr>
      </w:pPr>
    </w:p>
    <w:tbl>
      <w:tblPr>
        <w:tblW w:w="15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1E0" w:firstRow="1" w:lastRow="1" w:firstColumn="1" w:lastColumn="1" w:noHBand="0" w:noVBand="0"/>
      </w:tblPr>
      <w:tblGrid>
        <w:gridCol w:w="540"/>
        <w:gridCol w:w="1980"/>
        <w:gridCol w:w="7200"/>
        <w:gridCol w:w="1980"/>
        <w:gridCol w:w="1620"/>
        <w:gridCol w:w="2340"/>
      </w:tblGrid>
      <w:tr w:rsidR="00B04389" w:rsidRPr="00B04389" w14:paraId="435CA437" w14:textId="77777777" w:rsidTr="00A07E05">
        <w:trPr>
          <w:tblHeader/>
        </w:trPr>
        <w:tc>
          <w:tcPr>
            <w:tcW w:w="540" w:type="dxa"/>
            <w:shd w:val="clear" w:color="000000" w:fill="FFFFFF"/>
          </w:tcPr>
          <w:p w14:paraId="29A955D3" w14:textId="77777777" w:rsidR="00DD3814" w:rsidRPr="00B04389" w:rsidRDefault="00DD3814" w:rsidP="00302C0F">
            <w:pPr>
              <w:widowControl w:val="0"/>
              <w:autoSpaceDE w:val="0"/>
              <w:autoSpaceDN w:val="0"/>
              <w:spacing w:line="240" w:lineRule="auto"/>
              <w:ind w:left="-108"/>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Nr.</w:t>
            </w:r>
          </w:p>
          <w:p w14:paraId="604E39CC" w14:textId="77777777" w:rsidR="00DD3814" w:rsidRPr="00B04389" w:rsidRDefault="00DD3814" w:rsidP="00302C0F">
            <w:pPr>
              <w:widowControl w:val="0"/>
              <w:autoSpaceDE w:val="0"/>
              <w:autoSpaceDN w:val="0"/>
              <w:spacing w:line="240" w:lineRule="auto"/>
              <w:ind w:left="-108" w:right="-105"/>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crt.</w:t>
            </w:r>
          </w:p>
        </w:tc>
        <w:tc>
          <w:tcPr>
            <w:tcW w:w="1980" w:type="dxa"/>
            <w:shd w:val="clear" w:color="000000" w:fill="FFFFFF"/>
          </w:tcPr>
          <w:p w14:paraId="340C1F27"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Obiective</w:t>
            </w:r>
          </w:p>
        </w:tc>
        <w:tc>
          <w:tcPr>
            <w:tcW w:w="7200" w:type="dxa"/>
            <w:shd w:val="clear" w:color="000000" w:fill="FFFFFF"/>
          </w:tcPr>
          <w:p w14:paraId="5013DF0D"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 xml:space="preserve">Activități </w:t>
            </w:r>
          </w:p>
        </w:tc>
        <w:tc>
          <w:tcPr>
            <w:tcW w:w="1980" w:type="dxa"/>
            <w:shd w:val="clear" w:color="000000" w:fill="FFFFFF"/>
          </w:tcPr>
          <w:p w14:paraId="2560E54B"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Responsabili</w:t>
            </w:r>
          </w:p>
        </w:tc>
        <w:tc>
          <w:tcPr>
            <w:tcW w:w="1620" w:type="dxa"/>
            <w:shd w:val="clear" w:color="000000" w:fill="FFFFFF"/>
          </w:tcPr>
          <w:p w14:paraId="1149337C"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Termen de realizare</w:t>
            </w:r>
          </w:p>
        </w:tc>
        <w:tc>
          <w:tcPr>
            <w:tcW w:w="2340" w:type="dxa"/>
            <w:shd w:val="clear" w:color="000000" w:fill="FFFFFF"/>
          </w:tcPr>
          <w:p w14:paraId="4048C93B"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Indicator de rezultat</w:t>
            </w:r>
          </w:p>
        </w:tc>
      </w:tr>
      <w:tr w:rsidR="00B04389" w:rsidRPr="00B04389" w14:paraId="0895C477" w14:textId="77777777" w:rsidTr="00A07E05">
        <w:trPr>
          <w:tblHeader/>
        </w:trPr>
        <w:tc>
          <w:tcPr>
            <w:tcW w:w="540" w:type="dxa"/>
            <w:shd w:val="clear" w:color="000000" w:fill="FFFFFF"/>
          </w:tcPr>
          <w:p w14:paraId="5414AC45"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0</w:t>
            </w:r>
          </w:p>
        </w:tc>
        <w:tc>
          <w:tcPr>
            <w:tcW w:w="1980" w:type="dxa"/>
            <w:shd w:val="clear" w:color="000000" w:fill="FFFFFF"/>
          </w:tcPr>
          <w:p w14:paraId="3821A830"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1</w:t>
            </w:r>
          </w:p>
        </w:tc>
        <w:tc>
          <w:tcPr>
            <w:tcW w:w="7200" w:type="dxa"/>
            <w:shd w:val="clear" w:color="000000" w:fill="FFFFFF"/>
          </w:tcPr>
          <w:p w14:paraId="7E3DFA19"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2</w:t>
            </w:r>
          </w:p>
        </w:tc>
        <w:tc>
          <w:tcPr>
            <w:tcW w:w="1980" w:type="dxa"/>
            <w:shd w:val="clear" w:color="000000" w:fill="FFFFFF"/>
          </w:tcPr>
          <w:p w14:paraId="2AB087EC"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3</w:t>
            </w:r>
          </w:p>
        </w:tc>
        <w:tc>
          <w:tcPr>
            <w:tcW w:w="1620" w:type="dxa"/>
            <w:shd w:val="clear" w:color="000000" w:fill="FFFFFF"/>
          </w:tcPr>
          <w:p w14:paraId="515B1F82"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4</w:t>
            </w:r>
          </w:p>
        </w:tc>
        <w:tc>
          <w:tcPr>
            <w:tcW w:w="2340" w:type="dxa"/>
            <w:shd w:val="clear" w:color="000000" w:fill="FFFFFF"/>
          </w:tcPr>
          <w:p w14:paraId="2FD48F9A"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5</w:t>
            </w:r>
          </w:p>
        </w:tc>
      </w:tr>
      <w:tr w:rsidR="00B04389" w:rsidRPr="00B04389" w14:paraId="6BB43AF4" w14:textId="77777777" w:rsidTr="00302C0F">
        <w:tc>
          <w:tcPr>
            <w:tcW w:w="13320" w:type="dxa"/>
            <w:gridSpan w:val="5"/>
            <w:shd w:val="clear" w:color="auto" w:fill="A6A6A6" w:themeFill="background1" w:themeFillShade="A6"/>
          </w:tcPr>
          <w:p w14:paraId="749EC193"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I. MEDIUL DE CONTROL</w:t>
            </w:r>
          </w:p>
        </w:tc>
        <w:tc>
          <w:tcPr>
            <w:tcW w:w="2340" w:type="dxa"/>
            <w:shd w:val="clear" w:color="auto" w:fill="A6A6A6" w:themeFill="background1" w:themeFillShade="A6"/>
          </w:tcPr>
          <w:p w14:paraId="09751506"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0434A183" w14:textId="77777777" w:rsidTr="00302C0F">
        <w:tc>
          <w:tcPr>
            <w:tcW w:w="13320" w:type="dxa"/>
            <w:gridSpan w:val="5"/>
            <w:shd w:val="clear" w:color="auto" w:fill="D9D9D9" w:themeFill="background1" w:themeFillShade="D9"/>
          </w:tcPr>
          <w:p w14:paraId="7C46902F"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iCs/>
                <w:noProof/>
                <w:lang w:val="ro-RO"/>
              </w:rPr>
              <w:t>Standardul 1 - ETICĂ, INTEGRITATE</w:t>
            </w:r>
          </w:p>
        </w:tc>
        <w:tc>
          <w:tcPr>
            <w:tcW w:w="2340" w:type="dxa"/>
            <w:shd w:val="clear" w:color="auto" w:fill="D9D9D9" w:themeFill="background1" w:themeFillShade="D9"/>
          </w:tcPr>
          <w:p w14:paraId="3A164A7E"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iCs/>
                <w:noProof/>
                <w:lang w:val="ro-RO"/>
              </w:rPr>
            </w:pPr>
          </w:p>
        </w:tc>
      </w:tr>
      <w:tr w:rsidR="00B04389" w:rsidRPr="00B04389" w14:paraId="01F84C8F" w14:textId="77777777" w:rsidTr="00A07E05">
        <w:trPr>
          <w:trHeight w:val="449"/>
        </w:trPr>
        <w:tc>
          <w:tcPr>
            <w:tcW w:w="540" w:type="dxa"/>
            <w:vMerge w:val="restart"/>
            <w:shd w:val="clear" w:color="000000" w:fill="FFFFFF"/>
          </w:tcPr>
          <w:p w14:paraId="7224DAF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w:t>
            </w:r>
          </w:p>
        </w:tc>
        <w:tc>
          <w:tcPr>
            <w:tcW w:w="1980" w:type="dxa"/>
            <w:vMerge w:val="restart"/>
            <w:shd w:val="clear" w:color="000000" w:fill="FFFFFF"/>
          </w:tcPr>
          <w:p w14:paraId="0AF1B876"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1.1. </w:t>
            </w:r>
          </w:p>
          <w:p w14:paraId="763E4248"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Asigurarea unui nivel adecvat de etică în cadrul Consiliului Județean Cluj </w:t>
            </w:r>
          </w:p>
        </w:tc>
        <w:tc>
          <w:tcPr>
            <w:tcW w:w="7200" w:type="dxa"/>
            <w:shd w:val="clear" w:color="000000" w:fill="FFFFFF"/>
          </w:tcPr>
          <w:p w14:paraId="4D81C5E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 xml:space="preserve">Actualizarea Planului de integritate al Consiliului Județean Cluj </w:t>
            </w:r>
          </w:p>
        </w:tc>
        <w:tc>
          <w:tcPr>
            <w:tcW w:w="1980" w:type="dxa"/>
            <w:shd w:val="clear" w:color="000000" w:fill="FFFFFF"/>
          </w:tcPr>
          <w:p w14:paraId="06932C62"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strike/>
                <w:noProof/>
                <w:lang w:val="ro-RO"/>
              </w:rPr>
            </w:pPr>
            <w:r w:rsidRPr="00B04389">
              <w:rPr>
                <w:rFonts w:ascii="Montserrat Light" w:hAnsi="Montserrat Light"/>
                <w:noProof/>
                <w:lang w:val="ro-RO"/>
              </w:rPr>
              <w:t>Comisia Monitorizare</w:t>
            </w:r>
          </w:p>
        </w:tc>
        <w:tc>
          <w:tcPr>
            <w:tcW w:w="1620" w:type="dxa"/>
            <w:shd w:val="clear" w:color="000000" w:fill="FFFFFF"/>
          </w:tcPr>
          <w:p w14:paraId="571A54D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30.06.2025</w:t>
            </w:r>
          </w:p>
        </w:tc>
        <w:tc>
          <w:tcPr>
            <w:tcW w:w="2340" w:type="dxa"/>
            <w:shd w:val="clear" w:color="000000" w:fill="FFFFFF"/>
          </w:tcPr>
          <w:p w14:paraId="283485A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Proiect Plan avizat de CM</w:t>
            </w:r>
          </w:p>
        </w:tc>
      </w:tr>
      <w:tr w:rsidR="00B04389" w:rsidRPr="00B04389" w14:paraId="79907AAA" w14:textId="77777777" w:rsidTr="00A07E05">
        <w:trPr>
          <w:trHeight w:val="576"/>
        </w:trPr>
        <w:tc>
          <w:tcPr>
            <w:tcW w:w="540" w:type="dxa"/>
            <w:vMerge/>
            <w:shd w:val="clear" w:color="000000" w:fill="FFFFFF"/>
          </w:tcPr>
          <w:p w14:paraId="2D9DCB37"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1989B87B"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5376F35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 xml:space="preserve">Actualizarea Codului etic al personalului din Consiliul Județean Cluj  </w:t>
            </w:r>
          </w:p>
        </w:tc>
        <w:tc>
          <w:tcPr>
            <w:tcW w:w="1980" w:type="dxa"/>
            <w:shd w:val="clear" w:color="000000" w:fill="FFFFFF"/>
          </w:tcPr>
          <w:p w14:paraId="15623457"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shd w:val="clear" w:color="000000" w:fill="FFFFFF"/>
          </w:tcPr>
          <w:p w14:paraId="737E980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30.06.2025</w:t>
            </w:r>
          </w:p>
        </w:tc>
        <w:tc>
          <w:tcPr>
            <w:tcW w:w="2340" w:type="dxa"/>
            <w:shd w:val="clear" w:color="000000" w:fill="FFFFFF"/>
          </w:tcPr>
          <w:p w14:paraId="5A9AA3F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Cod etic elaborat, aprobat și difuzat</w:t>
            </w:r>
          </w:p>
        </w:tc>
      </w:tr>
      <w:tr w:rsidR="00B04389" w:rsidRPr="00B04389" w14:paraId="270A1FA8" w14:textId="77777777" w:rsidTr="00A07E05">
        <w:trPr>
          <w:trHeight w:val="593"/>
        </w:trPr>
        <w:tc>
          <w:tcPr>
            <w:tcW w:w="540" w:type="dxa"/>
            <w:vMerge/>
            <w:shd w:val="clear" w:color="000000" w:fill="FFFFFF"/>
          </w:tcPr>
          <w:p w14:paraId="36BEC059"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4EE5E215" w14:textId="77777777" w:rsidR="00DD3814" w:rsidRPr="00B04389" w:rsidRDefault="00DD3814" w:rsidP="00DD3814">
            <w:pPr>
              <w:widowControl w:val="0"/>
              <w:numPr>
                <w:ilvl w:val="0"/>
                <w:numId w:val="23"/>
              </w:numPr>
              <w:autoSpaceDE w:val="0"/>
              <w:autoSpaceDN w:val="0"/>
              <w:spacing w:line="240" w:lineRule="auto"/>
              <w:ind w:left="205" w:hanging="205"/>
              <w:contextualSpacing/>
              <w:jc w:val="both"/>
              <w:rPr>
                <w:rFonts w:ascii="Montserrat Light" w:eastAsia="Times New Roman" w:hAnsi="Montserrat Light" w:cs="Times New Roman"/>
                <w:noProof/>
                <w:lang w:val="ro-RO"/>
              </w:rPr>
            </w:pPr>
          </w:p>
        </w:tc>
        <w:tc>
          <w:tcPr>
            <w:tcW w:w="7200" w:type="dxa"/>
            <w:shd w:val="clear" w:color="000000" w:fill="FFFFFF"/>
          </w:tcPr>
          <w:p w14:paraId="641F31F8"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Desfăşurarea de activităţi de consiliere etică de către consilierul de etică pentru personalul entității</w:t>
            </w:r>
          </w:p>
        </w:tc>
        <w:tc>
          <w:tcPr>
            <w:tcW w:w="1980" w:type="dxa"/>
            <w:shd w:val="clear" w:color="000000" w:fill="FFFFFF"/>
          </w:tcPr>
          <w:p w14:paraId="1BCCD7FB" w14:textId="77777777" w:rsidR="00DD3814" w:rsidRPr="00B04389" w:rsidRDefault="00DD3814" w:rsidP="00302C0F">
            <w:pPr>
              <w:widowControl w:val="0"/>
              <w:tabs>
                <w:tab w:val="left" w:pos="16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Consilierul de etică</w:t>
            </w:r>
          </w:p>
        </w:tc>
        <w:tc>
          <w:tcPr>
            <w:tcW w:w="1620" w:type="dxa"/>
            <w:shd w:val="clear" w:color="000000" w:fill="FFFFFF"/>
          </w:tcPr>
          <w:p w14:paraId="1C86665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6B10ED3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Fișă de consiliere</w:t>
            </w:r>
          </w:p>
          <w:p w14:paraId="036A7B5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de consiliere</w:t>
            </w:r>
          </w:p>
        </w:tc>
      </w:tr>
      <w:tr w:rsidR="00B04389" w:rsidRPr="00B04389" w14:paraId="4EF8D958" w14:textId="77777777" w:rsidTr="00A07E05">
        <w:trPr>
          <w:trHeight w:val="1115"/>
        </w:trPr>
        <w:tc>
          <w:tcPr>
            <w:tcW w:w="540" w:type="dxa"/>
            <w:vMerge/>
            <w:shd w:val="clear" w:color="000000" w:fill="FFFFFF"/>
          </w:tcPr>
          <w:p w14:paraId="4A6D3736"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AEC01E2" w14:textId="77777777" w:rsidR="00DD3814" w:rsidRPr="00B04389" w:rsidRDefault="00DD3814" w:rsidP="00DD3814">
            <w:pPr>
              <w:widowControl w:val="0"/>
              <w:numPr>
                <w:ilvl w:val="0"/>
                <w:numId w:val="23"/>
              </w:numPr>
              <w:autoSpaceDE w:val="0"/>
              <w:autoSpaceDN w:val="0"/>
              <w:spacing w:line="240" w:lineRule="auto"/>
              <w:ind w:left="205" w:hanging="205"/>
              <w:contextualSpacing/>
              <w:jc w:val="both"/>
              <w:rPr>
                <w:rFonts w:ascii="Montserrat Light" w:eastAsia="Times New Roman" w:hAnsi="Montserrat Light" w:cs="Times New Roman"/>
                <w:noProof/>
                <w:lang w:val="ro-RO"/>
              </w:rPr>
            </w:pPr>
          </w:p>
        </w:tc>
        <w:tc>
          <w:tcPr>
            <w:tcW w:w="7200" w:type="dxa"/>
            <w:shd w:val="clear" w:color="000000" w:fill="FFFFFF"/>
          </w:tcPr>
          <w:p w14:paraId="2B113131"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Organizarea unor sesiuni de instruire pe teme specifice în domeniul eticii, derularea unor campanii de informare internă în domeniul eticii și integrității, precum și activități de evaluare a cunoștințelor personalului în aceste domenii</w:t>
            </w:r>
          </w:p>
        </w:tc>
        <w:tc>
          <w:tcPr>
            <w:tcW w:w="1980" w:type="dxa"/>
            <w:shd w:val="clear" w:color="000000" w:fill="FFFFFF"/>
          </w:tcPr>
          <w:p w14:paraId="4D98E277"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7D34DBE0"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Consilier de etică</w:t>
            </w:r>
          </w:p>
          <w:p w14:paraId="6FE408BF"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p>
        </w:tc>
        <w:tc>
          <w:tcPr>
            <w:tcW w:w="1620" w:type="dxa"/>
            <w:shd w:val="clear" w:color="000000" w:fill="FFFFFF"/>
          </w:tcPr>
          <w:p w14:paraId="1A3088A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Cel puțin semestrial</w:t>
            </w:r>
          </w:p>
        </w:tc>
        <w:tc>
          <w:tcPr>
            <w:tcW w:w="2340" w:type="dxa"/>
            <w:shd w:val="clear" w:color="000000" w:fill="FFFFFF"/>
          </w:tcPr>
          <w:p w14:paraId="52F6BBC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tematic anual de activităţi</w:t>
            </w:r>
          </w:p>
          <w:p w14:paraId="5E8F27C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Procese verbale sesiuni de instruire</w:t>
            </w:r>
          </w:p>
          <w:p w14:paraId="34F5A64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Chestionare</w:t>
            </w:r>
          </w:p>
        </w:tc>
      </w:tr>
      <w:tr w:rsidR="00B04389" w:rsidRPr="00B04389" w14:paraId="5AC3CA93" w14:textId="77777777" w:rsidTr="00A07E05">
        <w:trPr>
          <w:trHeight w:val="801"/>
        </w:trPr>
        <w:tc>
          <w:tcPr>
            <w:tcW w:w="540" w:type="dxa"/>
            <w:vMerge/>
            <w:shd w:val="clear" w:color="000000" w:fill="FFFFFF"/>
          </w:tcPr>
          <w:p w14:paraId="3BB6DFD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1B6BB0F" w14:textId="77777777" w:rsidR="00DD3814" w:rsidRPr="00B04389" w:rsidRDefault="00DD3814" w:rsidP="00DD3814">
            <w:pPr>
              <w:widowControl w:val="0"/>
              <w:numPr>
                <w:ilvl w:val="0"/>
                <w:numId w:val="23"/>
              </w:numPr>
              <w:autoSpaceDE w:val="0"/>
              <w:autoSpaceDN w:val="0"/>
              <w:spacing w:line="240" w:lineRule="auto"/>
              <w:ind w:left="205" w:hanging="205"/>
              <w:contextualSpacing/>
              <w:jc w:val="both"/>
              <w:rPr>
                <w:rFonts w:ascii="Montserrat Light" w:eastAsia="Times New Roman" w:hAnsi="Montserrat Light" w:cs="Times New Roman"/>
                <w:noProof/>
                <w:lang w:val="ro-RO"/>
              </w:rPr>
            </w:pPr>
          </w:p>
        </w:tc>
        <w:tc>
          <w:tcPr>
            <w:tcW w:w="7200" w:type="dxa"/>
            <w:shd w:val="clear" w:color="000000" w:fill="FFFFFF"/>
          </w:tcPr>
          <w:p w14:paraId="0A331AE0"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Diseminarea și implementarea de politici publice, modele de bune practici, ghiduri, proceduri etc.  în domeniul eticii și integrității</w:t>
            </w:r>
          </w:p>
        </w:tc>
        <w:tc>
          <w:tcPr>
            <w:tcW w:w="1980" w:type="dxa"/>
            <w:shd w:val="clear" w:color="000000" w:fill="FFFFFF"/>
          </w:tcPr>
          <w:p w14:paraId="659AB08E"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7A7425BA"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Consilierul de etică</w:t>
            </w:r>
          </w:p>
        </w:tc>
        <w:tc>
          <w:tcPr>
            <w:tcW w:w="1620" w:type="dxa"/>
            <w:shd w:val="clear" w:color="000000" w:fill="FFFFFF"/>
          </w:tcPr>
          <w:p w14:paraId="54D8513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31.12.2025</w:t>
            </w:r>
          </w:p>
        </w:tc>
        <w:tc>
          <w:tcPr>
            <w:tcW w:w="2340" w:type="dxa"/>
            <w:shd w:val="clear" w:color="000000" w:fill="FFFFFF"/>
          </w:tcPr>
          <w:p w14:paraId="09B0CCE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Minute sedințe</w:t>
            </w:r>
          </w:p>
          <w:p w14:paraId="5EB1818C"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comunicări prin poșta electronică</w:t>
            </w:r>
          </w:p>
        </w:tc>
      </w:tr>
      <w:tr w:rsidR="00B04389" w:rsidRPr="00B04389" w14:paraId="762C8EE9" w14:textId="77777777" w:rsidTr="00A07E05">
        <w:trPr>
          <w:trHeight w:val="333"/>
        </w:trPr>
        <w:tc>
          <w:tcPr>
            <w:tcW w:w="540" w:type="dxa"/>
            <w:vMerge/>
            <w:shd w:val="clear" w:color="000000" w:fill="FFFFFF"/>
          </w:tcPr>
          <w:p w14:paraId="243F46C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2A8A8D1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w:noProof/>
                <w:lang w:val="ro-RO"/>
              </w:rPr>
            </w:pPr>
          </w:p>
        </w:tc>
        <w:tc>
          <w:tcPr>
            <w:tcW w:w="7200" w:type="dxa"/>
            <w:shd w:val="clear" w:color="000000" w:fill="FFFFFF"/>
          </w:tcPr>
          <w:p w14:paraId="20548F6B"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Instruirea personalului cu privire la modul de completare a declaraţiilor de avere şi de interese, verificarea modului de completare a acestora, precum și evaluarea gradului de cunoaștere a normelor privind regimul incompatibilităților și al conflictelor de interese</w:t>
            </w:r>
          </w:p>
        </w:tc>
        <w:tc>
          <w:tcPr>
            <w:tcW w:w="1980" w:type="dxa"/>
            <w:shd w:val="clear" w:color="000000" w:fill="FFFFFF"/>
          </w:tcPr>
          <w:p w14:paraId="670EB557"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bookmarkStart w:id="0" w:name="_Hlk92954210"/>
            <w:r w:rsidRPr="00B04389">
              <w:rPr>
                <w:rFonts w:ascii="Montserrat Light" w:eastAsia="Times New Roman" w:hAnsi="Montserrat Light" w:cs="Times New Roman"/>
                <w:noProof/>
                <w:lang w:val="ro-RO"/>
              </w:rPr>
              <w:t>Responsabilii pentru gestionarea declarațiilor de avere și de interese</w:t>
            </w:r>
            <w:bookmarkEnd w:id="0"/>
          </w:p>
        </w:tc>
        <w:tc>
          <w:tcPr>
            <w:tcW w:w="1620" w:type="dxa"/>
            <w:shd w:val="clear" w:color="000000" w:fill="FFFFFF"/>
          </w:tcPr>
          <w:p w14:paraId="3A4FB0A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15.05.2025</w:t>
            </w:r>
          </w:p>
        </w:tc>
        <w:tc>
          <w:tcPr>
            <w:tcW w:w="2340" w:type="dxa"/>
            <w:shd w:val="clear" w:color="000000" w:fill="FFFFFF"/>
          </w:tcPr>
          <w:p w14:paraId="1E39060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Note interne</w:t>
            </w:r>
          </w:p>
          <w:p w14:paraId="0CA8409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Rapoarte </w:t>
            </w:r>
          </w:p>
          <w:p w14:paraId="2DC192E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Chestionare</w:t>
            </w:r>
          </w:p>
        </w:tc>
      </w:tr>
      <w:tr w:rsidR="00B04389" w:rsidRPr="00B04389" w14:paraId="5D7CB115" w14:textId="77777777" w:rsidTr="00A07E05">
        <w:trPr>
          <w:trHeight w:val="602"/>
        </w:trPr>
        <w:tc>
          <w:tcPr>
            <w:tcW w:w="540" w:type="dxa"/>
            <w:vMerge/>
            <w:shd w:val="clear" w:color="000000" w:fill="FFFFFF"/>
          </w:tcPr>
          <w:p w14:paraId="2673844C"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38A710A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1.2. </w:t>
            </w:r>
          </w:p>
          <w:p w14:paraId="7C35D31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Aplicarea reglementărilor legale și reglementărilor interne cu privire la etică și integritate</w:t>
            </w:r>
          </w:p>
        </w:tc>
        <w:tc>
          <w:tcPr>
            <w:tcW w:w="7200" w:type="dxa"/>
            <w:shd w:val="clear" w:color="000000" w:fill="FFFFFF"/>
          </w:tcPr>
          <w:p w14:paraId="37F01B0F" w14:textId="77777777" w:rsidR="00DD3814" w:rsidRPr="00B04389" w:rsidRDefault="00DD3814" w:rsidP="00302C0F">
            <w:pPr>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Aplicarea procedurilor documentate privind prevenirea situațiilor de incompatibilitate și a  conflictelor de interese,</w:t>
            </w:r>
            <w:r w:rsidRPr="00B04389">
              <w:rPr>
                <w:rFonts w:ascii="Montserrat Light" w:hAnsi="Montserrat Light"/>
                <w:noProof/>
                <w:lang w:val="ro-RO"/>
              </w:rPr>
              <w:t xml:space="preserve"> </w:t>
            </w:r>
            <w:r w:rsidRPr="00B04389">
              <w:rPr>
                <w:rFonts w:ascii="Montserrat Light" w:eastAsia="Times New Roman" w:hAnsi="Montserrat Light" w:cs="Times New Roman"/>
                <w:noProof/>
                <w:lang w:val="ro-RO"/>
              </w:rPr>
              <w:t>declararea cadourilor la nivelul Consiliului Judeţean Cluj, pantouflage</w:t>
            </w:r>
          </w:p>
        </w:tc>
        <w:tc>
          <w:tcPr>
            <w:tcW w:w="1980" w:type="dxa"/>
            <w:shd w:val="clear" w:color="000000" w:fill="FFFFFF"/>
          </w:tcPr>
          <w:p w14:paraId="114AD21D"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7E6B56D5"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Responsabilii desemnați prin acte administrative</w:t>
            </w:r>
          </w:p>
        </w:tc>
        <w:tc>
          <w:tcPr>
            <w:tcW w:w="1620" w:type="dxa"/>
            <w:shd w:val="clear" w:color="000000" w:fill="FFFFFF"/>
          </w:tcPr>
          <w:p w14:paraId="76EF215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Conform termenelor stabilite prin lege/</w:t>
            </w:r>
          </w:p>
          <w:p w14:paraId="4EDED91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note interne</w:t>
            </w:r>
          </w:p>
        </w:tc>
        <w:tc>
          <w:tcPr>
            <w:tcW w:w="2340" w:type="dxa"/>
            <w:shd w:val="clear" w:color="000000" w:fill="FFFFFF"/>
          </w:tcPr>
          <w:p w14:paraId="563B93D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Declarații de avere/interese</w:t>
            </w:r>
          </w:p>
          <w:p w14:paraId="46A346F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Rapoarte</w:t>
            </w:r>
          </w:p>
          <w:p w14:paraId="00E663D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Registre</w:t>
            </w:r>
          </w:p>
          <w:p w14:paraId="219147D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Declarații prevenire situații pantouflage</w:t>
            </w:r>
          </w:p>
        </w:tc>
      </w:tr>
      <w:tr w:rsidR="00B04389" w:rsidRPr="00B04389" w14:paraId="5895438D" w14:textId="77777777" w:rsidTr="00A07E05">
        <w:trPr>
          <w:trHeight w:val="611"/>
        </w:trPr>
        <w:tc>
          <w:tcPr>
            <w:tcW w:w="540" w:type="dxa"/>
            <w:vMerge/>
            <w:shd w:val="clear" w:color="000000" w:fill="FFFFFF"/>
          </w:tcPr>
          <w:p w14:paraId="13A252A7"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5498E8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01EEDF24" w14:textId="77777777" w:rsidR="00DD3814" w:rsidRPr="00B04389" w:rsidRDefault="00DD3814" w:rsidP="00302C0F">
            <w:pPr>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Elaborarea Procedurii de sistem privind protecția avertizorului de integritate și semnalarea neregulilor</w:t>
            </w:r>
          </w:p>
        </w:tc>
        <w:tc>
          <w:tcPr>
            <w:tcW w:w="1980" w:type="dxa"/>
            <w:shd w:val="clear" w:color="000000" w:fill="FFFFFF"/>
          </w:tcPr>
          <w:p w14:paraId="43F31DBA"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60C8448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30.06.2025</w:t>
            </w:r>
          </w:p>
        </w:tc>
        <w:tc>
          <w:tcPr>
            <w:tcW w:w="2340" w:type="dxa"/>
            <w:shd w:val="clear" w:color="000000" w:fill="FFFFFF"/>
          </w:tcPr>
          <w:p w14:paraId="7DF91B3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Procedură de sistem</w:t>
            </w:r>
          </w:p>
        </w:tc>
      </w:tr>
      <w:tr w:rsidR="00B04389" w:rsidRPr="00B04389" w14:paraId="792EC99A" w14:textId="77777777" w:rsidTr="00A07E05">
        <w:trPr>
          <w:trHeight w:val="571"/>
        </w:trPr>
        <w:tc>
          <w:tcPr>
            <w:tcW w:w="540" w:type="dxa"/>
            <w:vMerge/>
            <w:shd w:val="clear" w:color="000000" w:fill="FFFFFF"/>
          </w:tcPr>
          <w:p w14:paraId="714D51C2"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3E46820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1.3. </w:t>
            </w:r>
          </w:p>
          <w:p w14:paraId="31F62406" w14:textId="77777777" w:rsidR="00DD3814" w:rsidRPr="00B04389" w:rsidRDefault="00DD3814" w:rsidP="00302C0F">
            <w:pPr>
              <w:widowControl w:val="0"/>
              <w:autoSpaceDE w:val="0"/>
              <w:autoSpaceDN w:val="0"/>
              <w:spacing w:line="240" w:lineRule="auto"/>
              <w:ind w:right="-102"/>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Monitorizarea riscurilor și vulnerabilităților la corupție </w:t>
            </w:r>
          </w:p>
        </w:tc>
        <w:tc>
          <w:tcPr>
            <w:tcW w:w="7200" w:type="dxa"/>
            <w:shd w:val="clear" w:color="000000" w:fill="FFFFFF"/>
          </w:tcPr>
          <w:p w14:paraId="4AD0D4D8" w14:textId="77777777" w:rsidR="00DD3814" w:rsidRPr="00B04389" w:rsidRDefault="00DD3814" w:rsidP="00302C0F">
            <w:pPr>
              <w:pStyle w:val="paragraph"/>
              <w:spacing w:before="0" w:beforeAutospacing="0"/>
              <w:jc w:val="both"/>
              <w:textAlignment w:val="baseline"/>
              <w:rPr>
                <w:rFonts w:ascii="Montserrat Light" w:hAnsi="Montserrat Light"/>
                <w:strike/>
                <w:noProof/>
                <w:sz w:val="22"/>
                <w:szCs w:val="22"/>
                <w:lang w:val="ro-RO"/>
              </w:rPr>
            </w:pPr>
            <w:r w:rsidRPr="00B04389">
              <w:rPr>
                <w:rStyle w:val="eop"/>
                <w:rFonts w:ascii="Montserrat Light" w:hAnsi="Montserrat Light"/>
                <w:noProof/>
                <w:sz w:val="22"/>
                <w:szCs w:val="22"/>
                <w:lang w:val="ro-RO"/>
              </w:rPr>
              <w:t>Actualizarea registrelor de riscuri cu riscurile de corupție identificate și evaluate</w:t>
            </w:r>
          </w:p>
        </w:tc>
        <w:tc>
          <w:tcPr>
            <w:tcW w:w="1980" w:type="dxa"/>
            <w:shd w:val="clear" w:color="000000" w:fill="FFFFFF"/>
          </w:tcPr>
          <w:p w14:paraId="48823411" w14:textId="77777777" w:rsidR="00DD3814" w:rsidRPr="00B04389" w:rsidRDefault="00DD3814" w:rsidP="00302C0F">
            <w:pPr>
              <w:widowControl w:val="0"/>
              <w:tabs>
                <w:tab w:val="left" w:pos="165"/>
              </w:tabs>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4614429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124BB9E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Registre riscuri</w:t>
            </w:r>
          </w:p>
          <w:p w14:paraId="7E28AAD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Fișă evaluare riscuri</w:t>
            </w:r>
          </w:p>
        </w:tc>
      </w:tr>
      <w:tr w:rsidR="00B04389" w:rsidRPr="00B04389" w14:paraId="34DB7AE4" w14:textId="77777777" w:rsidTr="00A07E05">
        <w:trPr>
          <w:trHeight w:val="611"/>
        </w:trPr>
        <w:tc>
          <w:tcPr>
            <w:tcW w:w="540" w:type="dxa"/>
            <w:vMerge/>
            <w:shd w:val="clear" w:color="000000" w:fill="FFFFFF"/>
          </w:tcPr>
          <w:p w14:paraId="12F90E8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7AE6AE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79487D1A" w14:textId="77777777" w:rsidR="00DD3814" w:rsidRPr="00B04389" w:rsidRDefault="00DD3814" w:rsidP="00302C0F">
            <w:pPr>
              <w:pStyle w:val="paragraph"/>
              <w:jc w:val="both"/>
              <w:textAlignment w:val="baseline"/>
              <w:rPr>
                <w:rStyle w:val="eop"/>
                <w:rFonts w:ascii="Montserrat Light" w:hAnsi="Montserrat Light"/>
                <w:noProof/>
                <w:sz w:val="22"/>
                <w:szCs w:val="22"/>
                <w:lang w:val="ro-RO"/>
              </w:rPr>
            </w:pPr>
            <w:r w:rsidRPr="00B04389">
              <w:rPr>
                <w:rStyle w:val="eop"/>
                <w:rFonts w:ascii="Montserrat Light" w:hAnsi="Montserrat Light"/>
                <w:noProof/>
                <w:sz w:val="22"/>
                <w:szCs w:val="22"/>
                <w:lang w:val="ro-RO"/>
              </w:rPr>
              <w:t>Implementarea măsurilor de prevenire a materializării riscurilor de corupție identificate</w:t>
            </w:r>
          </w:p>
        </w:tc>
        <w:tc>
          <w:tcPr>
            <w:tcW w:w="1980" w:type="dxa"/>
            <w:shd w:val="clear" w:color="000000" w:fill="FFFFFF"/>
          </w:tcPr>
          <w:p w14:paraId="6CF45670" w14:textId="77777777" w:rsidR="00DD3814" w:rsidRPr="00B04389" w:rsidRDefault="00DD3814" w:rsidP="00302C0F">
            <w:pPr>
              <w:widowControl w:val="0"/>
              <w:tabs>
                <w:tab w:val="left" w:pos="165"/>
              </w:tabs>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74A4FA99" w14:textId="77777777" w:rsidR="00DD3814" w:rsidRPr="00B04389" w:rsidRDefault="00DD3814" w:rsidP="00302C0F">
            <w:pPr>
              <w:widowControl w:val="0"/>
              <w:tabs>
                <w:tab w:val="left" w:pos="165"/>
              </w:tabs>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782EBFC8" w14:textId="77777777" w:rsidR="00DD3814" w:rsidRPr="00B04389" w:rsidRDefault="00DD3814" w:rsidP="00302C0F">
            <w:pPr>
              <w:widowControl w:val="0"/>
              <w:tabs>
                <w:tab w:val="left" w:pos="165"/>
              </w:tabs>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348053C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31.12.2025</w:t>
            </w:r>
          </w:p>
        </w:tc>
        <w:tc>
          <w:tcPr>
            <w:tcW w:w="2340" w:type="dxa"/>
            <w:shd w:val="clear" w:color="000000" w:fill="FFFFFF"/>
          </w:tcPr>
          <w:p w14:paraId="3A1A66A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Corespondență internă</w:t>
            </w:r>
          </w:p>
          <w:p w14:paraId="21E04C4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Fișă de verificare</w:t>
            </w:r>
          </w:p>
        </w:tc>
      </w:tr>
      <w:tr w:rsidR="00B04389" w:rsidRPr="00B04389" w14:paraId="0C51E724" w14:textId="77777777" w:rsidTr="00A07E05">
        <w:trPr>
          <w:trHeight w:val="601"/>
        </w:trPr>
        <w:tc>
          <w:tcPr>
            <w:tcW w:w="540" w:type="dxa"/>
            <w:vMerge/>
            <w:shd w:val="clear" w:color="000000" w:fill="FFFFFF"/>
          </w:tcPr>
          <w:p w14:paraId="630645A8"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02AB2D2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bCs/>
                <w:noProof/>
                <w:lang w:val="ro-RO"/>
              </w:rPr>
            </w:pPr>
            <w:r w:rsidRPr="00B04389">
              <w:rPr>
                <w:rFonts w:ascii="Montserrat Light" w:eastAsia="Times New Roman" w:hAnsi="Montserrat Light"/>
                <w:bCs/>
                <w:noProof/>
                <w:lang w:val="ro-RO"/>
              </w:rPr>
              <w:t xml:space="preserve">1.4. </w:t>
            </w:r>
          </w:p>
          <w:p w14:paraId="7BEFF2F4"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bCs/>
                <w:noProof/>
                <w:lang w:val="ro-RO"/>
              </w:rPr>
            </w:pPr>
            <w:r w:rsidRPr="00B04389">
              <w:rPr>
                <w:rFonts w:ascii="Montserrat Light" w:eastAsia="Times New Roman" w:hAnsi="Montserrat Light"/>
                <w:bCs/>
                <w:noProof/>
                <w:lang w:val="ro-RO"/>
              </w:rPr>
              <w:t>Promovarea transparenței pentru o guvernare deschisă</w:t>
            </w:r>
          </w:p>
        </w:tc>
        <w:tc>
          <w:tcPr>
            <w:tcW w:w="7200" w:type="dxa"/>
            <w:shd w:val="clear" w:color="000000" w:fill="FFFFFF"/>
          </w:tcPr>
          <w:p w14:paraId="3F4866EA" w14:textId="77777777" w:rsidR="00DD3814" w:rsidRPr="00B04389" w:rsidRDefault="00DD3814" w:rsidP="00302C0F">
            <w:pPr>
              <w:widowControl w:val="0"/>
              <w:tabs>
                <w:tab w:val="left" w:pos="31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Afişarea informaţiilor de interes public în conformitate cu standardul general de publicare a informaţiilor de interes public prevăzut de Hotărârea Guvernului 1269/2021</w:t>
            </w:r>
          </w:p>
        </w:tc>
        <w:tc>
          <w:tcPr>
            <w:tcW w:w="1980" w:type="dxa"/>
            <w:shd w:val="clear" w:color="000000" w:fill="FFFFFF"/>
          </w:tcPr>
          <w:p w14:paraId="57A0FB8B" w14:textId="77777777" w:rsidR="00DD3814" w:rsidRPr="00B04389" w:rsidRDefault="00DD3814" w:rsidP="00302C0F">
            <w:pPr>
              <w:widowControl w:val="0"/>
              <w:tabs>
                <w:tab w:val="left" w:pos="165"/>
              </w:tabs>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shd w:val="clear" w:color="000000" w:fill="FFFFFF"/>
          </w:tcPr>
          <w:p w14:paraId="55DEE9D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63BE085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Fișă de verificare</w:t>
            </w:r>
          </w:p>
        </w:tc>
      </w:tr>
      <w:tr w:rsidR="00B04389" w:rsidRPr="00B04389" w14:paraId="06FA2F08" w14:textId="77777777" w:rsidTr="00A07E05">
        <w:trPr>
          <w:trHeight w:val="136"/>
        </w:trPr>
        <w:tc>
          <w:tcPr>
            <w:tcW w:w="540" w:type="dxa"/>
            <w:vMerge/>
            <w:shd w:val="clear" w:color="000000" w:fill="FFFFFF"/>
          </w:tcPr>
          <w:p w14:paraId="3D1D102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1F011A8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bCs/>
                <w:noProof/>
                <w:lang w:val="ro-RO"/>
              </w:rPr>
            </w:pPr>
          </w:p>
        </w:tc>
        <w:tc>
          <w:tcPr>
            <w:tcW w:w="7200" w:type="dxa"/>
            <w:shd w:val="clear" w:color="000000" w:fill="FFFFFF"/>
          </w:tcPr>
          <w:p w14:paraId="0863AB00" w14:textId="77777777" w:rsidR="00DD3814" w:rsidRPr="00B04389" w:rsidRDefault="00DD3814" w:rsidP="00302C0F">
            <w:pPr>
              <w:widowControl w:val="0"/>
              <w:tabs>
                <w:tab w:val="left" w:pos="315"/>
              </w:tabs>
              <w:autoSpaceDE w:val="0"/>
              <w:autoSpaceDN w:val="0"/>
              <w:spacing w:line="240" w:lineRule="auto"/>
              <w:contextualSpacing/>
              <w:jc w:val="both"/>
              <w:rPr>
                <w:rFonts w:ascii="Montserrat Light" w:hAnsi="Montserrat Light"/>
                <w:noProof/>
                <w:lang w:val="ro-RO"/>
              </w:rPr>
            </w:pPr>
            <w:r w:rsidRPr="00B04389">
              <w:rPr>
                <w:rFonts w:ascii="Montserrat Light" w:eastAsia="Times New Roman" w:hAnsi="Montserrat Light" w:cs="Courier New"/>
                <w:noProof/>
                <w:lang w:val="ro-RO"/>
              </w:rPr>
              <w:t>Furnizarea documentelor produse de către Consiliul Județean Cluj, care sunt liber de accesat, reutilizat și redistribuit și nu conțin date cu caracter personal, într-un format deschis pe pagina web a instituției</w:t>
            </w:r>
            <w:r w:rsidRPr="00B04389">
              <w:rPr>
                <w:noProof/>
                <w:lang w:val="ro-RO"/>
              </w:rPr>
              <w:t xml:space="preserve"> </w:t>
            </w:r>
            <w:r w:rsidRPr="00B04389">
              <w:rPr>
                <w:rFonts w:ascii="Montserrat Light" w:eastAsia="Times New Roman" w:hAnsi="Montserrat Light" w:cs="Courier New"/>
                <w:noProof/>
                <w:lang w:val="ro-RO"/>
              </w:rPr>
              <w:t>și publicarea seturilor de date deschise pe site-ul: www.data.gov.ro.</w:t>
            </w:r>
          </w:p>
        </w:tc>
        <w:tc>
          <w:tcPr>
            <w:tcW w:w="1980" w:type="dxa"/>
            <w:shd w:val="clear" w:color="000000" w:fill="FFFFFF"/>
          </w:tcPr>
          <w:p w14:paraId="72A3DF70" w14:textId="77777777" w:rsidR="00DD3814" w:rsidRPr="00B04389" w:rsidRDefault="00DD3814" w:rsidP="00302C0F">
            <w:pPr>
              <w:widowControl w:val="0"/>
              <w:tabs>
                <w:tab w:val="left" w:pos="165"/>
              </w:tabs>
              <w:autoSpaceDE w:val="0"/>
              <w:autoSpaceDN w:val="0"/>
              <w:spacing w:line="240" w:lineRule="auto"/>
              <w:rPr>
                <w:rFonts w:ascii="Montserrat Light" w:hAnsi="Montserrat Light"/>
                <w:noProof/>
                <w:lang w:val="ro-RO"/>
              </w:rPr>
            </w:pPr>
            <w:r w:rsidRPr="00B04389">
              <w:rPr>
                <w:rFonts w:ascii="Montserrat Light" w:hAnsi="Montserrat Light"/>
                <w:noProof/>
                <w:lang w:val="ro-RO"/>
              </w:rPr>
              <w:t>Arhitect șef/</w:t>
            </w:r>
          </w:p>
          <w:p w14:paraId="13BFAD9F" w14:textId="77777777" w:rsidR="00DD3814" w:rsidRPr="00B04389" w:rsidRDefault="00DD3814" w:rsidP="00302C0F">
            <w:pPr>
              <w:widowControl w:val="0"/>
              <w:tabs>
                <w:tab w:val="left" w:pos="165"/>
              </w:tabs>
              <w:autoSpaceDE w:val="0"/>
              <w:autoSpaceDN w:val="0"/>
              <w:spacing w:line="240" w:lineRule="auto"/>
              <w:rPr>
                <w:rFonts w:ascii="Montserrat Light" w:hAnsi="Montserrat Light"/>
                <w:noProof/>
                <w:lang w:val="ro-RO"/>
              </w:rPr>
            </w:pPr>
            <w:r w:rsidRPr="00B04389">
              <w:rPr>
                <w:rFonts w:ascii="Montserrat Light" w:hAnsi="Montserrat Light"/>
                <w:noProof/>
                <w:lang w:val="ro-RO"/>
              </w:rPr>
              <w:t>directori</w:t>
            </w:r>
          </w:p>
        </w:tc>
        <w:tc>
          <w:tcPr>
            <w:tcW w:w="1620" w:type="dxa"/>
            <w:shd w:val="clear" w:color="000000" w:fill="FFFFFF"/>
          </w:tcPr>
          <w:p w14:paraId="3B746FD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31.12.2025</w:t>
            </w:r>
          </w:p>
        </w:tc>
        <w:tc>
          <w:tcPr>
            <w:tcW w:w="2340" w:type="dxa"/>
            <w:shd w:val="clear" w:color="000000" w:fill="FFFFFF"/>
          </w:tcPr>
          <w:p w14:paraId="7CF2BAE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Lista cu seturi propuse spre publicare</w:t>
            </w:r>
          </w:p>
        </w:tc>
      </w:tr>
      <w:tr w:rsidR="00B04389" w:rsidRPr="00B04389" w14:paraId="521F6D80" w14:textId="77777777" w:rsidTr="00A07E05">
        <w:trPr>
          <w:trHeight w:val="136"/>
        </w:trPr>
        <w:tc>
          <w:tcPr>
            <w:tcW w:w="540" w:type="dxa"/>
            <w:vMerge/>
            <w:shd w:val="clear" w:color="000000" w:fill="FFFFFF"/>
          </w:tcPr>
          <w:p w14:paraId="46EAEF0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3DE1481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bCs/>
                <w:noProof/>
                <w:lang w:val="ro-RO"/>
              </w:rPr>
            </w:pPr>
          </w:p>
        </w:tc>
        <w:tc>
          <w:tcPr>
            <w:tcW w:w="7200" w:type="dxa"/>
            <w:shd w:val="clear" w:color="000000" w:fill="FFFFFF"/>
          </w:tcPr>
          <w:p w14:paraId="06989FE9" w14:textId="77777777" w:rsidR="00DD3814" w:rsidRPr="00B04389" w:rsidRDefault="00DD3814" w:rsidP="00302C0F">
            <w:pPr>
              <w:widowControl w:val="0"/>
              <w:tabs>
                <w:tab w:val="left" w:pos="315"/>
              </w:tabs>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 xml:space="preserve">Publicarea pe site-ul instituției a procedurilor documentate </w:t>
            </w:r>
          </w:p>
        </w:tc>
        <w:tc>
          <w:tcPr>
            <w:tcW w:w="1980" w:type="dxa"/>
            <w:shd w:val="clear" w:color="000000" w:fill="FFFFFF"/>
          </w:tcPr>
          <w:p w14:paraId="283B6E89" w14:textId="77777777" w:rsidR="00DD3814" w:rsidRPr="00B04389" w:rsidRDefault="00DD3814" w:rsidP="00302C0F">
            <w:pPr>
              <w:widowControl w:val="0"/>
              <w:tabs>
                <w:tab w:val="left" w:pos="165"/>
              </w:tabs>
              <w:autoSpaceDE w:val="0"/>
              <w:autoSpaceDN w:val="0"/>
              <w:spacing w:line="240" w:lineRule="auto"/>
              <w:rPr>
                <w:rFonts w:ascii="Montserrat Light" w:hAnsi="Montserrat Light"/>
                <w:noProof/>
                <w:lang w:val="ro-RO"/>
              </w:rPr>
            </w:pPr>
            <w:r w:rsidRPr="00B04389">
              <w:rPr>
                <w:rFonts w:ascii="Montserrat Light" w:hAnsi="Montserrat Light"/>
                <w:noProof/>
                <w:lang w:val="ro-RO"/>
              </w:rPr>
              <w:t>Comisia Monitorizare</w:t>
            </w:r>
          </w:p>
        </w:tc>
        <w:tc>
          <w:tcPr>
            <w:tcW w:w="1620" w:type="dxa"/>
            <w:shd w:val="clear" w:color="000000" w:fill="FFFFFF"/>
          </w:tcPr>
          <w:p w14:paraId="0B0C3CC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6F84BBA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Proceduri publicate</w:t>
            </w:r>
          </w:p>
        </w:tc>
      </w:tr>
      <w:tr w:rsidR="00B04389" w:rsidRPr="00B04389" w14:paraId="7F6C79CF" w14:textId="77777777" w:rsidTr="00302C0F">
        <w:tc>
          <w:tcPr>
            <w:tcW w:w="13320" w:type="dxa"/>
            <w:gridSpan w:val="5"/>
            <w:shd w:val="clear" w:color="auto" w:fill="D9D9D9" w:themeFill="background1" w:themeFillShade="D9"/>
          </w:tcPr>
          <w:p w14:paraId="1AB8A922"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2-ATRIBUŢII, FUNCŢII, SARCINI</w:t>
            </w:r>
          </w:p>
        </w:tc>
        <w:tc>
          <w:tcPr>
            <w:tcW w:w="2340" w:type="dxa"/>
            <w:shd w:val="clear" w:color="auto" w:fill="D9D9D9" w:themeFill="background1" w:themeFillShade="D9"/>
          </w:tcPr>
          <w:p w14:paraId="393D4AD4"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16F04348" w14:textId="77777777" w:rsidTr="00A07E05">
        <w:trPr>
          <w:trHeight w:val="251"/>
        </w:trPr>
        <w:tc>
          <w:tcPr>
            <w:tcW w:w="540" w:type="dxa"/>
            <w:vMerge w:val="restart"/>
            <w:shd w:val="clear" w:color="000000" w:fill="FFFFFF"/>
          </w:tcPr>
          <w:p w14:paraId="7F89EF62"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w:t>
            </w:r>
          </w:p>
        </w:tc>
        <w:tc>
          <w:tcPr>
            <w:tcW w:w="1980" w:type="dxa"/>
            <w:vMerge w:val="restart"/>
            <w:shd w:val="clear" w:color="000000" w:fill="FFFFFF"/>
          </w:tcPr>
          <w:p w14:paraId="69B1861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2.1.</w:t>
            </w:r>
          </w:p>
          <w:p w14:paraId="5A7264E4" w14:textId="77777777" w:rsidR="00DD3814" w:rsidRPr="00B04389" w:rsidRDefault="00DD3814" w:rsidP="00302C0F">
            <w:pPr>
              <w:widowControl w:val="0"/>
              <w:autoSpaceDE w:val="0"/>
              <w:autoSpaceDN w:val="0"/>
              <w:spacing w:line="240" w:lineRule="auto"/>
              <w:ind w:right="-102"/>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Actualizarea a Regulamentului </w:t>
            </w:r>
            <w:r w:rsidRPr="00B04389">
              <w:rPr>
                <w:rFonts w:ascii="Montserrat Light" w:eastAsia="Times New Roman" w:hAnsi="Montserrat Light" w:cs="Times New Roman"/>
                <w:noProof/>
                <w:lang w:val="ro-RO"/>
              </w:rPr>
              <w:lastRenderedPageBreak/>
              <w:t>de organizare și funcționare şi a fişelor de post</w:t>
            </w:r>
          </w:p>
        </w:tc>
        <w:tc>
          <w:tcPr>
            <w:tcW w:w="7200" w:type="dxa"/>
            <w:shd w:val="clear" w:color="000000" w:fill="FFFFFF"/>
          </w:tcPr>
          <w:p w14:paraId="719569AC"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noProof/>
                <w:lang w:val="ro-RO"/>
              </w:rPr>
              <w:lastRenderedPageBreak/>
              <w:t>Monitorizarea legislației aplicabile activității compartimentelor funcționale și elaborarea de propuneri pentru actualizarea ROF</w:t>
            </w:r>
            <w:r w:rsidRPr="00B04389">
              <w:rPr>
                <w:noProof/>
                <w:lang w:val="ro-RO"/>
              </w:rPr>
              <w:t xml:space="preserve"> </w:t>
            </w:r>
            <w:r w:rsidRPr="00B04389">
              <w:rPr>
                <w:rFonts w:ascii="Montserrat Light" w:eastAsia="Times New Roman" w:hAnsi="Montserrat Light"/>
                <w:noProof/>
                <w:lang w:val="ro-RO"/>
              </w:rPr>
              <w:t xml:space="preserve">al personalului din Consiliul Județean Cluj pentru menţinerea </w:t>
            </w:r>
            <w:r w:rsidRPr="00B04389">
              <w:rPr>
                <w:rFonts w:ascii="Montserrat Light" w:eastAsia="Times New Roman" w:hAnsi="Montserrat Light"/>
                <w:noProof/>
                <w:lang w:val="ro-RO"/>
              </w:rPr>
              <w:lastRenderedPageBreak/>
              <w:t>concordanţei între atribuţiile consiliului județean şi cele ale personalului</w:t>
            </w:r>
          </w:p>
        </w:tc>
        <w:tc>
          <w:tcPr>
            <w:tcW w:w="1980" w:type="dxa"/>
            <w:shd w:val="clear" w:color="000000" w:fill="FFFFFF"/>
          </w:tcPr>
          <w:p w14:paraId="0C03EC71"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 xml:space="preserve">Comisia Monitorizare </w:t>
            </w:r>
          </w:p>
          <w:p w14:paraId="0D924F65"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p>
        </w:tc>
        <w:tc>
          <w:tcPr>
            <w:tcW w:w="1620" w:type="dxa"/>
            <w:shd w:val="clear" w:color="000000" w:fill="FFFFFF"/>
          </w:tcPr>
          <w:p w14:paraId="40FC8CD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Semestrial</w:t>
            </w:r>
          </w:p>
        </w:tc>
        <w:tc>
          <w:tcPr>
            <w:tcW w:w="2340" w:type="dxa"/>
            <w:shd w:val="clear" w:color="000000" w:fill="FFFFFF"/>
          </w:tcPr>
          <w:p w14:paraId="33B3E1F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Notă internă</w:t>
            </w:r>
          </w:p>
        </w:tc>
      </w:tr>
      <w:tr w:rsidR="00B04389" w:rsidRPr="00B04389" w14:paraId="0BB65A95" w14:textId="77777777" w:rsidTr="00A07E05">
        <w:trPr>
          <w:trHeight w:val="809"/>
        </w:trPr>
        <w:tc>
          <w:tcPr>
            <w:tcW w:w="540" w:type="dxa"/>
            <w:vMerge/>
            <w:shd w:val="clear" w:color="000000" w:fill="FFFFFF"/>
          </w:tcPr>
          <w:p w14:paraId="1A51DB6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159D0E2"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7DAF543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noProof/>
                <w:lang w:val="ro-RO"/>
              </w:rPr>
            </w:pPr>
            <w:r w:rsidRPr="00B04389">
              <w:rPr>
                <w:rFonts w:ascii="Montserrat Light" w:eastAsia="Times New Roman" w:hAnsi="Montserrat Light"/>
                <w:noProof/>
                <w:lang w:val="ro-RO"/>
              </w:rPr>
              <w:t>Actualizarea fişelor de post</w:t>
            </w:r>
            <w:r w:rsidRPr="00B04389">
              <w:rPr>
                <w:rFonts w:ascii="Montserrat Light" w:hAnsi="Montserrat Light"/>
                <w:noProof/>
                <w:lang w:val="ro-RO"/>
              </w:rPr>
              <w:t xml:space="preserve"> </w:t>
            </w:r>
            <w:r w:rsidRPr="00B04389">
              <w:rPr>
                <w:rFonts w:ascii="Montserrat Light" w:eastAsia="Times New Roman" w:hAnsi="Montserrat Light"/>
                <w:noProof/>
                <w:lang w:val="ro-RO"/>
              </w:rPr>
              <w:t>ori de câte ori intervin modificări structurale sau ale atribuţiilor, urmărindu-se corecta delimitare a atribuțiilor, sarcinilor și responsabilităților specifice posturilor.</w:t>
            </w:r>
          </w:p>
        </w:tc>
        <w:tc>
          <w:tcPr>
            <w:tcW w:w="1980" w:type="dxa"/>
            <w:shd w:val="clear" w:color="000000" w:fill="FFFFFF"/>
          </w:tcPr>
          <w:p w14:paraId="4A3F2503"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737BCC50"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6F5A0C4D"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6C96CDE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Fișă de analiză</w:t>
            </w:r>
          </w:p>
          <w:p w14:paraId="7065C7F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Fișe de post actualizate și aprobate</w:t>
            </w:r>
          </w:p>
        </w:tc>
      </w:tr>
      <w:tr w:rsidR="00B04389" w:rsidRPr="00B04389" w14:paraId="3E131E03" w14:textId="77777777" w:rsidTr="00A07E05">
        <w:trPr>
          <w:trHeight w:val="462"/>
        </w:trPr>
        <w:tc>
          <w:tcPr>
            <w:tcW w:w="540" w:type="dxa"/>
            <w:vMerge/>
            <w:shd w:val="clear" w:color="000000" w:fill="FFFFFF"/>
          </w:tcPr>
          <w:p w14:paraId="6DBDAA9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shd w:val="clear" w:color="000000" w:fill="FFFFFF"/>
          </w:tcPr>
          <w:p w14:paraId="20475AD9"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2.2. </w:t>
            </w:r>
          </w:p>
          <w:p w14:paraId="6C74FC96"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Gestionarea funcțiilor sensibile</w:t>
            </w:r>
          </w:p>
        </w:tc>
        <w:tc>
          <w:tcPr>
            <w:tcW w:w="7200" w:type="dxa"/>
            <w:shd w:val="clear" w:color="000000" w:fill="FFFFFF"/>
          </w:tcPr>
          <w:p w14:paraId="5F0B0AD0" w14:textId="77777777" w:rsidR="00DD3814" w:rsidRPr="00B04389" w:rsidRDefault="00DD3814" w:rsidP="00302C0F">
            <w:pPr>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noProof/>
                <w:lang w:val="ro-RO"/>
              </w:rPr>
              <w:t>Inventarierea funcțiilor sensibile și mo</w:t>
            </w:r>
            <w:r w:rsidRPr="00B04389">
              <w:rPr>
                <w:rFonts w:ascii="Montserrat Light" w:eastAsia="Times New Roman" w:hAnsi="Montserrat Light" w:cs="Times New Roman"/>
                <w:noProof/>
                <w:lang w:val="ro-RO"/>
              </w:rPr>
              <w:t>nitorizarea  implementării măsurilor de control stabilite pentru asigurarea diminuării riscurilor asociate funcțiilor sensibile</w:t>
            </w:r>
          </w:p>
        </w:tc>
        <w:tc>
          <w:tcPr>
            <w:tcW w:w="1980" w:type="dxa"/>
            <w:shd w:val="clear" w:color="000000" w:fill="FFFFFF"/>
          </w:tcPr>
          <w:p w14:paraId="45AAC55F" w14:textId="77777777" w:rsidR="00DD3814" w:rsidRPr="00B04389" w:rsidRDefault="00DD3814" w:rsidP="00302C0F">
            <w:pPr>
              <w:widowControl w:val="0"/>
              <w:tabs>
                <w:tab w:val="left" w:pos="17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4362B85C" w14:textId="77777777" w:rsidR="00DD3814" w:rsidRPr="00B04389" w:rsidRDefault="00DD3814" w:rsidP="00302C0F">
            <w:pPr>
              <w:widowControl w:val="0"/>
              <w:tabs>
                <w:tab w:val="left" w:pos="17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Responsabilii cu riscurile </w:t>
            </w:r>
          </w:p>
        </w:tc>
        <w:tc>
          <w:tcPr>
            <w:tcW w:w="1620" w:type="dxa"/>
            <w:shd w:val="clear" w:color="000000" w:fill="FFFFFF"/>
          </w:tcPr>
          <w:p w14:paraId="3D477C0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28.02.2025-inventariere</w:t>
            </w:r>
          </w:p>
          <w:p w14:paraId="7A6D49B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31.12.2025- monitorizare</w:t>
            </w:r>
          </w:p>
        </w:tc>
        <w:tc>
          <w:tcPr>
            <w:tcW w:w="2340" w:type="dxa"/>
            <w:shd w:val="clear" w:color="000000" w:fill="FFFFFF"/>
          </w:tcPr>
          <w:p w14:paraId="4DB1EE6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Lista funcțiilor sensibile și a măsurilor de control </w:t>
            </w:r>
          </w:p>
        </w:tc>
      </w:tr>
      <w:tr w:rsidR="00B04389" w:rsidRPr="00B04389" w14:paraId="4732B069" w14:textId="77777777" w:rsidTr="00A07E05">
        <w:trPr>
          <w:trHeight w:val="1081"/>
        </w:trPr>
        <w:tc>
          <w:tcPr>
            <w:tcW w:w="540" w:type="dxa"/>
            <w:vMerge w:val="restart"/>
            <w:shd w:val="clear" w:color="000000" w:fill="FFFFFF"/>
          </w:tcPr>
          <w:p w14:paraId="7E732EF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23DD4CFD"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2.3. </w:t>
            </w:r>
          </w:p>
          <w:p w14:paraId="7BDF539C"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Monitorizarea îndeplinirii atribuțiilor și sarcinilor</w:t>
            </w:r>
          </w:p>
        </w:tc>
        <w:tc>
          <w:tcPr>
            <w:tcW w:w="7200" w:type="dxa"/>
            <w:shd w:val="clear" w:color="000000" w:fill="FFFFFF"/>
          </w:tcPr>
          <w:p w14:paraId="41976F5F" w14:textId="77777777" w:rsidR="00DD3814" w:rsidRPr="00B04389" w:rsidRDefault="00DD3814" w:rsidP="00302C0F">
            <w:pPr>
              <w:spacing w:line="240" w:lineRule="auto"/>
              <w:jc w:val="both"/>
              <w:rPr>
                <w:rFonts w:ascii="Montserrat Light" w:eastAsia="Times New Roman" w:hAnsi="Montserrat Light"/>
                <w:noProof/>
                <w:lang w:val="ro-RO"/>
              </w:rPr>
            </w:pPr>
            <w:r w:rsidRPr="00B04389">
              <w:rPr>
                <w:rFonts w:ascii="Montserrat Light" w:eastAsia="Times New Roman" w:hAnsi="Montserrat Light"/>
                <w:noProof/>
                <w:lang w:val="ro-RO"/>
              </w:rPr>
              <w:t xml:space="preserve">Elaborarea de proceduri documentate și instrucțiuni de lucru  care să faciliteze îndeplinirea sarcinilor în mod eficient și care să includă reglementări privind modalitatea în care se realizează monitorizarea acelei activități, </w:t>
            </w:r>
          </w:p>
        </w:tc>
        <w:tc>
          <w:tcPr>
            <w:tcW w:w="1980" w:type="dxa"/>
            <w:vMerge w:val="restart"/>
            <w:shd w:val="clear" w:color="000000" w:fill="FFFFFF"/>
          </w:tcPr>
          <w:p w14:paraId="69987856" w14:textId="77777777" w:rsidR="00DD3814" w:rsidRPr="00B04389" w:rsidRDefault="00DD3814" w:rsidP="00302C0F">
            <w:pPr>
              <w:widowControl w:val="0"/>
              <w:tabs>
                <w:tab w:val="left" w:pos="17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194D5981" w14:textId="77777777" w:rsidR="00DD3814" w:rsidRPr="00B04389" w:rsidRDefault="00DD3814" w:rsidP="00302C0F">
            <w:pPr>
              <w:widowControl w:val="0"/>
              <w:tabs>
                <w:tab w:val="left" w:pos="17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vMerge w:val="restart"/>
            <w:shd w:val="clear" w:color="000000" w:fill="FFFFFF"/>
          </w:tcPr>
          <w:p w14:paraId="476F70AC"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p w14:paraId="194242E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c>
          <w:tcPr>
            <w:tcW w:w="2340" w:type="dxa"/>
            <w:vMerge w:val="restart"/>
            <w:shd w:val="clear" w:color="000000" w:fill="FFFFFF"/>
          </w:tcPr>
          <w:p w14:paraId="1E0DC8F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Proceduri documentate</w:t>
            </w:r>
          </w:p>
          <w:p w14:paraId="11E3DA9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Instrucțiuni de lucru</w:t>
            </w:r>
          </w:p>
          <w:p w14:paraId="6D4690EC"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Minute comunicări poșta electronică</w:t>
            </w:r>
          </w:p>
        </w:tc>
      </w:tr>
      <w:tr w:rsidR="00B04389" w:rsidRPr="00B04389" w14:paraId="770C7B4A" w14:textId="77777777" w:rsidTr="00C440EF">
        <w:trPr>
          <w:trHeight w:val="493"/>
        </w:trPr>
        <w:tc>
          <w:tcPr>
            <w:tcW w:w="540" w:type="dxa"/>
            <w:vMerge/>
            <w:shd w:val="clear" w:color="000000" w:fill="FFFFFF"/>
          </w:tcPr>
          <w:p w14:paraId="7EA67D97"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42CF4B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7200" w:type="dxa"/>
            <w:shd w:val="clear" w:color="000000" w:fill="FFFFFF"/>
          </w:tcPr>
          <w:p w14:paraId="5BB47821" w14:textId="77777777" w:rsidR="00DD3814" w:rsidRPr="00B04389" w:rsidRDefault="00DD3814" w:rsidP="00302C0F">
            <w:pPr>
              <w:spacing w:line="240" w:lineRule="auto"/>
              <w:jc w:val="both"/>
              <w:rPr>
                <w:rFonts w:ascii="Montserrat Light" w:eastAsia="Times New Roman" w:hAnsi="Montserrat Light"/>
                <w:noProof/>
                <w:lang w:val="ro-RO"/>
              </w:rPr>
            </w:pPr>
            <w:r w:rsidRPr="00B04389">
              <w:rPr>
                <w:rFonts w:ascii="Montserrat Light" w:eastAsia="Times New Roman" w:hAnsi="Montserrat Light"/>
                <w:noProof/>
                <w:lang w:val="ro-RO"/>
              </w:rPr>
              <w:t>Repartizarea sarcinilor în funcție de volumul de muncă și de atribuțiile cuprinse în fișele de post și monitorizarea realizării lor</w:t>
            </w:r>
          </w:p>
        </w:tc>
        <w:tc>
          <w:tcPr>
            <w:tcW w:w="1980" w:type="dxa"/>
            <w:vMerge/>
            <w:shd w:val="clear" w:color="000000" w:fill="FFFFFF"/>
          </w:tcPr>
          <w:p w14:paraId="3571628E" w14:textId="77777777" w:rsidR="00DD3814" w:rsidRPr="00B04389" w:rsidRDefault="00DD3814" w:rsidP="00302C0F">
            <w:pPr>
              <w:widowControl w:val="0"/>
              <w:tabs>
                <w:tab w:val="left" w:pos="176"/>
              </w:tabs>
              <w:autoSpaceDE w:val="0"/>
              <w:autoSpaceDN w:val="0"/>
              <w:spacing w:line="240" w:lineRule="auto"/>
              <w:contextualSpacing/>
              <w:jc w:val="both"/>
              <w:rPr>
                <w:rFonts w:ascii="Montserrat Light" w:eastAsia="Times New Roman" w:hAnsi="Montserrat Light" w:cs="Times New Roman"/>
                <w:noProof/>
                <w:lang w:val="ro-RO"/>
              </w:rPr>
            </w:pPr>
          </w:p>
        </w:tc>
        <w:tc>
          <w:tcPr>
            <w:tcW w:w="1620" w:type="dxa"/>
            <w:vMerge/>
            <w:shd w:val="clear" w:color="000000" w:fill="FFFFFF"/>
          </w:tcPr>
          <w:p w14:paraId="59DEAFE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c>
          <w:tcPr>
            <w:tcW w:w="2340" w:type="dxa"/>
            <w:vMerge/>
            <w:shd w:val="clear" w:color="000000" w:fill="FFFFFF"/>
          </w:tcPr>
          <w:p w14:paraId="4F0E6A2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r>
      <w:tr w:rsidR="00B04389" w:rsidRPr="00B04389" w14:paraId="25CB0511" w14:textId="77777777" w:rsidTr="00302C0F">
        <w:trPr>
          <w:trHeight w:val="310"/>
        </w:trPr>
        <w:tc>
          <w:tcPr>
            <w:tcW w:w="13320" w:type="dxa"/>
            <w:gridSpan w:val="5"/>
            <w:shd w:val="clear" w:color="auto" w:fill="D9D9D9" w:themeFill="background1" w:themeFillShade="D9"/>
          </w:tcPr>
          <w:p w14:paraId="34E2CD81"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iCs/>
                <w:noProof/>
                <w:lang w:val="ro-RO"/>
              </w:rPr>
              <w:t>Standardul 3- COMPETENŢĂ, PERFORMANŢĂ</w:t>
            </w:r>
          </w:p>
        </w:tc>
        <w:tc>
          <w:tcPr>
            <w:tcW w:w="2340" w:type="dxa"/>
            <w:shd w:val="clear" w:color="auto" w:fill="D9D9D9" w:themeFill="background1" w:themeFillShade="D9"/>
          </w:tcPr>
          <w:p w14:paraId="7BF29F02"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iCs/>
                <w:noProof/>
                <w:lang w:val="ro-RO"/>
              </w:rPr>
            </w:pPr>
          </w:p>
        </w:tc>
      </w:tr>
      <w:tr w:rsidR="00B04389" w:rsidRPr="00B04389" w14:paraId="79E00121" w14:textId="77777777" w:rsidTr="00A07E05">
        <w:trPr>
          <w:trHeight w:val="565"/>
        </w:trPr>
        <w:tc>
          <w:tcPr>
            <w:tcW w:w="540" w:type="dxa"/>
            <w:vMerge w:val="restart"/>
            <w:shd w:val="clear" w:color="000000" w:fill="FFFFFF"/>
          </w:tcPr>
          <w:p w14:paraId="788E2208"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w:t>
            </w:r>
          </w:p>
        </w:tc>
        <w:tc>
          <w:tcPr>
            <w:tcW w:w="1980" w:type="dxa"/>
            <w:vMerge w:val="restart"/>
            <w:shd w:val="clear" w:color="000000" w:fill="FFFFFF"/>
          </w:tcPr>
          <w:p w14:paraId="7FBC8A55" w14:textId="77777777" w:rsidR="00DD3814" w:rsidRPr="00B04389" w:rsidRDefault="00DD3814" w:rsidP="00302C0F">
            <w:pPr>
              <w:widowControl w:val="0"/>
              <w:autoSpaceDE w:val="0"/>
              <w:autoSpaceDN w:val="0"/>
              <w:spacing w:line="240" w:lineRule="auto"/>
              <w:ind w:left="-24" w:right="522"/>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3.1. </w:t>
            </w:r>
          </w:p>
          <w:p w14:paraId="7F13E1C6" w14:textId="77777777" w:rsidR="00DD3814" w:rsidRPr="00B04389" w:rsidRDefault="00DD3814" w:rsidP="00302C0F">
            <w:pPr>
              <w:widowControl w:val="0"/>
              <w:autoSpaceDE w:val="0"/>
              <w:autoSpaceDN w:val="0"/>
              <w:spacing w:line="240" w:lineRule="auto"/>
              <w:ind w:left="-24"/>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Formarea și perfecționarea profesională continuă a personalului </w:t>
            </w:r>
          </w:p>
        </w:tc>
        <w:tc>
          <w:tcPr>
            <w:tcW w:w="7200" w:type="dxa"/>
            <w:shd w:val="clear" w:color="000000" w:fill="FFFFFF"/>
          </w:tcPr>
          <w:p w14:paraId="38C975B9" w14:textId="77777777" w:rsidR="00DD3814" w:rsidRPr="00B04389" w:rsidRDefault="00DD3814" w:rsidP="00302C0F">
            <w:pPr>
              <w:spacing w:line="240" w:lineRule="auto"/>
              <w:jc w:val="both"/>
              <w:rPr>
                <w:rFonts w:ascii="Montserrat Light" w:eastAsia="Batang" w:hAnsi="Montserrat Light" w:cs="Times New Roman"/>
                <w:bCs/>
                <w:noProof/>
                <w:lang w:val="ro-RO"/>
              </w:rPr>
            </w:pPr>
            <w:r w:rsidRPr="00B04389">
              <w:rPr>
                <w:rFonts w:ascii="Montserrat Light" w:eastAsia="Times New Roman" w:hAnsi="Montserrat Light" w:cs="Times New Roman"/>
                <w:noProof/>
                <w:lang w:val="ro-RO"/>
              </w:rPr>
              <w:t>Identificarea nevoilor de formare și/sau perfecţionare profesională a personalului, fie</w:t>
            </w:r>
            <w:r w:rsidRPr="00B04389">
              <w:rPr>
                <w:rFonts w:ascii="Montserrat Light" w:eastAsia="Batang" w:hAnsi="Montserrat Light" w:cs="Times New Roman"/>
                <w:bCs/>
                <w:noProof/>
                <w:lang w:val="ro-RO"/>
              </w:rPr>
              <w:t xml:space="preserve"> pentru dezvoltarea competenţelor profesionale deja dobândite, fie pentru dobândirea de noi competenţe</w:t>
            </w:r>
          </w:p>
        </w:tc>
        <w:tc>
          <w:tcPr>
            <w:tcW w:w="1980" w:type="dxa"/>
            <w:shd w:val="clear" w:color="000000" w:fill="FFFFFF"/>
          </w:tcPr>
          <w:p w14:paraId="23B5F960" w14:textId="77777777" w:rsidR="00DD3814" w:rsidRPr="00B04389" w:rsidRDefault="00DD3814" w:rsidP="00302C0F">
            <w:pPr>
              <w:widowControl w:val="0"/>
              <w:tabs>
                <w:tab w:val="left" w:pos="17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172C9013"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239FE53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31.03.2025</w:t>
            </w:r>
          </w:p>
        </w:tc>
        <w:tc>
          <w:tcPr>
            <w:tcW w:w="2340" w:type="dxa"/>
            <w:shd w:val="clear" w:color="000000" w:fill="FFFFFF"/>
          </w:tcPr>
          <w:p w14:paraId="482977A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de evaluare</w:t>
            </w:r>
          </w:p>
        </w:tc>
      </w:tr>
      <w:tr w:rsidR="00B04389" w:rsidRPr="00B04389" w14:paraId="6FD42886" w14:textId="77777777" w:rsidTr="00A07E05">
        <w:trPr>
          <w:trHeight w:val="393"/>
        </w:trPr>
        <w:tc>
          <w:tcPr>
            <w:tcW w:w="540" w:type="dxa"/>
            <w:vMerge/>
            <w:shd w:val="clear" w:color="000000" w:fill="FFFFFF"/>
          </w:tcPr>
          <w:p w14:paraId="2198496C"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6A458694" w14:textId="77777777" w:rsidR="00DD3814" w:rsidRPr="00B04389" w:rsidRDefault="00DD3814" w:rsidP="00DD3814">
            <w:pPr>
              <w:widowControl w:val="0"/>
              <w:numPr>
                <w:ilvl w:val="0"/>
                <w:numId w:val="24"/>
              </w:numPr>
              <w:autoSpaceDE w:val="0"/>
              <w:autoSpaceDN w:val="0"/>
              <w:spacing w:line="240" w:lineRule="auto"/>
              <w:ind w:left="205" w:hanging="205"/>
              <w:contextualSpacing/>
              <w:jc w:val="both"/>
              <w:rPr>
                <w:rFonts w:ascii="Montserrat Light" w:eastAsia="Times New Roman" w:hAnsi="Montserrat Light" w:cs="Times New Roman"/>
                <w:noProof/>
                <w:lang w:val="ro-RO"/>
              </w:rPr>
            </w:pPr>
          </w:p>
        </w:tc>
        <w:tc>
          <w:tcPr>
            <w:tcW w:w="7200" w:type="dxa"/>
            <w:shd w:val="clear" w:color="000000" w:fill="FFFFFF"/>
          </w:tcPr>
          <w:p w14:paraId="0848CD83" w14:textId="77777777" w:rsidR="00DD3814" w:rsidRPr="00B04389" w:rsidRDefault="00DD3814" w:rsidP="00302C0F">
            <w:pPr>
              <w:widowControl w:val="0"/>
              <w:tabs>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Participarea personalului la programe de formare și perfecționarea profesională, inclusiv în domeniile SCIM/SNA, în limita bugetului aprobat și a contractului de achiziție servicii</w:t>
            </w:r>
          </w:p>
        </w:tc>
        <w:tc>
          <w:tcPr>
            <w:tcW w:w="1980" w:type="dxa"/>
            <w:shd w:val="clear" w:color="000000" w:fill="FFFFFF"/>
          </w:tcPr>
          <w:p w14:paraId="6C00C3B9"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Serviciul Resurse Umane, </w:t>
            </w:r>
          </w:p>
        </w:tc>
        <w:tc>
          <w:tcPr>
            <w:tcW w:w="1620" w:type="dxa"/>
            <w:shd w:val="clear" w:color="000000" w:fill="FFFFFF"/>
          </w:tcPr>
          <w:p w14:paraId="746185B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31.12.2025</w:t>
            </w:r>
          </w:p>
        </w:tc>
        <w:tc>
          <w:tcPr>
            <w:tcW w:w="2340" w:type="dxa"/>
            <w:shd w:val="clear" w:color="000000" w:fill="FFFFFF"/>
          </w:tcPr>
          <w:p w14:paraId="5C52D04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de perfecționare</w:t>
            </w:r>
          </w:p>
          <w:p w14:paraId="700E4E0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Contract de achiziție servicii</w:t>
            </w:r>
          </w:p>
        </w:tc>
      </w:tr>
      <w:tr w:rsidR="00B04389" w:rsidRPr="00B04389" w14:paraId="6D2E2ED1" w14:textId="77777777" w:rsidTr="00A07E05">
        <w:trPr>
          <w:trHeight w:val="243"/>
        </w:trPr>
        <w:tc>
          <w:tcPr>
            <w:tcW w:w="540" w:type="dxa"/>
            <w:vMerge/>
            <w:shd w:val="clear" w:color="000000" w:fill="FFFFFF"/>
          </w:tcPr>
          <w:p w14:paraId="39238FB2"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244C729D" w14:textId="77777777" w:rsidR="00DD3814" w:rsidRPr="00B04389" w:rsidRDefault="00DD3814" w:rsidP="00DD3814">
            <w:pPr>
              <w:widowControl w:val="0"/>
              <w:numPr>
                <w:ilvl w:val="0"/>
                <w:numId w:val="24"/>
              </w:numPr>
              <w:autoSpaceDE w:val="0"/>
              <w:autoSpaceDN w:val="0"/>
              <w:spacing w:line="240" w:lineRule="auto"/>
              <w:ind w:left="205" w:hanging="205"/>
              <w:contextualSpacing/>
              <w:jc w:val="both"/>
              <w:rPr>
                <w:rFonts w:ascii="Montserrat Light" w:eastAsia="Times New Roman" w:hAnsi="Montserrat Light" w:cs="Times New Roman"/>
                <w:noProof/>
                <w:lang w:val="ro-RO"/>
              </w:rPr>
            </w:pPr>
          </w:p>
        </w:tc>
        <w:tc>
          <w:tcPr>
            <w:tcW w:w="7200" w:type="dxa"/>
            <w:shd w:val="clear" w:color="000000" w:fill="FFFFFF"/>
          </w:tcPr>
          <w:p w14:paraId="23D5A76F" w14:textId="77777777" w:rsidR="00DD3814" w:rsidRPr="00B04389" w:rsidRDefault="00DD3814" w:rsidP="00302C0F">
            <w:pPr>
              <w:widowControl w:val="0"/>
              <w:tabs>
                <w:tab w:val="left" w:pos="286"/>
              </w:tabs>
              <w:autoSpaceDE w:val="0"/>
              <w:autoSpaceDN w:val="0"/>
              <w:spacing w:line="240" w:lineRule="auto"/>
              <w:jc w:val="both"/>
              <w:rPr>
                <w:rFonts w:ascii="Montserrat Light" w:eastAsia="Batang" w:hAnsi="Montserrat Light" w:cs="Times New Roman"/>
                <w:bCs/>
                <w:noProof/>
                <w:lang w:val="ro-RO"/>
              </w:rPr>
            </w:pPr>
            <w:r w:rsidRPr="00B04389">
              <w:rPr>
                <w:rFonts w:ascii="Montserrat Light" w:eastAsia="Batang" w:hAnsi="Montserrat Light" w:cs="Times New Roman"/>
                <w:bCs/>
                <w:noProof/>
                <w:lang w:val="ro-RO"/>
              </w:rPr>
              <w:t xml:space="preserve">Formare profesională continuă la nivelul compartimentelor funcționale pe cale nonformală prin practicarea unor activităţi specifice direct la locul de muncă sau autoinstruire și pe cale informală prin </w:t>
            </w:r>
            <w:r w:rsidRPr="00B04389">
              <w:rPr>
                <w:rStyle w:val="slitbdy"/>
                <w:rFonts w:ascii="Montserrat Light" w:eastAsia="Times New Roman" w:hAnsi="Montserrat Light"/>
                <w:noProof/>
                <w:color w:val="auto"/>
                <w:sz w:val="22"/>
                <w:szCs w:val="22"/>
                <w:lang w:val="ro-RO"/>
              </w:rPr>
              <w:t>contact nesistematic cu diferite surse ale mediului profesional.</w:t>
            </w:r>
          </w:p>
        </w:tc>
        <w:tc>
          <w:tcPr>
            <w:tcW w:w="1980" w:type="dxa"/>
            <w:shd w:val="clear" w:color="000000" w:fill="FFFFFF"/>
          </w:tcPr>
          <w:p w14:paraId="56852238"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4C7E9077"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w:t>
            </w:r>
          </w:p>
          <w:p w14:paraId="2E790211"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Personal CJC</w:t>
            </w:r>
          </w:p>
        </w:tc>
        <w:tc>
          <w:tcPr>
            <w:tcW w:w="1620" w:type="dxa"/>
            <w:shd w:val="clear" w:color="000000" w:fill="FFFFFF"/>
          </w:tcPr>
          <w:p w14:paraId="7351220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Cel puțin semestrial</w:t>
            </w:r>
          </w:p>
        </w:tc>
        <w:tc>
          <w:tcPr>
            <w:tcW w:w="2340" w:type="dxa"/>
            <w:shd w:val="clear" w:color="000000" w:fill="FFFFFF"/>
          </w:tcPr>
          <w:p w14:paraId="0A93A7A3" w14:textId="1CE35304"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cu tematică</w:t>
            </w:r>
          </w:p>
          <w:p w14:paraId="5D92CF2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Listă de participare</w:t>
            </w:r>
          </w:p>
          <w:p w14:paraId="6421510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Propuneri de imbunătățire a proceselor de muncă</w:t>
            </w:r>
          </w:p>
        </w:tc>
      </w:tr>
      <w:tr w:rsidR="00B04389" w:rsidRPr="00B04389" w14:paraId="24D48481" w14:textId="77777777" w:rsidTr="00A07E05">
        <w:trPr>
          <w:trHeight w:val="242"/>
        </w:trPr>
        <w:tc>
          <w:tcPr>
            <w:tcW w:w="540" w:type="dxa"/>
            <w:vMerge/>
            <w:shd w:val="clear" w:color="000000" w:fill="FFFFFF"/>
          </w:tcPr>
          <w:p w14:paraId="1FC6E76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2CA78454"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3.2.</w:t>
            </w:r>
          </w:p>
          <w:p w14:paraId="318C494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Îmbunătățirea performanței profesionale</w:t>
            </w:r>
          </w:p>
        </w:tc>
        <w:tc>
          <w:tcPr>
            <w:tcW w:w="7200" w:type="dxa"/>
            <w:shd w:val="clear" w:color="000000" w:fill="FFFFFF"/>
          </w:tcPr>
          <w:p w14:paraId="6DE5176A" w14:textId="77777777" w:rsidR="00DD3814" w:rsidRPr="00B04389" w:rsidRDefault="00DD3814" w:rsidP="00302C0F">
            <w:pPr>
              <w:widowControl w:val="0"/>
              <w:tabs>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Aplicarea de bune practici care încurajează performanţa (brainstorming, grupuri de lucru, training-uri profesionale, conferințe, ateliere,  coaching etc.)</w:t>
            </w:r>
          </w:p>
        </w:tc>
        <w:tc>
          <w:tcPr>
            <w:tcW w:w="1980" w:type="dxa"/>
            <w:shd w:val="clear" w:color="000000" w:fill="FFFFFF"/>
          </w:tcPr>
          <w:p w14:paraId="08C034CC"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50B6302E"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786325C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0EAD580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Minute întâlniri de lucru</w:t>
            </w:r>
          </w:p>
          <w:p w14:paraId="2B16CD7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r>
      <w:tr w:rsidR="00B04389" w:rsidRPr="00B04389" w14:paraId="358C33F6" w14:textId="77777777" w:rsidTr="00A07E05">
        <w:trPr>
          <w:trHeight w:val="1088"/>
        </w:trPr>
        <w:tc>
          <w:tcPr>
            <w:tcW w:w="540" w:type="dxa"/>
            <w:vMerge/>
            <w:shd w:val="clear" w:color="000000" w:fill="FFFFFF"/>
          </w:tcPr>
          <w:p w14:paraId="07EC0688"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04C355B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54BB2950" w14:textId="77777777" w:rsidR="00DD3814" w:rsidRPr="00B04389" w:rsidRDefault="00DD3814" w:rsidP="00302C0F">
            <w:pPr>
              <w:widowControl w:val="0"/>
              <w:tabs>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Stabilirea obiectivelor individuale anuale în corelație cu obiectivele specifice ale compartimentului funcțional,  monitorizarea și raportarea perfomanțelor pe baza indicatorilor individuali asociați obiectivelor</w:t>
            </w:r>
          </w:p>
        </w:tc>
        <w:tc>
          <w:tcPr>
            <w:tcW w:w="1980" w:type="dxa"/>
            <w:shd w:val="clear" w:color="000000" w:fill="FFFFFF"/>
          </w:tcPr>
          <w:p w14:paraId="2B2CBCE1"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6E56BCE8"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109A00D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31.01.2025</w:t>
            </w:r>
          </w:p>
          <w:p w14:paraId="7F1E71E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31.12.2025 -monitorizare</w:t>
            </w:r>
          </w:p>
        </w:tc>
        <w:tc>
          <w:tcPr>
            <w:tcW w:w="2340" w:type="dxa"/>
            <w:shd w:val="clear" w:color="000000" w:fill="FFFFFF"/>
          </w:tcPr>
          <w:p w14:paraId="4E0456D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de evaluare</w:t>
            </w:r>
          </w:p>
          <w:p w14:paraId="1783C79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de monitorizare performanțe</w:t>
            </w:r>
          </w:p>
        </w:tc>
      </w:tr>
      <w:tr w:rsidR="00B04389" w:rsidRPr="00B04389" w14:paraId="009316EB" w14:textId="77777777" w:rsidTr="00A07E05">
        <w:trPr>
          <w:trHeight w:val="818"/>
        </w:trPr>
        <w:tc>
          <w:tcPr>
            <w:tcW w:w="540" w:type="dxa"/>
            <w:vMerge/>
            <w:shd w:val="clear" w:color="000000" w:fill="FFFFFF"/>
          </w:tcPr>
          <w:p w14:paraId="5EB22AE0"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7423AA4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3.3.</w:t>
            </w:r>
          </w:p>
          <w:p w14:paraId="1748CDB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Motivarea personalului în vederea dezvoltării carierei în cadrul instituției</w:t>
            </w:r>
          </w:p>
        </w:tc>
        <w:tc>
          <w:tcPr>
            <w:tcW w:w="7200" w:type="dxa"/>
            <w:shd w:val="clear" w:color="000000" w:fill="FFFFFF"/>
          </w:tcPr>
          <w:p w14:paraId="5F080665" w14:textId="77777777" w:rsidR="00DD3814" w:rsidRPr="00B04389" w:rsidRDefault="00DD3814" w:rsidP="00302C0F">
            <w:pPr>
              <w:widowControl w:val="0"/>
              <w:tabs>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Implementarea unor mecanisme de consultare a personalului de execuție (ateliere de lucru, sesiuni de brainstorming, etc.) pe diverse teme, în scopul motivării personalului și al fundamentării procesului decizional, precum și al respectării principiului transparenței </w:t>
            </w:r>
          </w:p>
        </w:tc>
        <w:tc>
          <w:tcPr>
            <w:tcW w:w="1980" w:type="dxa"/>
            <w:vMerge w:val="restart"/>
            <w:shd w:val="clear" w:color="000000" w:fill="FFFFFF"/>
          </w:tcPr>
          <w:p w14:paraId="51EA3DA3"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224B741A"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43B1D3C6"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directori/șefi serviciu </w:t>
            </w:r>
          </w:p>
        </w:tc>
        <w:tc>
          <w:tcPr>
            <w:tcW w:w="1620" w:type="dxa"/>
            <w:vMerge w:val="restart"/>
            <w:shd w:val="clear" w:color="000000" w:fill="FFFFFF"/>
          </w:tcPr>
          <w:p w14:paraId="181633F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vMerge w:val="restart"/>
            <w:shd w:val="clear" w:color="000000" w:fill="FFFFFF"/>
          </w:tcPr>
          <w:p w14:paraId="26D446D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Referate, informări, analize </w:t>
            </w:r>
          </w:p>
          <w:p w14:paraId="38ADDA0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Minute întâlniri de lucru, feedback, etc</w:t>
            </w:r>
          </w:p>
        </w:tc>
      </w:tr>
      <w:tr w:rsidR="00B04389" w:rsidRPr="00B04389" w14:paraId="16085F51" w14:textId="77777777" w:rsidTr="00A07E05">
        <w:trPr>
          <w:trHeight w:val="782"/>
        </w:trPr>
        <w:tc>
          <w:tcPr>
            <w:tcW w:w="540" w:type="dxa"/>
            <w:vMerge/>
            <w:shd w:val="clear" w:color="000000" w:fill="FFFFFF"/>
          </w:tcPr>
          <w:p w14:paraId="25E2E1F5"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0C032A68"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707E91D0" w14:textId="77777777" w:rsidR="00DD3814" w:rsidRPr="00B04389" w:rsidRDefault="00DD3814" w:rsidP="00302C0F">
            <w:pPr>
              <w:widowControl w:val="0"/>
              <w:tabs>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Informarea regulată a personalului de execuție în privința stadiului în care se află proiectele, activitățile, sarcinile compartimentelor funcționale</w:t>
            </w:r>
          </w:p>
        </w:tc>
        <w:tc>
          <w:tcPr>
            <w:tcW w:w="1980" w:type="dxa"/>
            <w:vMerge/>
            <w:shd w:val="clear" w:color="000000" w:fill="FFFFFF"/>
          </w:tcPr>
          <w:p w14:paraId="42ACB955"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p>
        </w:tc>
        <w:tc>
          <w:tcPr>
            <w:tcW w:w="1620" w:type="dxa"/>
            <w:vMerge/>
            <w:shd w:val="clear" w:color="000000" w:fill="FFFFFF"/>
          </w:tcPr>
          <w:p w14:paraId="774ECF2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c>
          <w:tcPr>
            <w:tcW w:w="2340" w:type="dxa"/>
            <w:vMerge/>
            <w:shd w:val="clear" w:color="000000" w:fill="FFFFFF"/>
          </w:tcPr>
          <w:p w14:paraId="256E5D9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r>
      <w:tr w:rsidR="00B04389" w:rsidRPr="00B04389" w14:paraId="2CF98B22" w14:textId="77777777" w:rsidTr="00A07E05">
        <w:trPr>
          <w:trHeight w:val="1503"/>
        </w:trPr>
        <w:tc>
          <w:tcPr>
            <w:tcW w:w="540" w:type="dxa"/>
            <w:vMerge/>
            <w:shd w:val="clear" w:color="000000" w:fill="FFFFFF"/>
          </w:tcPr>
          <w:p w14:paraId="5A3D5F85"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F865AE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6059B40B" w14:textId="77777777" w:rsidR="00DD3814" w:rsidRPr="00B04389" w:rsidRDefault="00DD3814" w:rsidP="00302C0F">
            <w:pPr>
              <w:spacing w:after="100" w:afterAutospacing="1" w:line="240" w:lineRule="auto"/>
              <w:jc w:val="both"/>
              <w:outlineLvl w:val="2"/>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eastAsia="ro-RO"/>
              </w:rPr>
              <w:t>Încurajarea feedback-ul și oferirea unui feedback constructiv prin organizarea unor sesiuni periodice de discuții individuale în care se discută despre performanța lor și despre cum pot face să o îmbunătățească, prin susținerea și promovarea ideilor și a creativității personalului, precum și recunoașterea și recompensarea eforturilor și realizărilor acestora.</w:t>
            </w:r>
          </w:p>
        </w:tc>
        <w:tc>
          <w:tcPr>
            <w:tcW w:w="1980" w:type="dxa"/>
            <w:vMerge/>
            <w:shd w:val="clear" w:color="000000" w:fill="FFFFFF"/>
          </w:tcPr>
          <w:p w14:paraId="6C5CF451"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p>
        </w:tc>
        <w:tc>
          <w:tcPr>
            <w:tcW w:w="1620" w:type="dxa"/>
            <w:vMerge/>
            <w:shd w:val="clear" w:color="000000" w:fill="FFFFFF"/>
          </w:tcPr>
          <w:p w14:paraId="4515BDF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c>
          <w:tcPr>
            <w:tcW w:w="2340" w:type="dxa"/>
            <w:vMerge/>
            <w:shd w:val="clear" w:color="000000" w:fill="FFFFFF"/>
          </w:tcPr>
          <w:p w14:paraId="6E256DF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p>
        </w:tc>
      </w:tr>
      <w:tr w:rsidR="00B04389" w:rsidRPr="00B04389" w14:paraId="4FD4CCCB" w14:textId="77777777" w:rsidTr="00302C0F">
        <w:trPr>
          <w:trHeight w:val="183"/>
        </w:trPr>
        <w:tc>
          <w:tcPr>
            <w:tcW w:w="13320" w:type="dxa"/>
            <w:gridSpan w:val="5"/>
            <w:shd w:val="clear" w:color="auto" w:fill="D9D9D9" w:themeFill="background1" w:themeFillShade="D9"/>
          </w:tcPr>
          <w:p w14:paraId="7C5B5384"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iCs/>
                <w:noProof/>
                <w:lang w:val="ro-RO"/>
              </w:rPr>
              <w:t>Standardul 4- STRUCTURA ORGANIZATORICĂ</w:t>
            </w:r>
          </w:p>
        </w:tc>
        <w:tc>
          <w:tcPr>
            <w:tcW w:w="2340" w:type="dxa"/>
            <w:shd w:val="clear" w:color="auto" w:fill="D9D9D9" w:themeFill="background1" w:themeFillShade="D9"/>
          </w:tcPr>
          <w:p w14:paraId="569FE9AF"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iCs/>
                <w:noProof/>
                <w:lang w:val="ro-RO"/>
              </w:rPr>
            </w:pPr>
          </w:p>
        </w:tc>
      </w:tr>
      <w:tr w:rsidR="00B04389" w:rsidRPr="00B04389" w14:paraId="16CA68BB" w14:textId="77777777" w:rsidTr="00A07E05">
        <w:trPr>
          <w:trHeight w:val="251"/>
        </w:trPr>
        <w:tc>
          <w:tcPr>
            <w:tcW w:w="540" w:type="dxa"/>
            <w:vMerge w:val="restart"/>
            <w:shd w:val="clear" w:color="000000" w:fill="FFFFFF"/>
          </w:tcPr>
          <w:p w14:paraId="31C1690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4.</w:t>
            </w:r>
          </w:p>
        </w:tc>
        <w:tc>
          <w:tcPr>
            <w:tcW w:w="1980" w:type="dxa"/>
            <w:shd w:val="clear" w:color="000000" w:fill="FFFFFF"/>
          </w:tcPr>
          <w:p w14:paraId="63E61C5C"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4.1.</w:t>
            </w:r>
          </w:p>
          <w:p w14:paraId="0DDADCD4"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Stabilirea structurii organizatorice în concordanță cu misiunea și scopul CJC</w:t>
            </w:r>
          </w:p>
        </w:tc>
        <w:tc>
          <w:tcPr>
            <w:tcW w:w="7200" w:type="dxa"/>
            <w:shd w:val="clear" w:color="000000" w:fill="FFFFFF"/>
          </w:tcPr>
          <w:p w14:paraId="2056579B"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Analize periodice ale activităților, în scopul identificării eventualelor disfuncționalități în fixarea sarcinilor de lucru individuale prin fișele posturilor și în stabilirea atribuțiilor compartimentelor funcționale; analize periodice privind activitățile noi apărute sau posibilele suprapuneri de activități; analize periodice ale atributelor asociate postului: competenţe, responsabilitatăți, sarcini, raportări;</w:t>
            </w:r>
          </w:p>
        </w:tc>
        <w:tc>
          <w:tcPr>
            <w:tcW w:w="1980" w:type="dxa"/>
            <w:shd w:val="clear" w:color="000000" w:fill="FFFFFF"/>
          </w:tcPr>
          <w:p w14:paraId="2B6B9DB1"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5A8D549C"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Sefi serviciu</w:t>
            </w:r>
          </w:p>
          <w:p w14:paraId="7AF3BF2F"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p>
        </w:tc>
        <w:tc>
          <w:tcPr>
            <w:tcW w:w="1620" w:type="dxa"/>
            <w:shd w:val="clear" w:color="000000" w:fill="FFFFFF"/>
          </w:tcPr>
          <w:p w14:paraId="73FA581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Cel puțin semestrial</w:t>
            </w:r>
          </w:p>
        </w:tc>
        <w:tc>
          <w:tcPr>
            <w:tcW w:w="2340" w:type="dxa"/>
            <w:shd w:val="clear" w:color="000000" w:fill="FFFFFF"/>
          </w:tcPr>
          <w:p w14:paraId="661291D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de analiză</w:t>
            </w:r>
          </w:p>
          <w:p w14:paraId="7170FDED"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strike/>
                <w:noProof/>
                <w:lang w:val="ro-RO"/>
              </w:rPr>
            </w:pPr>
          </w:p>
        </w:tc>
      </w:tr>
      <w:tr w:rsidR="00B04389" w:rsidRPr="00B04389" w14:paraId="41C16F36" w14:textId="77777777" w:rsidTr="00A07E05">
        <w:trPr>
          <w:trHeight w:val="341"/>
        </w:trPr>
        <w:tc>
          <w:tcPr>
            <w:tcW w:w="540" w:type="dxa"/>
            <w:vMerge/>
            <w:shd w:val="clear" w:color="000000" w:fill="FFFFFF"/>
          </w:tcPr>
          <w:p w14:paraId="6E209CA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shd w:val="clear" w:color="000000" w:fill="FFFFFF"/>
          </w:tcPr>
          <w:p w14:paraId="7427BBBD" w14:textId="77777777" w:rsidR="00DD3814" w:rsidRPr="00B04389" w:rsidRDefault="00DD3814" w:rsidP="00302C0F">
            <w:pPr>
              <w:widowControl w:val="0"/>
              <w:autoSpaceDE w:val="0"/>
              <w:autoSpaceDN w:val="0"/>
              <w:spacing w:line="240" w:lineRule="auto"/>
              <w:contextualSpacing/>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4.2. </w:t>
            </w:r>
          </w:p>
          <w:p w14:paraId="335A3DAB" w14:textId="77777777" w:rsidR="00DD3814" w:rsidRPr="00B04389" w:rsidRDefault="00DD3814" w:rsidP="00302C0F">
            <w:pPr>
              <w:widowControl w:val="0"/>
              <w:autoSpaceDE w:val="0"/>
              <w:autoSpaceDN w:val="0"/>
              <w:spacing w:line="240" w:lineRule="auto"/>
              <w:contextualSpacing/>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Delegarea </w:t>
            </w:r>
            <w:r w:rsidRPr="00B04389">
              <w:rPr>
                <w:rFonts w:ascii="Montserrat Light" w:eastAsia="Times New Roman" w:hAnsi="Montserrat Light" w:cs="Times New Roman"/>
                <w:noProof/>
                <w:lang w:val="ro-RO"/>
              </w:rPr>
              <w:lastRenderedPageBreak/>
              <w:t>atribuțiilor</w:t>
            </w:r>
          </w:p>
        </w:tc>
        <w:tc>
          <w:tcPr>
            <w:tcW w:w="7200" w:type="dxa"/>
            <w:shd w:val="clear" w:color="000000" w:fill="FFFFFF"/>
          </w:tcPr>
          <w:p w14:paraId="27FC944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Elaborarea și comunicarea documentelor</w:t>
            </w:r>
            <w:r w:rsidRPr="00B04389">
              <w:rPr>
                <w:rFonts w:ascii="Montserrat Light" w:hAnsi="Montserrat Light"/>
                <w:noProof/>
                <w:lang w:val="ro-RO"/>
              </w:rPr>
              <w:t xml:space="preserve"> (dispoziții, </w:t>
            </w:r>
            <w:r w:rsidRPr="00B04389">
              <w:rPr>
                <w:rFonts w:ascii="Montserrat Light" w:eastAsia="Times New Roman" w:hAnsi="Montserrat Light" w:cs="Times New Roman"/>
                <w:noProof/>
                <w:lang w:val="ro-RO"/>
              </w:rPr>
              <w:t xml:space="preserve">fișe de post, proceduri documentate) prin care se efectuează delegarea </w:t>
            </w:r>
            <w:r w:rsidRPr="00B04389">
              <w:rPr>
                <w:rFonts w:ascii="Montserrat Light" w:eastAsia="Times New Roman" w:hAnsi="Montserrat Light" w:cs="Times New Roman"/>
                <w:noProof/>
                <w:lang w:val="ro-RO"/>
              </w:rPr>
              <w:lastRenderedPageBreak/>
              <w:t>competenţelor, atribuțiilor şi responsabilităţilor, precum şi definirea limitelor acestora</w:t>
            </w:r>
          </w:p>
        </w:tc>
        <w:tc>
          <w:tcPr>
            <w:tcW w:w="1980" w:type="dxa"/>
            <w:shd w:val="clear" w:color="000000" w:fill="FFFFFF"/>
          </w:tcPr>
          <w:p w14:paraId="1FD12264"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Comisia Monitorizare</w:t>
            </w:r>
          </w:p>
        </w:tc>
        <w:tc>
          <w:tcPr>
            <w:tcW w:w="1620" w:type="dxa"/>
            <w:shd w:val="clear" w:color="000000" w:fill="FFFFFF"/>
          </w:tcPr>
          <w:p w14:paraId="35210B7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La emitere </w:t>
            </w:r>
          </w:p>
        </w:tc>
        <w:tc>
          <w:tcPr>
            <w:tcW w:w="2340" w:type="dxa"/>
            <w:shd w:val="clear" w:color="000000" w:fill="FFFFFF"/>
          </w:tcPr>
          <w:p w14:paraId="4FC132A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Dispoziții, fișe de post, proceduri </w:t>
            </w:r>
            <w:r w:rsidRPr="00B04389">
              <w:rPr>
                <w:rFonts w:ascii="Montserrat Light" w:eastAsia="Times New Roman" w:hAnsi="Montserrat Light" w:cs="Times New Roman"/>
                <w:noProof/>
                <w:lang w:val="ro-RO"/>
              </w:rPr>
              <w:lastRenderedPageBreak/>
              <w:t>documentate comunicate</w:t>
            </w:r>
          </w:p>
        </w:tc>
      </w:tr>
      <w:tr w:rsidR="00B04389" w:rsidRPr="00B04389" w14:paraId="00F310A9" w14:textId="77777777" w:rsidTr="00302C0F">
        <w:trPr>
          <w:trHeight w:val="233"/>
        </w:trPr>
        <w:tc>
          <w:tcPr>
            <w:tcW w:w="13320" w:type="dxa"/>
            <w:gridSpan w:val="5"/>
            <w:shd w:val="clear" w:color="auto" w:fill="A6A6A6" w:themeFill="background1" w:themeFillShade="A6"/>
          </w:tcPr>
          <w:p w14:paraId="34D44116"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lastRenderedPageBreak/>
              <w:t>II. PERFORMANȚE ȘI MANAGEMENTUL RISCULUI</w:t>
            </w:r>
          </w:p>
        </w:tc>
        <w:tc>
          <w:tcPr>
            <w:tcW w:w="2340" w:type="dxa"/>
            <w:shd w:val="clear" w:color="auto" w:fill="A6A6A6" w:themeFill="background1" w:themeFillShade="A6"/>
          </w:tcPr>
          <w:p w14:paraId="4DD1B3FF"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2AB18A09" w14:textId="77777777" w:rsidTr="00302C0F">
        <w:trPr>
          <w:trHeight w:val="325"/>
        </w:trPr>
        <w:tc>
          <w:tcPr>
            <w:tcW w:w="13320" w:type="dxa"/>
            <w:gridSpan w:val="5"/>
            <w:shd w:val="clear" w:color="auto" w:fill="D9D9D9" w:themeFill="background1" w:themeFillShade="D9"/>
          </w:tcPr>
          <w:p w14:paraId="07D2E0C4"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iCs/>
                <w:noProof/>
                <w:lang w:val="ro-RO"/>
              </w:rPr>
              <w:t>Standardul 5- OBIECTIVE</w:t>
            </w:r>
          </w:p>
        </w:tc>
        <w:tc>
          <w:tcPr>
            <w:tcW w:w="2340" w:type="dxa"/>
            <w:shd w:val="clear" w:color="auto" w:fill="D9D9D9" w:themeFill="background1" w:themeFillShade="D9"/>
          </w:tcPr>
          <w:p w14:paraId="4005699D"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iCs/>
                <w:noProof/>
                <w:lang w:val="ro-RO"/>
              </w:rPr>
            </w:pPr>
          </w:p>
        </w:tc>
      </w:tr>
      <w:tr w:rsidR="00B04389" w:rsidRPr="00B04389" w14:paraId="3196E186" w14:textId="77777777" w:rsidTr="00A07E05">
        <w:trPr>
          <w:trHeight w:val="251"/>
        </w:trPr>
        <w:tc>
          <w:tcPr>
            <w:tcW w:w="540" w:type="dxa"/>
            <w:vMerge w:val="restart"/>
            <w:shd w:val="clear" w:color="000000" w:fill="FFFFFF"/>
          </w:tcPr>
          <w:p w14:paraId="78093CE7" w14:textId="4637020E" w:rsidR="00DD3814" w:rsidRPr="00B04389" w:rsidRDefault="00314265"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5.</w:t>
            </w:r>
          </w:p>
        </w:tc>
        <w:tc>
          <w:tcPr>
            <w:tcW w:w="1980" w:type="dxa"/>
            <w:vMerge w:val="restart"/>
            <w:shd w:val="clear" w:color="000000" w:fill="FFFFFF"/>
          </w:tcPr>
          <w:p w14:paraId="15726E9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5.1.</w:t>
            </w:r>
          </w:p>
          <w:p w14:paraId="620A713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Actualizarea obiectivelor generale  ale Consiliului Județean Cluj</w:t>
            </w:r>
          </w:p>
        </w:tc>
        <w:tc>
          <w:tcPr>
            <w:tcW w:w="7200" w:type="dxa"/>
            <w:shd w:val="clear" w:color="000000" w:fill="FFFFFF"/>
          </w:tcPr>
          <w:p w14:paraId="45A77386"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Propunerea unor obiective generale și cuantificarea unor indicatori de performanță asociați, în vederea urmăririi realizării acestora</w:t>
            </w:r>
          </w:p>
        </w:tc>
        <w:tc>
          <w:tcPr>
            <w:tcW w:w="1980" w:type="dxa"/>
            <w:shd w:val="clear" w:color="000000" w:fill="FFFFFF"/>
          </w:tcPr>
          <w:p w14:paraId="4407BC43"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77CE355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3CE17D7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Proces verbal ședință</w:t>
            </w:r>
          </w:p>
        </w:tc>
      </w:tr>
      <w:tr w:rsidR="00B04389" w:rsidRPr="00B04389" w14:paraId="022EF4DE" w14:textId="77777777" w:rsidTr="00A07E05">
        <w:trPr>
          <w:trHeight w:val="620"/>
        </w:trPr>
        <w:tc>
          <w:tcPr>
            <w:tcW w:w="540" w:type="dxa"/>
            <w:vMerge/>
            <w:shd w:val="clear" w:color="000000" w:fill="FFFFFF"/>
          </w:tcPr>
          <w:p w14:paraId="04569A5D"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096C9C9C"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26C0B05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Elaborarea unor propuneri pentru Planul strategic instituțional</w:t>
            </w:r>
          </w:p>
        </w:tc>
        <w:tc>
          <w:tcPr>
            <w:tcW w:w="1980" w:type="dxa"/>
            <w:shd w:val="clear" w:color="000000" w:fill="FFFFFF"/>
          </w:tcPr>
          <w:p w14:paraId="4939BEC4"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475831C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1D7A919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Proces verbal ședință</w:t>
            </w:r>
          </w:p>
        </w:tc>
      </w:tr>
      <w:tr w:rsidR="00B04389" w:rsidRPr="00B04389" w14:paraId="67564989" w14:textId="77777777" w:rsidTr="00A07E05">
        <w:trPr>
          <w:trHeight w:val="620"/>
        </w:trPr>
        <w:tc>
          <w:tcPr>
            <w:tcW w:w="540" w:type="dxa"/>
            <w:vMerge/>
            <w:shd w:val="clear" w:color="000000" w:fill="FFFFFF"/>
          </w:tcPr>
          <w:p w14:paraId="5E749AEC"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3A684B5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4E203AC0"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Stabilirea de obiective specifice care răspund cerințelor SMART</w:t>
            </w:r>
          </w:p>
        </w:tc>
        <w:tc>
          <w:tcPr>
            <w:tcW w:w="1980" w:type="dxa"/>
            <w:shd w:val="clear" w:color="000000" w:fill="FFFFFF"/>
          </w:tcPr>
          <w:p w14:paraId="457ABD47"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10BC2B5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p w14:paraId="1DD7FE6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15.12.2025 -pentru anul 2026</w:t>
            </w:r>
          </w:p>
        </w:tc>
        <w:tc>
          <w:tcPr>
            <w:tcW w:w="2340" w:type="dxa"/>
            <w:shd w:val="clear" w:color="000000" w:fill="FFFFFF"/>
          </w:tcPr>
          <w:p w14:paraId="02468B2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Proces verbal ședință</w:t>
            </w:r>
          </w:p>
        </w:tc>
      </w:tr>
      <w:tr w:rsidR="00B04389" w:rsidRPr="00B04389" w14:paraId="7C2D812B" w14:textId="77777777" w:rsidTr="00A07E05">
        <w:trPr>
          <w:trHeight w:val="620"/>
        </w:trPr>
        <w:tc>
          <w:tcPr>
            <w:tcW w:w="540" w:type="dxa"/>
            <w:vMerge/>
            <w:shd w:val="clear" w:color="000000" w:fill="FFFFFF"/>
          </w:tcPr>
          <w:p w14:paraId="7450073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3D313F1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254E3018"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Stabilirea la  nivelul fiecărui compartiment a activitatilor, actiunilor, sarcinilor necesare pentru realizarea fiecarui obiectiv specific și a indicatorilor de performanta și/sau de rezultat;</w:t>
            </w:r>
          </w:p>
        </w:tc>
        <w:tc>
          <w:tcPr>
            <w:tcW w:w="1980" w:type="dxa"/>
            <w:shd w:val="clear" w:color="000000" w:fill="FFFFFF"/>
          </w:tcPr>
          <w:p w14:paraId="4397E149"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34AA7BD2"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0B5CFA0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08F00CF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de acțiune/Minute</w:t>
            </w:r>
          </w:p>
        </w:tc>
      </w:tr>
      <w:tr w:rsidR="00B04389" w:rsidRPr="00B04389" w14:paraId="3BEFFDCA" w14:textId="77777777" w:rsidTr="00A07E05">
        <w:trPr>
          <w:trHeight w:val="620"/>
        </w:trPr>
        <w:tc>
          <w:tcPr>
            <w:tcW w:w="540" w:type="dxa"/>
            <w:vMerge/>
            <w:shd w:val="clear" w:color="000000" w:fill="FFFFFF"/>
          </w:tcPr>
          <w:p w14:paraId="78C145F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29A695A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76C8486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Evaluarea obiectivelor specifice și promovarea propunerilor de modificare în mod corespunzător ori de câte ori constată modificarea ipotezelor/premiselor care au stat la baza stabilirii obiectivelor</w:t>
            </w:r>
          </w:p>
        </w:tc>
        <w:tc>
          <w:tcPr>
            <w:tcW w:w="1980" w:type="dxa"/>
            <w:shd w:val="clear" w:color="000000" w:fill="FFFFFF"/>
          </w:tcPr>
          <w:p w14:paraId="7C8DEF8E" w14:textId="77777777" w:rsidR="00DD3814" w:rsidRPr="00B04389" w:rsidRDefault="00DD3814" w:rsidP="00302C0F">
            <w:pPr>
              <w:widowControl w:val="0"/>
              <w:tabs>
                <w:tab w:val="left" w:pos="176"/>
              </w:tabs>
              <w:autoSpaceDE w:val="0"/>
              <w:autoSpaceDN w:val="0"/>
              <w:spacing w:line="240" w:lineRule="auto"/>
              <w:jc w:val="both"/>
              <w:rPr>
                <w:rFonts w:ascii="Montserrat Light" w:hAnsi="Montserrat Light"/>
                <w:noProof/>
                <w:lang w:val="ro-RO"/>
              </w:rPr>
            </w:pPr>
            <w:r w:rsidRPr="00B04389">
              <w:rPr>
                <w:rFonts w:ascii="Montserrat Light" w:hAnsi="Montserrat Light"/>
                <w:noProof/>
                <w:lang w:val="ro-RO"/>
              </w:rPr>
              <w:t xml:space="preserve">Comisia Monitorizare </w:t>
            </w:r>
          </w:p>
          <w:p w14:paraId="6C2C0282"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6F693307"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directori/șefi serviciu</w:t>
            </w:r>
          </w:p>
        </w:tc>
        <w:tc>
          <w:tcPr>
            <w:tcW w:w="1620" w:type="dxa"/>
            <w:shd w:val="clear" w:color="000000" w:fill="FFFFFF"/>
          </w:tcPr>
          <w:p w14:paraId="31D792D9"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 xml:space="preserve">Cel puțin semestrial </w:t>
            </w:r>
          </w:p>
          <w:p w14:paraId="362959B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Lunar</w:t>
            </w:r>
          </w:p>
        </w:tc>
        <w:tc>
          <w:tcPr>
            <w:tcW w:w="2340" w:type="dxa"/>
            <w:shd w:val="clear" w:color="000000" w:fill="FFFFFF"/>
          </w:tcPr>
          <w:p w14:paraId="6B627A0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Raport de analiză</w:t>
            </w:r>
          </w:p>
        </w:tc>
      </w:tr>
      <w:tr w:rsidR="00B04389" w:rsidRPr="00B04389" w14:paraId="1D2D5889" w14:textId="77777777" w:rsidTr="00A07E05">
        <w:trPr>
          <w:trHeight w:val="620"/>
        </w:trPr>
        <w:tc>
          <w:tcPr>
            <w:tcW w:w="540" w:type="dxa"/>
            <w:vMerge/>
            <w:shd w:val="clear" w:color="000000" w:fill="FFFFFF"/>
          </w:tcPr>
          <w:p w14:paraId="00E7FE7C"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F1A953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9DA50D8" w14:textId="77777777" w:rsidR="00DD3814" w:rsidRPr="00B04389" w:rsidRDefault="00DD3814" w:rsidP="00302C0F">
            <w:pPr>
              <w:widowControl w:val="0"/>
              <w:autoSpaceDE w:val="0"/>
              <w:autoSpaceDN w:val="0"/>
              <w:spacing w:line="240" w:lineRule="auto"/>
              <w:contextualSpacing/>
              <w:jc w:val="both"/>
              <w:rPr>
                <w:rFonts w:ascii="Montserrat Light" w:hAnsi="Montserrat Light"/>
                <w:noProof/>
                <w:lang w:val="ro-RO"/>
              </w:rPr>
            </w:pPr>
            <w:r w:rsidRPr="00B04389">
              <w:rPr>
                <w:rFonts w:ascii="Montserrat Light" w:eastAsia="Times New Roman" w:hAnsi="Montserrat Light" w:cs="Times New Roman"/>
                <w:noProof/>
                <w:lang w:val="ro-RO"/>
              </w:rPr>
              <w:t xml:space="preserve">Stabilirea obiectivelor individuale și a activităților specifice, astfel încât să conducă la atingerea obiectivelor specifice fiecărui compartiment funcțional </w:t>
            </w:r>
          </w:p>
        </w:tc>
        <w:tc>
          <w:tcPr>
            <w:tcW w:w="1980" w:type="dxa"/>
            <w:shd w:val="clear" w:color="000000" w:fill="FFFFFF"/>
          </w:tcPr>
          <w:p w14:paraId="675C3DD1"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58BC627A" w14:textId="77777777" w:rsidR="00DD3814" w:rsidRPr="00B04389" w:rsidRDefault="00DD3814" w:rsidP="00302C0F">
            <w:pPr>
              <w:widowControl w:val="0"/>
              <w:tabs>
                <w:tab w:val="left" w:pos="176"/>
              </w:tabs>
              <w:autoSpaceDE w:val="0"/>
              <w:autoSpaceDN w:val="0"/>
              <w:spacing w:line="240" w:lineRule="auto"/>
              <w:jc w:val="both"/>
              <w:rPr>
                <w:rFonts w:ascii="Montserrat Light" w:hAnsi="Montserrat Light"/>
                <w:noProof/>
                <w:lang w:val="ro-RO"/>
              </w:rPr>
            </w:pPr>
            <w:r w:rsidRPr="00B04389">
              <w:rPr>
                <w:rFonts w:ascii="Montserrat Light" w:eastAsia="Times New Roman" w:hAnsi="Montserrat Light" w:cs="Times New Roman"/>
                <w:noProof/>
                <w:lang w:val="ro-RO"/>
              </w:rPr>
              <w:t xml:space="preserve">directori/șefi serviciu </w:t>
            </w:r>
          </w:p>
        </w:tc>
        <w:tc>
          <w:tcPr>
            <w:tcW w:w="1620" w:type="dxa"/>
            <w:shd w:val="clear" w:color="000000" w:fill="FFFFFF"/>
          </w:tcPr>
          <w:p w14:paraId="4E1ABD35"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eastAsia="Times New Roman" w:hAnsi="Montserrat Light" w:cs="Times New Roman"/>
                <w:noProof/>
                <w:lang w:val="ro-RO"/>
              </w:rPr>
              <w:t>31.01.2025</w:t>
            </w:r>
          </w:p>
        </w:tc>
        <w:tc>
          <w:tcPr>
            <w:tcW w:w="2340" w:type="dxa"/>
            <w:shd w:val="clear" w:color="000000" w:fill="FFFFFF"/>
          </w:tcPr>
          <w:p w14:paraId="72D980C1"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eastAsia="Times New Roman" w:hAnsi="Montserrat Light" w:cs="Times New Roman"/>
                <w:noProof/>
                <w:lang w:val="ro-RO"/>
              </w:rPr>
              <w:t>Formular cu obiective stabilite</w:t>
            </w:r>
          </w:p>
        </w:tc>
      </w:tr>
      <w:tr w:rsidR="00B04389" w:rsidRPr="00B04389" w14:paraId="7F0655B0" w14:textId="77777777" w:rsidTr="00302C0F">
        <w:tc>
          <w:tcPr>
            <w:tcW w:w="13320" w:type="dxa"/>
            <w:gridSpan w:val="5"/>
            <w:shd w:val="clear" w:color="auto" w:fill="D9D9D9" w:themeFill="background1" w:themeFillShade="D9"/>
          </w:tcPr>
          <w:p w14:paraId="6FAA5350"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6 - PLANIFICAREA</w:t>
            </w:r>
          </w:p>
        </w:tc>
        <w:tc>
          <w:tcPr>
            <w:tcW w:w="2340" w:type="dxa"/>
            <w:shd w:val="clear" w:color="auto" w:fill="D9D9D9" w:themeFill="background1" w:themeFillShade="D9"/>
          </w:tcPr>
          <w:p w14:paraId="744B1234"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4B0F17EB" w14:textId="77777777" w:rsidTr="00A07E05">
        <w:tc>
          <w:tcPr>
            <w:tcW w:w="540" w:type="dxa"/>
            <w:vMerge w:val="restart"/>
            <w:shd w:val="clear" w:color="000000" w:fill="FFFFFF"/>
          </w:tcPr>
          <w:p w14:paraId="31124A6F"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6.</w:t>
            </w:r>
          </w:p>
        </w:tc>
        <w:tc>
          <w:tcPr>
            <w:tcW w:w="1980" w:type="dxa"/>
            <w:vMerge w:val="restart"/>
            <w:shd w:val="clear" w:color="000000" w:fill="FFFFFF"/>
          </w:tcPr>
          <w:p w14:paraId="25BE43CA" w14:textId="77777777" w:rsidR="00DD3814" w:rsidRPr="00B04389" w:rsidRDefault="00DD3814" w:rsidP="00302C0F">
            <w:pPr>
              <w:widowControl w:val="0"/>
              <w:tabs>
                <w:tab w:val="left" w:pos="47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6.1.</w:t>
            </w:r>
          </w:p>
          <w:p w14:paraId="0F3B7075" w14:textId="77777777" w:rsidR="00DD3814" w:rsidRPr="00B04389" w:rsidRDefault="00DD3814" w:rsidP="00302C0F">
            <w:pPr>
              <w:widowControl w:val="0"/>
              <w:tabs>
                <w:tab w:val="left" w:pos="47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Coordonarea deciziilor pentru </w:t>
            </w:r>
            <w:r w:rsidRPr="00B04389">
              <w:rPr>
                <w:rFonts w:ascii="Montserrat Light" w:eastAsia="Times New Roman" w:hAnsi="Montserrat Light" w:cs="Times New Roman"/>
                <w:noProof/>
                <w:lang w:val="ro-RO"/>
              </w:rPr>
              <w:lastRenderedPageBreak/>
              <w:t>atingerea obiectivelor</w:t>
            </w:r>
          </w:p>
        </w:tc>
        <w:tc>
          <w:tcPr>
            <w:tcW w:w="7200" w:type="dxa"/>
            <w:shd w:val="clear" w:color="000000" w:fill="FFFFFF"/>
          </w:tcPr>
          <w:p w14:paraId="7655E45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Elaborarea, la nivelul compartimentelor funcționale, a Planului anual de acțiune</w:t>
            </w:r>
          </w:p>
        </w:tc>
        <w:tc>
          <w:tcPr>
            <w:tcW w:w="1980" w:type="dxa"/>
            <w:shd w:val="clear" w:color="000000" w:fill="FFFFFF"/>
          </w:tcPr>
          <w:p w14:paraId="58259B0C" w14:textId="77777777" w:rsidR="00DD3814" w:rsidRPr="00B04389" w:rsidRDefault="00DD3814" w:rsidP="00302C0F">
            <w:pPr>
              <w:widowControl w:val="0"/>
              <w:tabs>
                <w:tab w:val="left" w:pos="17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35B9F31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39AFFAD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de acțiune</w:t>
            </w:r>
          </w:p>
          <w:p w14:paraId="2F3623F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Raport semestrial de analiză </w:t>
            </w:r>
          </w:p>
        </w:tc>
      </w:tr>
      <w:tr w:rsidR="00B04389" w:rsidRPr="00B04389" w14:paraId="5A54BD5C" w14:textId="77777777" w:rsidTr="00A07E05">
        <w:trPr>
          <w:trHeight w:val="917"/>
        </w:trPr>
        <w:tc>
          <w:tcPr>
            <w:tcW w:w="540" w:type="dxa"/>
            <w:vMerge/>
            <w:shd w:val="clear" w:color="000000" w:fill="FFFFFF"/>
          </w:tcPr>
          <w:p w14:paraId="1D15740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B1017D6" w14:textId="77777777" w:rsidR="00DD3814" w:rsidRPr="00B04389" w:rsidRDefault="00DD3814" w:rsidP="00302C0F">
            <w:pPr>
              <w:widowControl w:val="0"/>
              <w:tabs>
                <w:tab w:val="left" w:pos="475"/>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36F65E7" w14:textId="77777777" w:rsidR="00DD3814" w:rsidRPr="00B04389" w:rsidRDefault="00DD3814" w:rsidP="00302C0F">
            <w:pPr>
              <w:widowControl w:val="0"/>
              <w:tabs>
                <w:tab w:val="left" w:pos="31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Realizarea de consultări prealabile între conducătorii compartimentelor, în vederea coordonării activităților</w:t>
            </w:r>
          </w:p>
        </w:tc>
        <w:tc>
          <w:tcPr>
            <w:tcW w:w="1980" w:type="dxa"/>
            <w:shd w:val="clear" w:color="000000" w:fill="FFFFFF"/>
          </w:tcPr>
          <w:p w14:paraId="33A51DBE"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6072DF28"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Șefi serviciu</w:t>
            </w:r>
          </w:p>
        </w:tc>
        <w:tc>
          <w:tcPr>
            <w:tcW w:w="1620" w:type="dxa"/>
            <w:shd w:val="clear" w:color="000000" w:fill="FFFFFF"/>
          </w:tcPr>
          <w:p w14:paraId="31E7F94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Permanent</w:t>
            </w:r>
          </w:p>
        </w:tc>
        <w:tc>
          <w:tcPr>
            <w:tcW w:w="2340" w:type="dxa"/>
            <w:shd w:val="clear" w:color="000000" w:fill="FFFFFF"/>
          </w:tcPr>
          <w:p w14:paraId="2B52899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 xml:space="preserve">Minute </w:t>
            </w:r>
          </w:p>
          <w:p w14:paraId="1874F7D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corespondență electronică</w:t>
            </w:r>
          </w:p>
        </w:tc>
      </w:tr>
      <w:tr w:rsidR="00B04389" w:rsidRPr="00B04389" w14:paraId="444A2276" w14:textId="77777777" w:rsidTr="00A07E05">
        <w:trPr>
          <w:trHeight w:val="58"/>
        </w:trPr>
        <w:tc>
          <w:tcPr>
            <w:tcW w:w="540" w:type="dxa"/>
            <w:vMerge/>
            <w:shd w:val="clear" w:color="000000" w:fill="FFFFFF"/>
          </w:tcPr>
          <w:p w14:paraId="7FF14C7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shd w:val="clear" w:color="000000" w:fill="FFFFFF"/>
          </w:tcPr>
          <w:p w14:paraId="6710179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6.2.</w:t>
            </w:r>
          </w:p>
          <w:p w14:paraId="6F67223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Gestionarea resurselor Consiliul Județean Cluj </w:t>
            </w:r>
          </w:p>
        </w:tc>
        <w:tc>
          <w:tcPr>
            <w:tcW w:w="7200" w:type="dxa"/>
            <w:shd w:val="clear" w:color="000000" w:fill="FFFFFF"/>
          </w:tcPr>
          <w:p w14:paraId="6298E16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Repartizarea resurselor pentru realizarea obiectivelor conform documentelor anuale de programare: plan de achiziții, plan de investiții, plan de acțiune, etc.</w:t>
            </w:r>
          </w:p>
        </w:tc>
        <w:tc>
          <w:tcPr>
            <w:tcW w:w="1980" w:type="dxa"/>
            <w:shd w:val="clear" w:color="000000" w:fill="FFFFFF"/>
          </w:tcPr>
          <w:p w14:paraId="1E0B7666"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DGRBFU</w:t>
            </w:r>
          </w:p>
          <w:p w14:paraId="38C9DBF4"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DDI</w:t>
            </w:r>
          </w:p>
          <w:p w14:paraId="3308029F"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p>
        </w:tc>
        <w:tc>
          <w:tcPr>
            <w:tcW w:w="1620" w:type="dxa"/>
            <w:shd w:val="clear" w:color="000000" w:fill="FFFFFF"/>
          </w:tcPr>
          <w:p w14:paraId="5559659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p w14:paraId="619AB41B"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c>
          <w:tcPr>
            <w:tcW w:w="2340" w:type="dxa"/>
            <w:shd w:val="clear" w:color="000000" w:fill="FFFFFF"/>
          </w:tcPr>
          <w:p w14:paraId="06FC6BB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Referate</w:t>
            </w:r>
          </w:p>
          <w:p w14:paraId="1CBE1C2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Rapoarte </w:t>
            </w:r>
          </w:p>
        </w:tc>
      </w:tr>
      <w:tr w:rsidR="00B04389" w:rsidRPr="00B04389" w14:paraId="7D96F643" w14:textId="77777777" w:rsidTr="00302C0F">
        <w:tc>
          <w:tcPr>
            <w:tcW w:w="13320" w:type="dxa"/>
            <w:gridSpan w:val="5"/>
            <w:tcBorders>
              <w:top w:val="nil"/>
              <w:bottom w:val="single" w:sz="4" w:space="0" w:color="auto"/>
            </w:tcBorders>
            <w:shd w:val="clear" w:color="auto" w:fill="D9D9D9" w:themeFill="background1" w:themeFillShade="D9"/>
          </w:tcPr>
          <w:p w14:paraId="6B18E819"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iCs/>
                <w:noProof/>
                <w:lang w:val="ro-RO"/>
              </w:rPr>
              <w:t>Standardul 7- MONITORIZAREA PERFORMANŢELOR</w:t>
            </w:r>
          </w:p>
        </w:tc>
        <w:tc>
          <w:tcPr>
            <w:tcW w:w="2340" w:type="dxa"/>
            <w:tcBorders>
              <w:top w:val="nil"/>
              <w:bottom w:val="single" w:sz="4" w:space="0" w:color="auto"/>
            </w:tcBorders>
            <w:shd w:val="clear" w:color="auto" w:fill="D9D9D9" w:themeFill="background1" w:themeFillShade="D9"/>
          </w:tcPr>
          <w:p w14:paraId="358D021E"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iCs/>
                <w:noProof/>
                <w:lang w:val="ro-RO"/>
              </w:rPr>
            </w:pPr>
          </w:p>
        </w:tc>
      </w:tr>
      <w:tr w:rsidR="00B04389" w:rsidRPr="00B04389" w14:paraId="118A0DF8" w14:textId="77777777" w:rsidTr="00A07E05">
        <w:trPr>
          <w:trHeight w:val="293"/>
        </w:trPr>
        <w:tc>
          <w:tcPr>
            <w:tcW w:w="540" w:type="dxa"/>
            <w:tcBorders>
              <w:top w:val="single" w:sz="4" w:space="0" w:color="auto"/>
            </w:tcBorders>
            <w:shd w:val="clear" w:color="000000" w:fill="FFFFFF"/>
          </w:tcPr>
          <w:p w14:paraId="23725F7A"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7.</w:t>
            </w:r>
          </w:p>
        </w:tc>
        <w:tc>
          <w:tcPr>
            <w:tcW w:w="1980" w:type="dxa"/>
            <w:shd w:val="clear" w:color="000000" w:fill="FFFFFF"/>
          </w:tcPr>
          <w:p w14:paraId="75C59DF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 xml:space="preserve">7.1. </w:t>
            </w:r>
          </w:p>
          <w:p w14:paraId="3949F3FB"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 xml:space="preserve">Monitorizarea performanţelor utilizând indicatori cantitativi şi calitativi  </w:t>
            </w:r>
          </w:p>
        </w:tc>
        <w:tc>
          <w:tcPr>
            <w:tcW w:w="7200" w:type="dxa"/>
            <w:tcBorders>
              <w:bottom w:val="single" w:sz="4" w:space="0" w:color="auto"/>
            </w:tcBorders>
            <w:shd w:val="clear" w:color="000000" w:fill="FFFFFF"/>
          </w:tcPr>
          <w:p w14:paraId="6521C9B6" w14:textId="77777777" w:rsidR="00DD3814" w:rsidRPr="00B04389" w:rsidRDefault="00DD3814" w:rsidP="00302C0F">
            <w:pPr>
              <w:widowControl w:val="0"/>
              <w:tabs>
                <w:tab w:val="left" w:pos="0"/>
              </w:tabs>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Elaborarea unui raport semestrial cu privire la modul de indeplinire a obiectivelor, activităţilor şi indicatorilor de performanţă, inclusiv cu privire la economicitate, eficiență și eficacitate și implementarea unor măsuri corective.</w:t>
            </w:r>
          </w:p>
        </w:tc>
        <w:tc>
          <w:tcPr>
            <w:tcW w:w="1980" w:type="dxa"/>
            <w:tcBorders>
              <w:bottom w:val="single" w:sz="4" w:space="0" w:color="auto"/>
            </w:tcBorders>
            <w:shd w:val="clear" w:color="000000" w:fill="FFFFFF"/>
          </w:tcPr>
          <w:p w14:paraId="5C4429AD"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Comisia Monitorizare</w:t>
            </w:r>
          </w:p>
        </w:tc>
        <w:tc>
          <w:tcPr>
            <w:tcW w:w="1620" w:type="dxa"/>
            <w:tcBorders>
              <w:bottom w:val="single" w:sz="4" w:space="0" w:color="auto"/>
            </w:tcBorders>
            <w:shd w:val="clear" w:color="000000" w:fill="FFFFFF"/>
          </w:tcPr>
          <w:p w14:paraId="3DFFB487" w14:textId="77777777" w:rsidR="00DD3814" w:rsidRPr="00B04389" w:rsidRDefault="00DD3814" w:rsidP="00302C0F">
            <w:pPr>
              <w:spacing w:line="240" w:lineRule="auto"/>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31 07.2025/</w:t>
            </w:r>
          </w:p>
          <w:p w14:paraId="15BD815A" w14:textId="77777777" w:rsidR="00DD3814" w:rsidRPr="00B04389" w:rsidRDefault="00DD3814" w:rsidP="00302C0F">
            <w:pPr>
              <w:widowControl w:val="0"/>
              <w:autoSpaceDE w:val="0"/>
              <w:autoSpaceDN w:val="0"/>
              <w:spacing w:line="240" w:lineRule="auto"/>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31.12.2025</w:t>
            </w:r>
          </w:p>
        </w:tc>
        <w:tc>
          <w:tcPr>
            <w:tcW w:w="2340" w:type="dxa"/>
            <w:tcBorders>
              <w:bottom w:val="single" w:sz="4" w:space="0" w:color="auto"/>
            </w:tcBorders>
            <w:shd w:val="clear" w:color="000000" w:fill="FFFFFF"/>
          </w:tcPr>
          <w:p w14:paraId="22181929" w14:textId="77777777" w:rsidR="00DD3814" w:rsidRPr="00B04389" w:rsidRDefault="00DD3814" w:rsidP="00302C0F">
            <w:pPr>
              <w:spacing w:line="240" w:lineRule="auto"/>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Raport</w:t>
            </w:r>
          </w:p>
        </w:tc>
      </w:tr>
      <w:tr w:rsidR="00B04389" w:rsidRPr="00B04389" w14:paraId="234A5EA9" w14:textId="77777777" w:rsidTr="00302C0F">
        <w:trPr>
          <w:trHeight w:val="274"/>
        </w:trPr>
        <w:tc>
          <w:tcPr>
            <w:tcW w:w="13320" w:type="dxa"/>
            <w:gridSpan w:val="5"/>
            <w:tcBorders>
              <w:top w:val="single" w:sz="4" w:space="0" w:color="auto"/>
            </w:tcBorders>
            <w:shd w:val="clear" w:color="auto" w:fill="D9D9D9" w:themeFill="background1" w:themeFillShade="D9"/>
          </w:tcPr>
          <w:p w14:paraId="78468EEC"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8- MANAGEMENTUL RISCULUI</w:t>
            </w:r>
          </w:p>
        </w:tc>
        <w:tc>
          <w:tcPr>
            <w:tcW w:w="2340" w:type="dxa"/>
            <w:tcBorders>
              <w:top w:val="single" w:sz="4" w:space="0" w:color="auto"/>
            </w:tcBorders>
            <w:shd w:val="clear" w:color="auto" w:fill="D9D9D9" w:themeFill="background1" w:themeFillShade="D9"/>
          </w:tcPr>
          <w:p w14:paraId="45E5FDE7"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21246F14" w14:textId="77777777" w:rsidTr="00A07E05">
        <w:trPr>
          <w:trHeight w:val="304"/>
        </w:trPr>
        <w:tc>
          <w:tcPr>
            <w:tcW w:w="540" w:type="dxa"/>
            <w:vMerge w:val="restart"/>
            <w:shd w:val="clear" w:color="000000" w:fill="FFFFFF"/>
          </w:tcPr>
          <w:p w14:paraId="771E47C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8.</w:t>
            </w:r>
          </w:p>
        </w:tc>
        <w:tc>
          <w:tcPr>
            <w:tcW w:w="1980" w:type="dxa"/>
            <w:vMerge w:val="restart"/>
            <w:shd w:val="clear" w:color="000000" w:fill="FFFFFF"/>
          </w:tcPr>
          <w:p w14:paraId="5FB42A41"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8.1.</w:t>
            </w:r>
          </w:p>
          <w:p w14:paraId="1DC5E9CA"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Elaborarea documentelor de gestionare a riscurilor</w:t>
            </w:r>
          </w:p>
        </w:tc>
        <w:tc>
          <w:tcPr>
            <w:tcW w:w="7200" w:type="dxa"/>
            <w:shd w:val="clear" w:color="000000" w:fill="FFFFFF"/>
          </w:tcPr>
          <w:p w14:paraId="4CA6AC9E" w14:textId="77777777" w:rsidR="00DD3814" w:rsidRPr="00B04389" w:rsidRDefault="00DD3814" w:rsidP="00302C0F">
            <w:pPr>
              <w:widowControl w:val="0"/>
              <w:tabs>
                <w:tab w:val="left" w:pos="19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Elaborarea PS privind managemetul riscurilor</w:t>
            </w:r>
          </w:p>
        </w:tc>
        <w:tc>
          <w:tcPr>
            <w:tcW w:w="1980" w:type="dxa"/>
            <w:shd w:val="clear" w:color="000000" w:fill="FFFFFF"/>
          </w:tcPr>
          <w:p w14:paraId="3139191E"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tcBorders>
              <w:top w:val="nil"/>
            </w:tcBorders>
            <w:shd w:val="clear" w:color="000000" w:fill="FFFFFF"/>
          </w:tcPr>
          <w:p w14:paraId="76856711" w14:textId="77777777" w:rsidR="00DD3814" w:rsidRPr="00B04389" w:rsidRDefault="00DD3814" w:rsidP="00302C0F">
            <w:pPr>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30.06.2025</w:t>
            </w:r>
          </w:p>
        </w:tc>
        <w:tc>
          <w:tcPr>
            <w:tcW w:w="2340" w:type="dxa"/>
            <w:tcBorders>
              <w:top w:val="nil"/>
            </w:tcBorders>
            <w:shd w:val="clear" w:color="000000" w:fill="FFFFFF"/>
          </w:tcPr>
          <w:p w14:paraId="76CFE8D7" w14:textId="77777777" w:rsidR="00DD3814" w:rsidRPr="00B04389" w:rsidRDefault="00DD3814" w:rsidP="00302C0F">
            <w:pPr>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Procedură de sistem comunicată</w:t>
            </w:r>
          </w:p>
        </w:tc>
      </w:tr>
      <w:tr w:rsidR="00B04389" w:rsidRPr="00B04389" w14:paraId="55E64FDF" w14:textId="77777777" w:rsidTr="00A07E05">
        <w:trPr>
          <w:trHeight w:val="58"/>
        </w:trPr>
        <w:tc>
          <w:tcPr>
            <w:tcW w:w="540" w:type="dxa"/>
            <w:vMerge/>
            <w:shd w:val="clear" w:color="000000" w:fill="FFFFFF"/>
          </w:tcPr>
          <w:p w14:paraId="0DC60632"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00E85AEC"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6CF4D06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Identificarea și evaluarea riscurilor aferente obiectivelor şi/sau activităţilor; inclusiv a riscurilor de corupție;  identificarea și evaluarea riscurilor (adică a ¨impactului materializării riscului, în combinație cu evaluarea probabilității de materializare a riscului¨) aferente activităților și obiectivelor să aibă la bază și constatările de audit, din cadrul rapoartelor de audit extern și intern (în care se prezintă materializări ale unor riscuri)</w:t>
            </w:r>
          </w:p>
        </w:tc>
        <w:tc>
          <w:tcPr>
            <w:tcW w:w="1980" w:type="dxa"/>
            <w:shd w:val="clear" w:color="000000" w:fill="FFFFFF"/>
          </w:tcPr>
          <w:p w14:paraId="06EBA988" w14:textId="77777777" w:rsidR="00DD3814" w:rsidRPr="00B04389" w:rsidRDefault="00DD3814" w:rsidP="00302C0F">
            <w:pPr>
              <w:widowControl w:val="0"/>
              <w:tabs>
                <w:tab w:val="left" w:pos="165"/>
              </w:tabs>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Președinte CM</w:t>
            </w:r>
          </w:p>
          <w:p w14:paraId="19D38892" w14:textId="77777777" w:rsidR="00DD3814" w:rsidRPr="00B04389" w:rsidRDefault="00DD3814" w:rsidP="00302C0F">
            <w:pPr>
              <w:widowControl w:val="0"/>
              <w:tabs>
                <w:tab w:val="left" w:pos="165"/>
              </w:tabs>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Arhitect șef/</w:t>
            </w:r>
          </w:p>
          <w:p w14:paraId="632B0B6C" w14:textId="77777777" w:rsidR="00DD3814" w:rsidRPr="00B04389" w:rsidRDefault="00DD3814" w:rsidP="00302C0F">
            <w:pPr>
              <w:widowControl w:val="0"/>
              <w:tabs>
                <w:tab w:val="left" w:pos="16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directori/șefi serviciu/</w:t>
            </w:r>
            <w:r w:rsidRPr="00B04389">
              <w:rPr>
                <w:rFonts w:ascii="Montserrat Light" w:eastAsia="Times New Roman" w:hAnsi="Montserrat Light" w:cs="Times New Roman"/>
                <w:strike/>
                <w:noProof/>
                <w:lang w:val="ro-RO"/>
              </w:rPr>
              <w:t xml:space="preserve"> </w:t>
            </w:r>
            <w:r w:rsidRPr="00B04389">
              <w:rPr>
                <w:rFonts w:ascii="Montserrat Light" w:eastAsia="Times New Roman" w:hAnsi="Montserrat Light" w:cs="Times New Roman"/>
                <w:noProof/>
                <w:lang w:val="ro-RO"/>
              </w:rPr>
              <w:t>Responabilii cu riscurile;</w:t>
            </w:r>
          </w:p>
        </w:tc>
        <w:tc>
          <w:tcPr>
            <w:tcW w:w="1620" w:type="dxa"/>
            <w:shd w:val="clear" w:color="000000" w:fill="FFFFFF"/>
          </w:tcPr>
          <w:p w14:paraId="05622BE5"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p w14:paraId="223A94C2" w14:textId="77777777" w:rsidR="00DD3814" w:rsidRPr="00B04389" w:rsidRDefault="00DD3814" w:rsidP="00302C0F">
            <w:pPr>
              <w:spacing w:line="240" w:lineRule="auto"/>
              <w:rPr>
                <w:rFonts w:ascii="Montserrat Light" w:eastAsia="Times New Roman" w:hAnsi="Montserrat Light" w:cs="Times New Roman"/>
                <w:noProof/>
                <w:lang w:val="ro-RO"/>
              </w:rPr>
            </w:pPr>
          </w:p>
        </w:tc>
        <w:tc>
          <w:tcPr>
            <w:tcW w:w="2340" w:type="dxa"/>
            <w:shd w:val="clear" w:color="000000" w:fill="FFFFFF"/>
          </w:tcPr>
          <w:p w14:paraId="3C69A288"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Notă internă</w:t>
            </w:r>
          </w:p>
          <w:p w14:paraId="3B8CFCE5"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Analiză de risc</w:t>
            </w:r>
          </w:p>
          <w:p w14:paraId="2ACEAD97" w14:textId="77777777" w:rsidR="00DD3814" w:rsidRPr="00B04389" w:rsidRDefault="00DD3814" w:rsidP="00302C0F">
            <w:pPr>
              <w:spacing w:line="240" w:lineRule="auto"/>
              <w:rPr>
                <w:rFonts w:ascii="Montserrat Light" w:eastAsia="Times New Roman" w:hAnsi="Montserrat Light" w:cs="Times New Roman"/>
                <w:strike/>
                <w:noProof/>
                <w:lang w:val="ro-RO"/>
              </w:rPr>
            </w:pPr>
          </w:p>
        </w:tc>
      </w:tr>
      <w:tr w:rsidR="00B04389" w:rsidRPr="00B04389" w14:paraId="32CCA6CE" w14:textId="77777777" w:rsidTr="00A07E05">
        <w:trPr>
          <w:trHeight w:val="58"/>
        </w:trPr>
        <w:tc>
          <w:tcPr>
            <w:tcW w:w="540" w:type="dxa"/>
            <w:vMerge/>
            <w:shd w:val="clear" w:color="000000" w:fill="FFFFFF"/>
          </w:tcPr>
          <w:p w14:paraId="7F930BE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473D9535"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2091F3E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Stabilirea măsurilor de gestionare a riscurilor identificate</w:t>
            </w:r>
          </w:p>
          <w:p w14:paraId="1A4618F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și evaluate la nivelul activităților din cadrul compartimentelor funcționale</w:t>
            </w:r>
          </w:p>
        </w:tc>
        <w:tc>
          <w:tcPr>
            <w:tcW w:w="1980" w:type="dxa"/>
            <w:shd w:val="clear" w:color="000000" w:fill="FFFFFF"/>
          </w:tcPr>
          <w:p w14:paraId="0E37A85A" w14:textId="77777777" w:rsidR="00DD3814" w:rsidRPr="00B04389" w:rsidRDefault="00DD3814" w:rsidP="00302C0F">
            <w:pPr>
              <w:widowControl w:val="0"/>
              <w:tabs>
                <w:tab w:val="left" w:pos="165"/>
              </w:tabs>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Responabilii cu riscurile;</w:t>
            </w:r>
          </w:p>
        </w:tc>
        <w:tc>
          <w:tcPr>
            <w:tcW w:w="1620" w:type="dxa"/>
            <w:shd w:val="clear" w:color="000000" w:fill="FFFFFF"/>
          </w:tcPr>
          <w:p w14:paraId="08422D29"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6DCB34AA"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Analiză de risc</w:t>
            </w:r>
          </w:p>
          <w:p w14:paraId="27B0557F"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Registru de riscuri</w:t>
            </w:r>
          </w:p>
        </w:tc>
      </w:tr>
      <w:tr w:rsidR="00B04389" w:rsidRPr="00B04389" w14:paraId="34331293" w14:textId="77777777" w:rsidTr="00A07E05">
        <w:trPr>
          <w:trHeight w:val="58"/>
        </w:trPr>
        <w:tc>
          <w:tcPr>
            <w:tcW w:w="540" w:type="dxa"/>
            <w:vMerge/>
            <w:shd w:val="clear" w:color="000000" w:fill="FFFFFF"/>
          </w:tcPr>
          <w:p w14:paraId="7027F31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47A6AE46"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60788E5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 xml:space="preserve">Elaborarea registrului riscurilor, pentru anul 2025,  la nivelul </w:t>
            </w:r>
          </w:p>
          <w:p w14:paraId="0BF89FE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lastRenderedPageBreak/>
              <w:t>fiecărui compartiment funcțional, în care să fie cuprinse și riscurile de corupție.</w:t>
            </w:r>
          </w:p>
        </w:tc>
        <w:tc>
          <w:tcPr>
            <w:tcW w:w="1980" w:type="dxa"/>
            <w:shd w:val="clear" w:color="000000" w:fill="FFFFFF"/>
          </w:tcPr>
          <w:p w14:paraId="5C1C3384" w14:textId="77777777" w:rsidR="00DD3814" w:rsidRPr="00B04389" w:rsidRDefault="00DD3814" w:rsidP="00302C0F">
            <w:pPr>
              <w:widowControl w:val="0"/>
              <w:tabs>
                <w:tab w:val="left" w:pos="165"/>
              </w:tabs>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lastRenderedPageBreak/>
              <w:t xml:space="preserve">Responabilii cu </w:t>
            </w:r>
            <w:r w:rsidRPr="00B04389">
              <w:rPr>
                <w:rFonts w:ascii="Montserrat Light" w:hAnsi="Montserrat Light"/>
                <w:noProof/>
                <w:lang w:val="ro-RO"/>
              </w:rPr>
              <w:lastRenderedPageBreak/>
              <w:t>riscurile;</w:t>
            </w:r>
          </w:p>
        </w:tc>
        <w:tc>
          <w:tcPr>
            <w:tcW w:w="1620" w:type="dxa"/>
            <w:shd w:val="clear" w:color="000000" w:fill="FFFFFF"/>
          </w:tcPr>
          <w:p w14:paraId="40F148C9"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hAnsi="Montserrat Light"/>
                <w:noProof/>
                <w:lang w:val="ro-RO"/>
              </w:rPr>
              <w:lastRenderedPageBreak/>
              <w:t>28.0.2025</w:t>
            </w:r>
          </w:p>
        </w:tc>
        <w:tc>
          <w:tcPr>
            <w:tcW w:w="2340" w:type="dxa"/>
            <w:shd w:val="clear" w:color="000000" w:fill="FFFFFF"/>
          </w:tcPr>
          <w:p w14:paraId="03822E33"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Registru de riscuri</w:t>
            </w:r>
          </w:p>
        </w:tc>
      </w:tr>
      <w:tr w:rsidR="00B04389" w:rsidRPr="00B04389" w14:paraId="5A877C2A" w14:textId="77777777" w:rsidTr="00A07E05">
        <w:trPr>
          <w:trHeight w:val="58"/>
        </w:trPr>
        <w:tc>
          <w:tcPr>
            <w:tcW w:w="540" w:type="dxa"/>
            <w:vMerge/>
            <w:shd w:val="clear" w:color="000000" w:fill="FFFFFF"/>
          </w:tcPr>
          <w:p w14:paraId="265C6626"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41C783FD"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E1F65F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Transmiterea către Comisia Monitorizare a riscurilor semnificative și a măsurilor de control pentru acestea; analiza și prioritizarea riscurilor semnificative prin stabilirea profilului de risc şi a limitei de toleranţă la risc</w:t>
            </w:r>
          </w:p>
        </w:tc>
        <w:tc>
          <w:tcPr>
            <w:tcW w:w="1980" w:type="dxa"/>
            <w:shd w:val="clear" w:color="000000" w:fill="FFFFFF"/>
          </w:tcPr>
          <w:p w14:paraId="35987606" w14:textId="77777777" w:rsidR="00DD3814" w:rsidRPr="00B04389" w:rsidRDefault="00DD3814" w:rsidP="00302C0F">
            <w:pPr>
              <w:widowControl w:val="0"/>
              <w:tabs>
                <w:tab w:val="left" w:pos="165"/>
              </w:tabs>
              <w:autoSpaceDE w:val="0"/>
              <w:autoSpaceDN w:val="0"/>
              <w:spacing w:line="240" w:lineRule="auto"/>
              <w:jc w:val="both"/>
              <w:rPr>
                <w:rFonts w:ascii="Montserrat Light" w:hAnsi="Montserrat Light"/>
                <w:noProof/>
                <w:lang w:val="ro-RO"/>
              </w:rPr>
            </w:pPr>
            <w:r w:rsidRPr="00B04389">
              <w:rPr>
                <w:rFonts w:ascii="Montserrat Light" w:hAnsi="Montserrat Light"/>
                <w:noProof/>
                <w:lang w:val="ro-RO"/>
              </w:rPr>
              <w:t>Responabilii cu riscurile;</w:t>
            </w:r>
          </w:p>
          <w:p w14:paraId="34F49939"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shd w:val="clear" w:color="000000" w:fill="FFFFFF"/>
          </w:tcPr>
          <w:p w14:paraId="26A6FFC4"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6FAED6CB"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analiza riscuri semnificative</w:t>
            </w:r>
          </w:p>
          <w:p w14:paraId="21732CB9"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Registru de risc</w:t>
            </w:r>
          </w:p>
        </w:tc>
      </w:tr>
      <w:tr w:rsidR="00B04389" w:rsidRPr="00B04389" w14:paraId="2AC564C5" w14:textId="77777777" w:rsidTr="00A07E05">
        <w:trPr>
          <w:trHeight w:val="844"/>
        </w:trPr>
        <w:tc>
          <w:tcPr>
            <w:tcW w:w="540" w:type="dxa"/>
            <w:vMerge/>
            <w:shd w:val="clear" w:color="000000" w:fill="FFFFFF"/>
          </w:tcPr>
          <w:p w14:paraId="1AB331A0"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67837CD9"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3A5973BD" w14:textId="77777777" w:rsidR="00DD3814" w:rsidRPr="00B04389" w:rsidRDefault="00DD3814" w:rsidP="00302C0F">
            <w:pPr>
              <w:spacing w:line="240" w:lineRule="auto"/>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Elaborarea, analizarea și aprobarea planului de implementare a masurilor de control pentru riscurile semnificative la nivelul entitatii publice;</w:t>
            </w:r>
          </w:p>
        </w:tc>
        <w:tc>
          <w:tcPr>
            <w:tcW w:w="1980" w:type="dxa"/>
            <w:shd w:val="clear" w:color="000000" w:fill="FFFFFF"/>
          </w:tcPr>
          <w:p w14:paraId="14B9EA83"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shd w:val="clear" w:color="000000" w:fill="FFFFFF"/>
          </w:tcPr>
          <w:p w14:paraId="3B6656B1"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15.03.2025</w:t>
            </w:r>
          </w:p>
        </w:tc>
        <w:tc>
          <w:tcPr>
            <w:tcW w:w="2340" w:type="dxa"/>
            <w:shd w:val="clear" w:color="000000" w:fill="FFFFFF"/>
          </w:tcPr>
          <w:p w14:paraId="6018997E"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de implementare măsuri de control</w:t>
            </w:r>
          </w:p>
        </w:tc>
      </w:tr>
      <w:tr w:rsidR="00B04389" w:rsidRPr="00B04389" w14:paraId="5D1B3531" w14:textId="77777777" w:rsidTr="00A07E05">
        <w:trPr>
          <w:trHeight w:val="782"/>
        </w:trPr>
        <w:tc>
          <w:tcPr>
            <w:tcW w:w="540" w:type="dxa"/>
            <w:vMerge/>
            <w:shd w:val="clear" w:color="000000" w:fill="FFFFFF"/>
          </w:tcPr>
          <w:p w14:paraId="71B7A5EA"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2D6505BC"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8.2.</w:t>
            </w:r>
          </w:p>
          <w:p w14:paraId="1799BD5D"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Monitorizarea și evaluarea activității de gestionare a riscurilor</w:t>
            </w:r>
          </w:p>
        </w:tc>
        <w:tc>
          <w:tcPr>
            <w:tcW w:w="7200" w:type="dxa"/>
            <w:shd w:val="clear" w:color="000000" w:fill="FFFFFF"/>
          </w:tcPr>
          <w:p w14:paraId="000257E1" w14:textId="77777777" w:rsidR="00DD3814" w:rsidRPr="00B04389" w:rsidRDefault="00DD3814" w:rsidP="00302C0F">
            <w:pPr>
              <w:spacing w:line="240" w:lineRule="auto"/>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 xml:space="preserve">Monitorizarea implementării măsurilor de control prin elaborarea Rapoartelor anuale privind desfășurarea procesului de gestionare a riscurilor </w:t>
            </w:r>
          </w:p>
        </w:tc>
        <w:tc>
          <w:tcPr>
            <w:tcW w:w="1980" w:type="dxa"/>
            <w:vMerge w:val="restart"/>
            <w:shd w:val="clear" w:color="000000" w:fill="FFFFFF"/>
          </w:tcPr>
          <w:p w14:paraId="74F203F7" w14:textId="77777777" w:rsidR="00DD3814" w:rsidRPr="00B04389" w:rsidRDefault="00DD3814" w:rsidP="00302C0F">
            <w:pPr>
              <w:spacing w:line="240" w:lineRule="auto"/>
              <w:rPr>
                <w:rFonts w:ascii="Montserrat Light" w:hAnsi="Montserrat Light"/>
                <w:noProof/>
                <w:lang w:val="ro-RO"/>
              </w:rPr>
            </w:pPr>
            <w:r w:rsidRPr="00B04389">
              <w:rPr>
                <w:rFonts w:ascii="Montserrat Light" w:hAnsi="Montserrat Light"/>
                <w:noProof/>
                <w:lang w:val="ro-RO"/>
              </w:rPr>
              <w:t>Comisia Monitorizare</w:t>
            </w:r>
          </w:p>
        </w:tc>
        <w:tc>
          <w:tcPr>
            <w:tcW w:w="1620" w:type="dxa"/>
            <w:vMerge w:val="restart"/>
            <w:shd w:val="clear" w:color="000000" w:fill="FFFFFF"/>
          </w:tcPr>
          <w:p w14:paraId="038F018A"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Conform termenelor stabilite prin lege/note interne</w:t>
            </w:r>
          </w:p>
        </w:tc>
        <w:tc>
          <w:tcPr>
            <w:tcW w:w="2340" w:type="dxa"/>
            <w:vMerge w:val="restart"/>
            <w:shd w:val="clear" w:color="000000" w:fill="FFFFFF"/>
          </w:tcPr>
          <w:p w14:paraId="203AAE47"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de monitorizare</w:t>
            </w:r>
          </w:p>
          <w:p w14:paraId="063C948A"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Informare</w:t>
            </w:r>
          </w:p>
        </w:tc>
      </w:tr>
      <w:tr w:rsidR="00B04389" w:rsidRPr="00B04389" w14:paraId="2B22BEBB" w14:textId="77777777" w:rsidTr="00A07E05">
        <w:trPr>
          <w:trHeight w:val="1349"/>
        </w:trPr>
        <w:tc>
          <w:tcPr>
            <w:tcW w:w="540" w:type="dxa"/>
            <w:vMerge/>
            <w:shd w:val="clear" w:color="000000" w:fill="FFFFFF"/>
          </w:tcPr>
          <w:p w14:paraId="77D4887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2F83499E" w14:textId="77777777" w:rsidR="00DD3814" w:rsidRPr="00B04389" w:rsidRDefault="00DD3814" w:rsidP="00302C0F">
            <w:pPr>
              <w:widowControl w:val="0"/>
              <w:tabs>
                <w:tab w:val="left" w:pos="196"/>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5AAC01E5" w14:textId="77777777" w:rsidR="00DD3814" w:rsidRPr="00B04389" w:rsidRDefault="00DD3814" w:rsidP="00302C0F">
            <w:pPr>
              <w:spacing w:line="240" w:lineRule="auto"/>
              <w:jc w:val="both"/>
              <w:rPr>
                <w:rFonts w:ascii="Montserrat Light" w:eastAsia="Times New Roman" w:hAnsi="Montserrat Light" w:cs="Calibri Light"/>
                <w:noProof/>
                <w:lang w:val="ro-RO"/>
              </w:rPr>
            </w:pPr>
            <w:r w:rsidRPr="00B04389">
              <w:rPr>
                <w:rFonts w:ascii="Montserrat Light" w:eastAsia="Times New Roman" w:hAnsi="Montserrat Light" w:cs="Calibri Light"/>
                <w:noProof/>
                <w:lang w:val="ro-RO"/>
              </w:rPr>
              <w:t>Raportarea situaţiei riscurilor (riscuri care persistă, riscuri noi, eficienţa măsurilor de control adoptate, reevaluarea riscurilor existente etc.) prin elaborarea Informării anuale privind gestionarea riscurilor fiecărei structuri pe baza rapoartelor primite</w:t>
            </w:r>
          </w:p>
        </w:tc>
        <w:tc>
          <w:tcPr>
            <w:tcW w:w="1980" w:type="dxa"/>
            <w:vMerge/>
            <w:shd w:val="clear" w:color="000000" w:fill="FFFFFF"/>
          </w:tcPr>
          <w:p w14:paraId="13D1A3AF" w14:textId="77777777" w:rsidR="00DD3814" w:rsidRPr="00B04389" w:rsidRDefault="00DD3814" w:rsidP="00302C0F">
            <w:pPr>
              <w:spacing w:line="240" w:lineRule="auto"/>
              <w:rPr>
                <w:rFonts w:ascii="Montserrat Light" w:hAnsi="Montserrat Light"/>
                <w:noProof/>
                <w:lang w:val="ro-RO"/>
              </w:rPr>
            </w:pPr>
          </w:p>
        </w:tc>
        <w:tc>
          <w:tcPr>
            <w:tcW w:w="1620" w:type="dxa"/>
            <w:vMerge/>
            <w:shd w:val="clear" w:color="000000" w:fill="FFFFFF"/>
          </w:tcPr>
          <w:p w14:paraId="6C811CDB" w14:textId="77777777" w:rsidR="00DD3814" w:rsidRPr="00B04389" w:rsidRDefault="00DD3814" w:rsidP="00302C0F">
            <w:pPr>
              <w:spacing w:line="240" w:lineRule="auto"/>
              <w:rPr>
                <w:rFonts w:ascii="Montserrat Light" w:eastAsia="Times New Roman" w:hAnsi="Montserrat Light" w:cs="Times New Roman"/>
                <w:noProof/>
                <w:lang w:val="ro-RO"/>
              </w:rPr>
            </w:pPr>
          </w:p>
        </w:tc>
        <w:tc>
          <w:tcPr>
            <w:tcW w:w="2340" w:type="dxa"/>
            <w:vMerge/>
            <w:shd w:val="clear" w:color="000000" w:fill="FFFFFF"/>
          </w:tcPr>
          <w:p w14:paraId="303CE4D0" w14:textId="77777777" w:rsidR="00DD3814" w:rsidRPr="00B04389" w:rsidRDefault="00DD3814" w:rsidP="00302C0F">
            <w:pPr>
              <w:spacing w:line="240" w:lineRule="auto"/>
              <w:rPr>
                <w:rFonts w:ascii="Montserrat Light" w:eastAsia="Times New Roman" w:hAnsi="Montserrat Light" w:cs="Times New Roman"/>
                <w:noProof/>
                <w:lang w:val="ro-RO"/>
              </w:rPr>
            </w:pPr>
          </w:p>
        </w:tc>
      </w:tr>
      <w:tr w:rsidR="00B04389" w:rsidRPr="00B04389" w14:paraId="55796A80" w14:textId="77777777" w:rsidTr="00302C0F">
        <w:tc>
          <w:tcPr>
            <w:tcW w:w="13320" w:type="dxa"/>
            <w:gridSpan w:val="5"/>
            <w:shd w:val="clear" w:color="auto" w:fill="A6A6A6" w:themeFill="background1" w:themeFillShade="A6"/>
          </w:tcPr>
          <w:p w14:paraId="6EFBC421"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III. ACTIVITĂȚI DE CONTROL</w:t>
            </w:r>
          </w:p>
        </w:tc>
        <w:tc>
          <w:tcPr>
            <w:tcW w:w="2340" w:type="dxa"/>
            <w:shd w:val="clear" w:color="auto" w:fill="A6A6A6" w:themeFill="background1" w:themeFillShade="A6"/>
          </w:tcPr>
          <w:p w14:paraId="4BA008AB"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13D20C86" w14:textId="77777777" w:rsidTr="00302C0F">
        <w:trPr>
          <w:trHeight w:val="236"/>
        </w:trPr>
        <w:tc>
          <w:tcPr>
            <w:tcW w:w="13320" w:type="dxa"/>
            <w:gridSpan w:val="5"/>
            <w:shd w:val="clear" w:color="auto" w:fill="D9D9D9" w:themeFill="background1" w:themeFillShade="D9"/>
          </w:tcPr>
          <w:p w14:paraId="2DF79D4C"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9 - PROCEDURI</w:t>
            </w:r>
          </w:p>
        </w:tc>
        <w:tc>
          <w:tcPr>
            <w:tcW w:w="2340" w:type="dxa"/>
            <w:shd w:val="clear" w:color="auto" w:fill="D9D9D9" w:themeFill="background1" w:themeFillShade="D9"/>
          </w:tcPr>
          <w:p w14:paraId="0F5A3C90"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48836B71" w14:textId="77777777" w:rsidTr="00A07E05">
        <w:trPr>
          <w:trHeight w:val="1609"/>
        </w:trPr>
        <w:tc>
          <w:tcPr>
            <w:tcW w:w="540" w:type="dxa"/>
            <w:shd w:val="clear" w:color="000000" w:fill="FFFFFF"/>
          </w:tcPr>
          <w:p w14:paraId="7C372A99"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9.</w:t>
            </w:r>
          </w:p>
        </w:tc>
        <w:tc>
          <w:tcPr>
            <w:tcW w:w="1980" w:type="dxa"/>
            <w:shd w:val="clear" w:color="000000" w:fill="FFFFFF"/>
          </w:tcPr>
          <w:p w14:paraId="6B6A1914"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9.1.</w:t>
            </w:r>
          </w:p>
          <w:p w14:paraId="60510AE0"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Continuarea procesului de procedurare a activităților  și proceselor</w:t>
            </w:r>
          </w:p>
        </w:tc>
        <w:tc>
          <w:tcPr>
            <w:tcW w:w="7200" w:type="dxa"/>
            <w:shd w:val="clear" w:color="000000" w:fill="FFFFFF"/>
          </w:tcPr>
          <w:p w14:paraId="201B21E6" w14:textId="77777777" w:rsidR="00DD3814" w:rsidRPr="00B04389" w:rsidRDefault="00DD3814" w:rsidP="00302C0F">
            <w:pPr>
              <w:widowControl w:val="0"/>
              <w:tabs>
                <w:tab w:val="left" w:pos="37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 xml:space="preserve">Elaborarea/actualizarea procedurilor documentate pentru procesele şi activităţile declarate procedurale </w:t>
            </w:r>
          </w:p>
        </w:tc>
        <w:tc>
          <w:tcPr>
            <w:tcW w:w="1980" w:type="dxa"/>
            <w:shd w:val="clear" w:color="000000" w:fill="FFFFFF"/>
          </w:tcPr>
          <w:p w14:paraId="4BF024F5"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shd w:val="clear" w:color="000000" w:fill="FFFFFF"/>
          </w:tcPr>
          <w:p w14:paraId="56C6B1E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31.12.2025</w:t>
            </w:r>
          </w:p>
        </w:tc>
        <w:tc>
          <w:tcPr>
            <w:tcW w:w="2340" w:type="dxa"/>
            <w:shd w:val="clear" w:color="000000" w:fill="FFFFFF"/>
          </w:tcPr>
          <w:p w14:paraId="1FA2EDA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Proceduri documentate elaborate</w:t>
            </w:r>
          </w:p>
        </w:tc>
      </w:tr>
      <w:tr w:rsidR="00B04389" w:rsidRPr="00B04389" w14:paraId="2CA2AAC5" w14:textId="77777777" w:rsidTr="00302C0F">
        <w:trPr>
          <w:trHeight w:val="256"/>
        </w:trPr>
        <w:tc>
          <w:tcPr>
            <w:tcW w:w="13320" w:type="dxa"/>
            <w:gridSpan w:val="5"/>
            <w:shd w:val="clear" w:color="auto" w:fill="D9D9D9" w:themeFill="background1" w:themeFillShade="D9"/>
          </w:tcPr>
          <w:p w14:paraId="74BDB719"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10 - SUPRAVEGHEREA</w:t>
            </w:r>
          </w:p>
        </w:tc>
        <w:tc>
          <w:tcPr>
            <w:tcW w:w="2340" w:type="dxa"/>
            <w:shd w:val="clear" w:color="auto" w:fill="D9D9D9" w:themeFill="background1" w:themeFillShade="D9"/>
          </w:tcPr>
          <w:p w14:paraId="2D262D40"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69221B5D" w14:textId="77777777" w:rsidTr="00A07E05">
        <w:trPr>
          <w:trHeight w:val="250"/>
        </w:trPr>
        <w:tc>
          <w:tcPr>
            <w:tcW w:w="540" w:type="dxa"/>
            <w:vMerge w:val="restart"/>
            <w:shd w:val="clear" w:color="000000" w:fill="FFFFFF"/>
          </w:tcPr>
          <w:p w14:paraId="777E1C15"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10.</w:t>
            </w:r>
          </w:p>
        </w:tc>
        <w:tc>
          <w:tcPr>
            <w:tcW w:w="1980" w:type="dxa"/>
            <w:vMerge w:val="restart"/>
            <w:shd w:val="clear" w:color="000000" w:fill="FFFFFF"/>
          </w:tcPr>
          <w:p w14:paraId="3C084DA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10.1.</w:t>
            </w:r>
          </w:p>
          <w:p w14:paraId="2597315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Aplicarea măsurilor adecvate de supraveghere a </w:t>
            </w:r>
            <w:r w:rsidRPr="00B04389">
              <w:rPr>
                <w:rFonts w:ascii="Montserrat Light" w:eastAsia="Times New Roman" w:hAnsi="Montserrat Light" w:cs="Times New Roman"/>
                <w:noProof/>
                <w:lang w:val="ro-RO"/>
              </w:rPr>
              <w:lastRenderedPageBreak/>
              <w:t xml:space="preserve">operaţiunilor, activităților, proceselor </w:t>
            </w:r>
          </w:p>
        </w:tc>
        <w:tc>
          <w:tcPr>
            <w:tcW w:w="7200" w:type="dxa"/>
            <w:shd w:val="clear" w:color="000000" w:fill="FFFFFF"/>
          </w:tcPr>
          <w:p w14:paraId="344DC41B" w14:textId="77777777" w:rsidR="00DD3814" w:rsidRPr="00B04389" w:rsidRDefault="00DD3814" w:rsidP="00302C0F">
            <w:pPr>
              <w:widowControl w:val="0"/>
              <w:tabs>
                <w:tab w:val="left" w:pos="28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 xml:space="preserve">Coordonarea și supervizarea activităților prin </w:t>
            </w:r>
            <w:r w:rsidRPr="00B04389">
              <w:rPr>
                <w:rFonts w:ascii="Montserrat Light" w:eastAsia="Times New Roman" w:hAnsi="Montserrat Light"/>
                <w:noProof/>
                <w:lang w:val="ro-RO"/>
              </w:rPr>
              <w:t xml:space="preserve">instrucțiuni de lucru/instrucțiuni pentru realizarea sarcinilor/note de serviciu, apostile pe documente, utilizarea de aplicații informatice pentru partajarea informațiilor, sincronizarea activității/deciziei, verificarea și aprobarea muncii personalului din subordine, </w:t>
            </w:r>
          </w:p>
        </w:tc>
        <w:tc>
          <w:tcPr>
            <w:tcW w:w="1980" w:type="dxa"/>
            <w:shd w:val="clear" w:color="000000" w:fill="FFFFFF"/>
          </w:tcPr>
          <w:p w14:paraId="26691B4C" w14:textId="77777777" w:rsidR="00DD3814" w:rsidRPr="00B04389" w:rsidRDefault="00DD3814" w:rsidP="00302C0F">
            <w:pPr>
              <w:widowControl w:val="0"/>
              <w:tabs>
                <w:tab w:val="left" w:pos="15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29490422" w14:textId="77777777" w:rsidR="00DD3814" w:rsidRPr="00B04389" w:rsidRDefault="00DD3814" w:rsidP="00302C0F">
            <w:pPr>
              <w:widowControl w:val="0"/>
              <w:tabs>
                <w:tab w:val="left" w:pos="15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Șefi serviciu</w:t>
            </w:r>
          </w:p>
        </w:tc>
        <w:tc>
          <w:tcPr>
            <w:tcW w:w="1620" w:type="dxa"/>
            <w:shd w:val="clear" w:color="000000" w:fill="FFFFFF"/>
          </w:tcPr>
          <w:p w14:paraId="713057CD"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66A5504D"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Documente verificate și semnate</w:t>
            </w:r>
          </w:p>
          <w:p w14:paraId="6F068B7D"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Proceduri documentate</w:t>
            </w:r>
          </w:p>
        </w:tc>
      </w:tr>
      <w:tr w:rsidR="00B04389" w:rsidRPr="00B04389" w14:paraId="38682151" w14:textId="77777777" w:rsidTr="00A07E05">
        <w:trPr>
          <w:trHeight w:val="250"/>
        </w:trPr>
        <w:tc>
          <w:tcPr>
            <w:tcW w:w="540" w:type="dxa"/>
            <w:vMerge/>
            <w:shd w:val="clear" w:color="000000" w:fill="FFFFFF"/>
          </w:tcPr>
          <w:p w14:paraId="5C80C0C9"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270BE7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4A4837E5" w14:textId="77777777" w:rsidR="00DD3814" w:rsidRPr="00B04389" w:rsidRDefault="00DD3814" w:rsidP="00302C0F">
            <w:pPr>
              <w:widowControl w:val="0"/>
              <w:tabs>
                <w:tab w:val="left" w:pos="28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Urmărirea includerii în proceduri a unor mențiuni cu privire la supervizarea activităților la fiecare nivel de management pentru a asigura minimizarea erorilor, eliminarea neregulilor și a fraudei, respectarea legislației în vigoare.</w:t>
            </w:r>
          </w:p>
        </w:tc>
        <w:tc>
          <w:tcPr>
            <w:tcW w:w="1980" w:type="dxa"/>
            <w:shd w:val="clear" w:color="000000" w:fill="FFFFFF"/>
          </w:tcPr>
          <w:p w14:paraId="4F952368" w14:textId="77777777" w:rsidR="00DD3814" w:rsidRPr="00B04389" w:rsidRDefault="00DD3814" w:rsidP="00302C0F">
            <w:pPr>
              <w:widowControl w:val="0"/>
              <w:tabs>
                <w:tab w:val="left" w:pos="15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p w14:paraId="277C371B" w14:textId="77777777" w:rsidR="00DD3814" w:rsidRPr="00B04389" w:rsidRDefault="00DD3814" w:rsidP="00302C0F">
            <w:pPr>
              <w:widowControl w:val="0"/>
              <w:tabs>
                <w:tab w:val="left" w:pos="15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Șefi serviciu</w:t>
            </w:r>
          </w:p>
        </w:tc>
        <w:tc>
          <w:tcPr>
            <w:tcW w:w="1620" w:type="dxa"/>
            <w:shd w:val="clear" w:color="000000" w:fill="FFFFFF"/>
          </w:tcPr>
          <w:p w14:paraId="635AD6F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2EF642A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Proceduri documentate</w:t>
            </w:r>
          </w:p>
        </w:tc>
      </w:tr>
      <w:tr w:rsidR="00B04389" w:rsidRPr="00B04389" w14:paraId="35C44EC7" w14:textId="77777777" w:rsidTr="00A07E05">
        <w:trPr>
          <w:trHeight w:val="423"/>
        </w:trPr>
        <w:tc>
          <w:tcPr>
            <w:tcW w:w="540" w:type="dxa"/>
            <w:vMerge/>
            <w:shd w:val="clear" w:color="000000" w:fill="FFFFFF"/>
          </w:tcPr>
          <w:p w14:paraId="0DD2E4B0"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6E9BF99E" w14:textId="77777777" w:rsidR="00DD3814" w:rsidRPr="00B04389" w:rsidRDefault="00DD3814" w:rsidP="00DD3814">
            <w:pPr>
              <w:widowControl w:val="0"/>
              <w:numPr>
                <w:ilvl w:val="0"/>
                <w:numId w:val="27"/>
              </w:numPr>
              <w:autoSpaceDE w:val="0"/>
              <w:autoSpaceDN w:val="0"/>
              <w:spacing w:line="240" w:lineRule="auto"/>
              <w:ind w:left="205" w:hanging="205"/>
              <w:contextualSpacing/>
              <w:jc w:val="both"/>
              <w:rPr>
                <w:rFonts w:ascii="Montserrat Light" w:eastAsia="Times New Roman" w:hAnsi="Montserrat Light" w:cs="Times New Roman"/>
                <w:noProof/>
                <w:lang w:val="ro-RO"/>
              </w:rPr>
            </w:pPr>
          </w:p>
        </w:tc>
        <w:tc>
          <w:tcPr>
            <w:tcW w:w="7200" w:type="dxa"/>
            <w:shd w:val="clear" w:color="000000" w:fill="FFFFFF"/>
          </w:tcPr>
          <w:p w14:paraId="70C41FC0" w14:textId="77777777" w:rsidR="00DD3814" w:rsidRPr="00B04389" w:rsidRDefault="00DD3814" w:rsidP="00302C0F">
            <w:pPr>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Asigurarea separării atribuţiilor şi responsabilităţilor în ceea ce priveşte elementele operaţionale şi financiare de la nivelul instituţiei, respectiv separarea funcţiilor de iniţiere faţă de cele de verificare</w:t>
            </w:r>
          </w:p>
        </w:tc>
        <w:tc>
          <w:tcPr>
            <w:tcW w:w="1980" w:type="dxa"/>
            <w:shd w:val="clear" w:color="000000" w:fill="FFFFFF"/>
          </w:tcPr>
          <w:p w14:paraId="2F03049C" w14:textId="77777777" w:rsidR="00DD3814" w:rsidRPr="00B04389" w:rsidRDefault="00DD3814" w:rsidP="00302C0F">
            <w:pPr>
              <w:spacing w:line="240" w:lineRule="auto"/>
              <w:rPr>
                <w:rFonts w:ascii="Montserrat Light" w:hAnsi="Montserrat Light"/>
                <w:noProof/>
                <w:lang w:val="ro-RO"/>
              </w:rPr>
            </w:pPr>
            <w:r w:rsidRPr="00B04389">
              <w:rPr>
                <w:rFonts w:ascii="Montserrat Light" w:hAnsi="Montserrat Light"/>
                <w:noProof/>
                <w:lang w:val="ro-RO"/>
              </w:rPr>
              <w:t>Comisia Monitorizare</w:t>
            </w:r>
          </w:p>
          <w:p w14:paraId="21D491E4" w14:textId="77777777" w:rsidR="00DD3814" w:rsidRPr="00B04389" w:rsidRDefault="00DD3814" w:rsidP="00302C0F">
            <w:pPr>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Șefi serviciu</w:t>
            </w:r>
          </w:p>
        </w:tc>
        <w:tc>
          <w:tcPr>
            <w:tcW w:w="1620" w:type="dxa"/>
            <w:shd w:val="clear" w:color="000000" w:fill="FFFFFF"/>
          </w:tcPr>
          <w:p w14:paraId="72ED9AA9"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2053468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Proceduri documentate</w:t>
            </w:r>
          </w:p>
        </w:tc>
      </w:tr>
      <w:tr w:rsidR="00B04389" w:rsidRPr="00B04389" w14:paraId="2FC7183D" w14:textId="77777777" w:rsidTr="00302C0F">
        <w:trPr>
          <w:trHeight w:val="207"/>
        </w:trPr>
        <w:tc>
          <w:tcPr>
            <w:tcW w:w="13320" w:type="dxa"/>
            <w:gridSpan w:val="5"/>
            <w:shd w:val="clear" w:color="auto" w:fill="D9D9D9" w:themeFill="background1" w:themeFillShade="D9"/>
          </w:tcPr>
          <w:p w14:paraId="470EFD90"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11- CONTINUITATEA ACTIVITĂŢII</w:t>
            </w:r>
          </w:p>
        </w:tc>
        <w:tc>
          <w:tcPr>
            <w:tcW w:w="2340" w:type="dxa"/>
            <w:shd w:val="clear" w:color="auto" w:fill="D9D9D9" w:themeFill="background1" w:themeFillShade="D9"/>
          </w:tcPr>
          <w:p w14:paraId="25224BEA"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49EA33FC" w14:textId="77777777" w:rsidTr="00A07E05">
        <w:trPr>
          <w:trHeight w:val="207"/>
        </w:trPr>
        <w:tc>
          <w:tcPr>
            <w:tcW w:w="540" w:type="dxa"/>
            <w:vMerge w:val="restart"/>
            <w:shd w:val="clear" w:color="000000" w:fill="FFFFFF"/>
          </w:tcPr>
          <w:p w14:paraId="03F9B9E6"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11.</w:t>
            </w:r>
          </w:p>
        </w:tc>
        <w:tc>
          <w:tcPr>
            <w:tcW w:w="1980" w:type="dxa"/>
            <w:vMerge w:val="restart"/>
            <w:shd w:val="clear" w:color="000000" w:fill="FFFFFF"/>
          </w:tcPr>
          <w:p w14:paraId="1E5D68F3" w14:textId="77777777" w:rsidR="00DD3814" w:rsidRPr="00B04389" w:rsidRDefault="00DD3814" w:rsidP="00302C0F">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11.1.</w:t>
            </w:r>
          </w:p>
          <w:p w14:paraId="008FF531" w14:textId="77777777" w:rsidR="00DD3814" w:rsidRPr="00B04389" w:rsidRDefault="00DD3814" w:rsidP="00302C0F">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Asigurarea continuității  activității entității în cazul apariției unor situații generatoare de întreruperi</w:t>
            </w:r>
          </w:p>
        </w:tc>
        <w:tc>
          <w:tcPr>
            <w:tcW w:w="7200" w:type="dxa"/>
            <w:shd w:val="clear" w:color="000000" w:fill="FFFFFF"/>
          </w:tcPr>
          <w:p w14:paraId="2DBE1425" w14:textId="77777777" w:rsidR="00DD3814" w:rsidRPr="00B04389" w:rsidRDefault="00DD3814" w:rsidP="00302C0F">
            <w:pPr>
              <w:widowControl w:val="0"/>
              <w:tabs>
                <w:tab w:val="left" w:pos="135"/>
                <w:tab w:val="left" w:pos="28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Actualizarea inventarului situațiilor generatoare de întreruperi în derularea activităților, aplicarea măsurilor adecvate pentru asigurarea continuităţii activităţii, în cazul apariţiei unor situaţii generatoare de întreruperi</w:t>
            </w:r>
          </w:p>
        </w:tc>
        <w:tc>
          <w:tcPr>
            <w:tcW w:w="1980" w:type="dxa"/>
            <w:shd w:val="clear" w:color="000000" w:fill="FFFFFF"/>
          </w:tcPr>
          <w:p w14:paraId="7017A3E2" w14:textId="77777777" w:rsidR="00DD3814" w:rsidRPr="00B04389" w:rsidRDefault="00DD3814" w:rsidP="00302C0F">
            <w:pPr>
              <w:widowControl w:val="0"/>
              <w:tabs>
                <w:tab w:val="left" w:pos="16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55F715A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28.02.2025</w:t>
            </w:r>
          </w:p>
        </w:tc>
        <w:tc>
          <w:tcPr>
            <w:tcW w:w="2340" w:type="dxa"/>
            <w:shd w:val="clear" w:color="000000" w:fill="FFFFFF"/>
          </w:tcPr>
          <w:p w14:paraId="0306127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Inventar</w:t>
            </w:r>
          </w:p>
          <w:p w14:paraId="1AFF299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p>
        </w:tc>
      </w:tr>
      <w:tr w:rsidR="00B04389" w:rsidRPr="00B04389" w14:paraId="3007C837" w14:textId="77777777" w:rsidTr="00A07E05">
        <w:trPr>
          <w:trHeight w:val="207"/>
        </w:trPr>
        <w:tc>
          <w:tcPr>
            <w:tcW w:w="540" w:type="dxa"/>
            <w:vMerge/>
            <w:shd w:val="clear" w:color="000000" w:fill="FFFFFF"/>
          </w:tcPr>
          <w:p w14:paraId="38D91DA5"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C530746" w14:textId="77777777" w:rsidR="00DD3814" w:rsidRPr="00B04389" w:rsidRDefault="00DD3814" w:rsidP="00302C0F">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84AFB73" w14:textId="77777777" w:rsidR="00DD3814" w:rsidRPr="00B04389" w:rsidRDefault="00DD3814" w:rsidP="00302C0F">
            <w:pPr>
              <w:widowControl w:val="0"/>
              <w:tabs>
                <w:tab w:val="left" w:pos="135"/>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Elaborarea Planului de continuitate a activității Consiliului Județean Cluj</w:t>
            </w:r>
          </w:p>
        </w:tc>
        <w:tc>
          <w:tcPr>
            <w:tcW w:w="1980" w:type="dxa"/>
            <w:shd w:val="clear" w:color="000000" w:fill="FFFFFF"/>
          </w:tcPr>
          <w:p w14:paraId="0F9D175D" w14:textId="77777777" w:rsidR="00DD3814" w:rsidRPr="00B04389" w:rsidRDefault="00DD3814" w:rsidP="00302C0F">
            <w:pPr>
              <w:widowControl w:val="0"/>
              <w:tabs>
                <w:tab w:val="left" w:pos="16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1896013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4DB83CF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Plan de continuitate a  activității</w:t>
            </w:r>
          </w:p>
        </w:tc>
      </w:tr>
      <w:tr w:rsidR="00B04389" w:rsidRPr="00B04389" w14:paraId="3EF06A15" w14:textId="77777777" w:rsidTr="00A07E05">
        <w:trPr>
          <w:trHeight w:val="207"/>
        </w:trPr>
        <w:tc>
          <w:tcPr>
            <w:tcW w:w="540" w:type="dxa"/>
            <w:vMerge/>
            <w:shd w:val="clear" w:color="000000" w:fill="FFFFFF"/>
          </w:tcPr>
          <w:p w14:paraId="3598C2D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4076A7CA" w14:textId="77777777" w:rsidR="00DD3814" w:rsidRPr="00B04389" w:rsidRDefault="00DD3814" w:rsidP="00302C0F">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230FBE63" w14:textId="77777777" w:rsidR="00DD3814" w:rsidRPr="00B04389" w:rsidRDefault="00DD3814" w:rsidP="00302C0F">
            <w:pPr>
              <w:widowControl w:val="0"/>
              <w:tabs>
                <w:tab w:val="left" w:pos="135"/>
                <w:tab w:val="left" w:pos="286"/>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Elaborarea unei proceduri de sistem privind asigurarea continuității activității</w:t>
            </w:r>
          </w:p>
        </w:tc>
        <w:tc>
          <w:tcPr>
            <w:tcW w:w="1980" w:type="dxa"/>
            <w:shd w:val="clear" w:color="000000" w:fill="FFFFFF"/>
          </w:tcPr>
          <w:p w14:paraId="2E0792D0" w14:textId="77777777" w:rsidR="00DD3814" w:rsidRPr="00B04389" w:rsidRDefault="00DD3814" w:rsidP="00302C0F">
            <w:pPr>
              <w:widowControl w:val="0"/>
              <w:tabs>
                <w:tab w:val="left" w:pos="16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73980DE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30.06.2025</w:t>
            </w:r>
          </w:p>
        </w:tc>
        <w:tc>
          <w:tcPr>
            <w:tcW w:w="2340" w:type="dxa"/>
            <w:shd w:val="clear" w:color="000000" w:fill="FFFFFF"/>
          </w:tcPr>
          <w:p w14:paraId="2B5A36A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Procedură de sistem</w:t>
            </w:r>
          </w:p>
        </w:tc>
      </w:tr>
      <w:tr w:rsidR="00B04389" w:rsidRPr="00B04389" w14:paraId="0A0F41A4" w14:textId="77777777" w:rsidTr="00302C0F">
        <w:trPr>
          <w:trHeight w:val="206"/>
        </w:trPr>
        <w:tc>
          <w:tcPr>
            <w:tcW w:w="13320" w:type="dxa"/>
            <w:gridSpan w:val="5"/>
            <w:shd w:val="clear" w:color="auto" w:fill="A6A6A6" w:themeFill="background1" w:themeFillShade="A6"/>
          </w:tcPr>
          <w:p w14:paraId="28227C4D"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IV. INFORMAREA ȘI COMUNICAREA</w:t>
            </w:r>
          </w:p>
        </w:tc>
        <w:tc>
          <w:tcPr>
            <w:tcW w:w="2340" w:type="dxa"/>
            <w:shd w:val="clear" w:color="auto" w:fill="A6A6A6" w:themeFill="background1" w:themeFillShade="A6"/>
          </w:tcPr>
          <w:p w14:paraId="4E075330"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5061E88E" w14:textId="77777777" w:rsidTr="00302C0F">
        <w:trPr>
          <w:trHeight w:val="70"/>
        </w:trPr>
        <w:tc>
          <w:tcPr>
            <w:tcW w:w="13320" w:type="dxa"/>
            <w:gridSpan w:val="5"/>
            <w:shd w:val="clear" w:color="auto" w:fill="D9D9D9" w:themeFill="background1" w:themeFillShade="D9"/>
          </w:tcPr>
          <w:p w14:paraId="0655E4F5"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12- INFORMAREA ȘI COMUNICAREA</w:t>
            </w:r>
          </w:p>
        </w:tc>
        <w:tc>
          <w:tcPr>
            <w:tcW w:w="2340" w:type="dxa"/>
            <w:shd w:val="clear" w:color="auto" w:fill="D9D9D9" w:themeFill="background1" w:themeFillShade="D9"/>
          </w:tcPr>
          <w:p w14:paraId="283D3D35"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0E6B155E" w14:textId="77777777" w:rsidTr="00A07E05">
        <w:trPr>
          <w:trHeight w:val="1295"/>
        </w:trPr>
        <w:tc>
          <w:tcPr>
            <w:tcW w:w="540" w:type="dxa"/>
            <w:vMerge w:val="restart"/>
            <w:shd w:val="clear" w:color="000000" w:fill="FFFFFF"/>
          </w:tcPr>
          <w:p w14:paraId="5723624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12.</w:t>
            </w:r>
          </w:p>
        </w:tc>
        <w:tc>
          <w:tcPr>
            <w:tcW w:w="1980" w:type="dxa"/>
            <w:vMerge w:val="restart"/>
            <w:shd w:val="clear" w:color="000000" w:fill="FFFFFF"/>
          </w:tcPr>
          <w:p w14:paraId="037F388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12.1.</w:t>
            </w:r>
          </w:p>
          <w:p w14:paraId="42A980D8"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Dezvoltarea unui sistem eficient de comunicare internă şi externă</w:t>
            </w:r>
          </w:p>
        </w:tc>
        <w:tc>
          <w:tcPr>
            <w:tcW w:w="7200" w:type="dxa"/>
            <w:shd w:val="clear" w:color="000000" w:fill="FFFFFF"/>
          </w:tcPr>
          <w:p w14:paraId="7BC0AF7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Asigurarea fluxului informaţional intra şi inter – instituţional, stabilirea tipurilor de informaţii, a conţinutului, calităţii, frecvenţei, surselor şi destinatarilor acestor informaţii, astfel încât să se poată asigura realizarea activităţilor compartimentelor</w:t>
            </w:r>
          </w:p>
        </w:tc>
        <w:tc>
          <w:tcPr>
            <w:tcW w:w="1980" w:type="dxa"/>
            <w:vMerge w:val="restart"/>
            <w:shd w:val="clear" w:color="000000" w:fill="FFFFFF"/>
          </w:tcPr>
          <w:p w14:paraId="2A184FA2"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01B3C6CF"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w:t>
            </w:r>
          </w:p>
          <w:p w14:paraId="68DE9537"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șef serviciu </w:t>
            </w:r>
          </w:p>
        </w:tc>
        <w:tc>
          <w:tcPr>
            <w:tcW w:w="1620" w:type="dxa"/>
            <w:vMerge w:val="restart"/>
            <w:shd w:val="clear" w:color="000000" w:fill="FFFFFF"/>
          </w:tcPr>
          <w:p w14:paraId="3E0F4AA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Permanent</w:t>
            </w:r>
          </w:p>
        </w:tc>
        <w:tc>
          <w:tcPr>
            <w:tcW w:w="2340" w:type="dxa"/>
            <w:vMerge w:val="restart"/>
            <w:shd w:val="clear" w:color="000000" w:fill="FFFFFF"/>
          </w:tcPr>
          <w:p w14:paraId="6BAFDA2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Informații/</w:t>
            </w:r>
          </w:p>
          <w:p w14:paraId="54521E0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documente</w:t>
            </w:r>
          </w:p>
          <w:p w14:paraId="6D56F48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comunicate</w:t>
            </w:r>
          </w:p>
          <w:p w14:paraId="3BF057F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electronic</w:t>
            </w:r>
          </w:p>
        </w:tc>
      </w:tr>
      <w:tr w:rsidR="00B04389" w:rsidRPr="00B04389" w14:paraId="28E3C932" w14:textId="77777777" w:rsidTr="00A07E05">
        <w:trPr>
          <w:trHeight w:val="926"/>
        </w:trPr>
        <w:tc>
          <w:tcPr>
            <w:tcW w:w="540" w:type="dxa"/>
            <w:vMerge/>
            <w:shd w:val="clear" w:color="000000" w:fill="FFFFFF"/>
          </w:tcPr>
          <w:p w14:paraId="3D1F75F0"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AFC5A44"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3E1FD9FD"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strike/>
                <w:noProof/>
                <w:lang w:val="ro-RO"/>
              </w:rPr>
            </w:pPr>
            <w:r w:rsidRPr="00B04389">
              <w:rPr>
                <w:rFonts w:ascii="Montserrat Light" w:eastAsia="Times New Roman" w:hAnsi="Montserrat Light" w:cs="Times New Roman"/>
                <w:noProof/>
                <w:lang w:val="ro-RO"/>
              </w:rPr>
              <w:t>Utilizarea cu prioritate, la nivel intern, a comunicării electronice,  astfel încât circuitele informaţionale să asigure o difuzare rapidă, fluentă, practică şi oportună a informaţiilor</w:t>
            </w:r>
          </w:p>
        </w:tc>
        <w:tc>
          <w:tcPr>
            <w:tcW w:w="1980" w:type="dxa"/>
            <w:vMerge/>
            <w:shd w:val="clear" w:color="000000" w:fill="FFFFFF"/>
          </w:tcPr>
          <w:p w14:paraId="66FA9F57"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p>
        </w:tc>
        <w:tc>
          <w:tcPr>
            <w:tcW w:w="1620" w:type="dxa"/>
            <w:vMerge/>
            <w:shd w:val="clear" w:color="000000" w:fill="FFFFFF"/>
          </w:tcPr>
          <w:p w14:paraId="37BFC40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p>
        </w:tc>
        <w:tc>
          <w:tcPr>
            <w:tcW w:w="2340" w:type="dxa"/>
            <w:vMerge/>
            <w:shd w:val="clear" w:color="000000" w:fill="FFFFFF"/>
          </w:tcPr>
          <w:p w14:paraId="52D0A20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p>
        </w:tc>
      </w:tr>
      <w:tr w:rsidR="00B04389" w:rsidRPr="00B04389" w14:paraId="1A5A34D0" w14:textId="77777777" w:rsidTr="00A07E05">
        <w:trPr>
          <w:trHeight w:val="431"/>
        </w:trPr>
        <w:tc>
          <w:tcPr>
            <w:tcW w:w="540" w:type="dxa"/>
            <w:vMerge/>
            <w:shd w:val="clear" w:color="000000" w:fill="FFFFFF"/>
          </w:tcPr>
          <w:p w14:paraId="45AA4BE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312F5E86"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014A0098"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Stabilirea documentelor şi a fluxurilor de informaţii care intră şi ies din fiecare compartiment funcțional, a destinatarilor </w:t>
            </w:r>
            <w:r w:rsidRPr="00B04389">
              <w:rPr>
                <w:rFonts w:ascii="Montserrat Light" w:eastAsia="Times New Roman" w:hAnsi="Montserrat Light" w:cs="Times New Roman"/>
                <w:noProof/>
                <w:lang w:val="ro-RO"/>
              </w:rPr>
              <w:lastRenderedPageBreak/>
              <w:t>documentelor, a raportărilor către nivelurile ierarhic superioare sau inferioare, dar şi către alte persoane fizice sau juridice</w:t>
            </w:r>
          </w:p>
        </w:tc>
        <w:tc>
          <w:tcPr>
            <w:tcW w:w="1980" w:type="dxa"/>
            <w:shd w:val="clear" w:color="000000" w:fill="FFFFFF"/>
          </w:tcPr>
          <w:p w14:paraId="0F056664"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Arhitect șef/</w:t>
            </w:r>
          </w:p>
          <w:p w14:paraId="5D35D362"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w:t>
            </w:r>
          </w:p>
          <w:p w14:paraId="74FB3FC3"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strike/>
                <w:noProof/>
                <w:lang w:val="ro-RO"/>
              </w:rPr>
            </w:pPr>
            <w:r w:rsidRPr="00B04389">
              <w:rPr>
                <w:rFonts w:ascii="Montserrat Light" w:eastAsia="Times New Roman" w:hAnsi="Montserrat Light" w:cs="Times New Roman"/>
                <w:noProof/>
                <w:lang w:val="ro-RO"/>
              </w:rPr>
              <w:lastRenderedPageBreak/>
              <w:t>șef serviciu</w:t>
            </w:r>
          </w:p>
        </w:tc>
        <w:tc>
          <w:tcPr>
            <w:tcW w:w="1620" w:type="dxa"/>
            <w:shd w:val="clear" w:color="000000" w:fill="FFFFFF"/>
          </w:tcPr>
          <w:p w14:paraId="65CA063C"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strike/>
                <w:noProof/>
                <w:lang w:val="ro-RO"/>
              </w:rPr>
            </w:pPr>
            <w:r w:rsidRPr="00B04389">
              <w:rPr>
                <w:rFonts w:ascii="Montserrat Light" w:eastAsia="Times New Roman" w:hAnsi="Montserrat Light" w:cs="Times New Roman"/>
                <w:bCs/>
                <w:noProof/>
                <w:lang w:val="ro-RO"/>
              </w:rPr>
              <w:lastRenderedPageBreak/>
              <w:t>Permanent</w:t>
            </w:r>
          </w:p>
        </w:tc>
        <w:tc>
          <w:tcPr>
            <w:tcW w:w="2340" w:type="dxa"/>
            <w:shd w:val="clear" w:color="000000" w:fill="FFFFFF"/>
          </w:tcPr>
          <w:p w14:paraId="125E294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Rezoluții documente,</w:t>
            </w:r>
          </w:p>
          <w:p w14:paraId="4163525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lastRenderedPageBreak/>
              <w:t>comunicări interne prin poșta electronică/One Drive</w:t>
            </w:r>
          </w:p>
        </w:tc>
      </w:tr>
      <w:tr w:rsidR="00B04389" w:rsidRPr="00B04389" w14:paraId="554D9AF4" w14:textId="77777777" w:rsidTr="00A07E05">
        <w:trPr>
          <w:trHeight w:val="1295"/>
        </w:trPr>
        <w:tc>
          <w:tcPr>
            <w:tcW w:w="540" w:type="dxa"/>
            <w:vMerge/>
            <w:shd w:val="clear" w:color="000000" w:fill="FFFFFF"/>
          </w:tcPr>
          <w:p w14:paraId="11A8D04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144BF16B"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40794860"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Stabilirea modalităților adecvate de comunicare, prin care conducătorii compartimentelor funcționale şi personalul de execuţie din cadrul CJC să fie informaţi cu privire la proiectele de decizii sau iniţiative, adoptate la nivelul altor compartimente, care le-ar putea afecta sarcinile şi responsabilităţile</w:t>
            </w:r>
          </w:p>
        </w:tc>
        <w:tc>
          <w:tcPr>
            <w:tcW w:w="1980" w:type="dxa"/>
            <w:shd w:val="clear" w:color="000000" w:fill="FFFFFF"/>
          </w:tcPr>
          <w:p w14:paraId="07DA4EB0"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Arhitect șef/</w:t>
            </w:r>
          </w:p>
          <w:p w14:paraId="5D09782C"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directori/</w:t>
            </w:r>
          </w:p>
          <w:p w14:paraId="4F541FB4"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șef serviciu</w:t>
            </w:r>
          </w:p>
        </w:tc>
        <w:tc>
          <w:tcPr>
            <w:tcW w:w="1620" w:type="dxa"/>
            <w:shd w:val="clear" w:color="000000" w:fill="FFFFFF"/>
          </w:tcPr>
          <w:p w14:paraId="69510F8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strike/>
                <w:noProof/>
                <w:lang w:val="ro-RO"/>
              </w:rPr>
            </w:pPr>
            <w:r w:rsidRPr="00B04389">
              <w:rPr>
                <w:rFonts w:ascii="Montserrat Light" w:eastAsia="Times New Roman" w:hAnsi="Montserrat Light" w:cs="Times New Roman"/>
                <w:bCs/>
                <w:noProof/>
                <w:lang w:val="ro-RO"/>
              </w:rPr>
              <w:t>Permanent</w:t>
            </w:r>
          </w:p>
        </w:tc>
        <w:tc>
          <w:tcPr>
            <w:tcW w:w="2340" w:type="dxa"/>
            <w:shd w:val="clear" w:color="000000" w:fill="FFFFFF"/>
          </w:tcPr>
          <w:p w14:paraId="65CED29D"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Poșta electronică</w:t>
            </w:r>
          </w:p>
          <w:p w14:paraId="4A72BFE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informări</w:t>
            </w:r>
          </w:p>
          <w:p w14:paraId="2F39E0B5"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note interne</w:t>
            </w:r>
          </w:p>
          <w:p w14:paraId="5A6E520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bCs/>
                <w:noProof/>
                <w:lang w:val="ro-RO"/>
              </w:rPr>
            </w:pPr>
            <w:r w:rsidRPr="00B04389">
              <w:rPr>
                <w:rFonts w:ascii="Montserrat Light" w:eastAsia="Times New Roman" w:hAnsi="Montserrat Light" w:cs="Times New Roman"/>
                <w:bCs/>
                <w:noProof/>
                <w:lang w:val="ro-RO"/>
              </w:rPr>
              <w:t>dispoziții comisii/echipe</w:t>
            </w:r>
          </w:p>
        </w:tc>
      </w:tr>
      <w:tr w:rsidR="00B04389" w:rsidRPr="00B04389" w14:paraId="4F19BDBC" w14:textId="77777777" w:rsidTr="00A07E05">
        <w:trPr>
          <w:trHeight w:val="341"/>
        </w:trPr>
        <w:tc>
          <w:tcPr>
            <w:tcW w:w="540" w:type="dxa"/>
            <w:vMerge/>
            <w:shd w:val="clear" w:color="000000" w:fill="FFFFFF"/>
          </w:tcPr>
          <w:p w14:paraId="1D3E564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B801716"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bCs/>
                <w:noProof/>
                <w:lang w:val="ro-RO"/>
              </w:rPr>
            </w:pPr>
          </w:p>
        </w:tc>
        <w:tc>
          <w:tcPr>
            <w:tcW w:w="7200" w:type="dxa"/>
            <w:shd w:val="clear" w:color="000000" w:fill="FFFFFF"/>
          </w:tcPr>
          <w:p w14:paraId="7C02A38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Courier New"/>
                <w:noProof/>
                <w:lang w:val="ro-RO"/>
              </w:rPr>
            </w:pPr>
            <w:r w:rsidRPr="00B04389">
              <w:rPr>
                <w:rFonts w:ascii="Montserrat Light" w:eastAsia="Times New Roman" w:hAnsi="Montserrat Light" w:cs="Courier New"/>
                <w:noProof/>
                <w:lang w:val="ro-RO"/>
              </w:rPr>
              <w:t>Publicarea informațiilor de interes public conform prevederilor legale în vigoare</w:t>
            </w:r>
          </w:p>
        </w:tc>
        <w:tc>
          <w:tcPr>
            <w:tcW w:w="1980" w:type="dxa"/>
            <w:shd w:val="clear" w:color="000000" w:fill="FFFFFF"/>
          </w:tcPr>
          <w:p w14:paraId="0C482154" w14:textId="77777777" w:rsidR="00DD3814" w:rsidRPr="00B04389" w:rsidRDefault="00DD3814" w:rsidP="00302C0F">
            <w:pPr>
              <w:widowControl w:val="0"/>
              <w:tabs>
                <w:tab w:val="left" w:pos="156"/>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4633384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3603E94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Site-ul entității și data.gov.ro</w:t>
            </w:r>
          </w:p>
        </w:tc>
      </w:tr>
      <w:tr w:rsidR="00B04389" w:rsidRPr="00B04389" w14:paraId="534FFC7D" w14:textId="77777777" w:rsidTr="00302C0F">
        <w:trPr>
          <w:trHeight w:val="70"/>
        </w:trPr>
        <w:tc>
          <w:tcPr>
            <w:tcW w:w="13320" w:type="dxa"/>
            <w:gridSpan w:val="5"/>
            <w:shd w:val="clear" w:color="auto" w:fill="D9D9D9" w:themeFill="background1" w:themeFillShade="D9"/>
          </w:tcPr>
          <w:p w14:paraId="2990A6D2"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13 - GESTIONAREA DOCUMENTELOR</w:t>
            </w:r>
          </w:p>
        </w:tc>
        <w:tc>
          <w:tcPr>
            <w:tcW w:w="2340" w:type="dxa"/>
            <w:shd w:val="clear" w:color="auto" w:fill="D9D9D9" w:themeFill="background1" w:themeFillShade="D9"/>
          </w:tcPr>
          <w:p w14:paraId="2D5C91BE"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3BEAE87F" w14:textId="77777777" w:rsidTr="00A07E05">
        <w:trPr>
          <w:trHeight w:val="521"/>
        </w:trPr>
        <w:tc>
          <w:tcPr>
            <w:tcW w:w="540" w:type="dxa"/>
            <w:vMerge w:val="restart"/>
            <w:shd w:val="clear" w:color="000000" w:fill="FFFFFF"/>
          </w:tcPr>
          <w:p w14:paraId="3E9638C7"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13.</w:t>
            </w:r>
          </w:p>
        </w:tc>
        <w:tc>
          <w:tcPr>
            <w:tcW w:w="1980" w:type="dxa"/>
            <w:vMerge w:val="restart"/>
            <w:shd w:val="clear" w:color="000000" w:fill="FFFFFF"/>
          </w:tcPr>
          <w:p w14:paraId="240CFD5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13.1. </w:t>
            </w:r>
          </w:p>
          <w:p w14:paraId="215EC9CB"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Administrarea documentelor pe parcursul întregii lor durate de viață</w:t>
            </w:r>
          </w:p>
          <w:p w14:paraId="4C70418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p w14:paraId="098E5DD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35B1CDE1" w14:textId="77777777" w:rsidR="00DD3814" w:rsidRPr="00B04389" w:rsidRDefault="00DD3814" w:rsidP="00302C0F">
            <w:pPr>
              <w:widowControl w:val="0"/>
              <w:tabs>
                <w:tab w:val="left" w:pos="31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Actualizarea actelor administrative/procedurilor documentate referitoare la procesul de creare, revizuire, organizare, stocare, utilizare, partajare, identificare, arhivare, distrugere a lor precum și implementarea măsurilor de securitate pentru protejarea acestora</w:t>
            </w:r>
          </w:p>
        </w:tc>
        <w:tc>
          <w:tcPr>
            <w:tcW w:w="1980" w:type="dxa"/>
            <w:shd w:val="clear" w:color="000000" w:fill="FFFFFF"/>
          </w:tcPr>
          <w:p w14:paraId="0133F800"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Director executiv DARP și DJ</w:t>
            </w:r>
          </w:p>
          <w:p w14:paraId="41BDC183"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strike/>
                <w:noProof/>
                <w:lang w:val="ro-RO"/>
              </w:rPr>
            </w:pPr>
          </w:p>
        </w:tc>
        <w:tc>
          <w:tcPr>
            <w:tcW w:w="1620" w:type="dxa"/>
            <w:shd w:val="clear" w:color="000000" w:fill="FFFFFF"/>
          </w:tcPr>
          <w:p w14:paraId="27B58A3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30.06.2025</w:t>
            </w:r>
          </w:p>
        </w:tc>
        <w:tc>
          <w:tcPr>
            <w:tcW w:w="2340" w:type="dxa"/>
            <w:shd w:val="clear" w:color="000000" w:fill="FFFFFF"/>
          </w:tcPr>
          <w:p w14:paraId="7A8369A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Dispoziție gestionare documente/</w:t>
            </w:r>
          </w:p>
          <w:p w14:paraId="1E79A63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proceduri documentate </w:t>
            </w:r>
          </w:p>
        </w:tc>
      </w:tr>
      <w:tr w:rsidR="00B04389" w:rsidRPr="00B04389" w14:paraId="7F605F85" w14:textId="77777777" w:rsidTr="00A07E05">
        <w:trPr>
          <w:trHeight w:val="977"/>
        </w:trPr>
        <w:tc>
          <w:tcPr>
            <w:tcW w:w="540" w:type="dxa"/>
            <w:vMerge/>
            <w:shd w:val="clear" w:color="000000" w:fill="FFFFFF"/>
          </w:tcPr>
          <w:p w14:paraId="3DE6196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3F69EA1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5D45AA53" w14:textId="77777777" w:rsidR="00DD3814" w:rsidRPr="00B04389" w:rsidRDefault="00DD3814" w:rsidP="00302C0F">
            <w:pPr>
              <w:widowControl w:val="0"/>
              <w:tabs>
                <w:tab w:val="left" w:pos="315"/>
              </w:tabs>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Actualizarea, aplicarea și respectarea procedurilor/ metodologiilor/ghidurilor specifice pentru primirea/ expedierea, înregistrarea şi arhivarea corespondenţei sau a informaţiilor clasificate </w:t>
            </w:r>
          </w:p>
        </w:tc>
        <w:tc>
          <w:tcPr>
            <w:tcW w:w="1980" w:type="dxa"/>
            <w:shd w:val="clear" w:color="000000" w:fill="FFFFFF"/>
          </w:tcPr>
          <w:p w14:paraId="54A420AC"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Structura de securitate</w:t>
            </w:r>
          </w:p>
        </w:tc>
        <w:tc>
          <w:tcPr>
            <w:tcW w:w="1620" w:type="dxa"/>
            <w:shd w:val="clear" w:color="000000" w:fill="FFFFFF"/>
          </w:tcPr>
          <w:p w14:paraId="37863D4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Permanent</w:t>
            </w:r>
          </w:p>
        </w:tc>
        <w:tc>
          <w:tcPr>
            <w:tcW w:w="2340" w:type="dxa"/>
            <w:shd w:val="clear" w:color="000000" w:fill="FFFFFF"/>
          </w:tcPr>
          <w:p w14:paraId="33E8A72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Registre și documente specifice</w:t>
            </w:r>
          </w:p>
        </w:tc>
      </w:tr>
      <w:tr w:rsidR="00B04389" w:rsidRPr="00B04389" w14:paraId="0EEE9E8E" w14:textId="77777777" w:rsidTr="00302C0F">
        <w:trPr>
          <w:trHeight w:val="95"/>
        </w:trPr>
        <w:tc>
          <w:tcPr>
            <w:tcW w:w="13320" w:type="dxa"/>
            <w:gridSpan w:val="5"/>
            <w:shd w:val="clear" w:color="auto" w:fill="D9D9D9" w:themeFill="background1" w:themeFillShade="D9"/>
          </w:tcPr>
          <w:p w14:paraId="2F3D7CE9"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14 - RAPORTAREA CONTABILĂ ȘI FINANCIARĂ</w:t>
            </w:r>
          </w:p>
        </w:tc>
        <w:tc>
          <w:tcPr>
            <w:tcW w:w="2340" w:type="dxa"/>
            <w:shd w:val="clear" w:color="auto" w:fill="D9D9D9" w:themeFill="background1" w:themeFillShade="D9"/>
          </w:tcPr>
          <w:p w14:paraId="64EDB967"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73E8BECB" w14:textId="77777777" w:rsidTr="00A07E05">
        <w:trPr>
          <w:trHeight w:val="782"/>
        </w:trPr>
        <w:tc>
          <w:tcPr>
            <w:tcW w:w="540" w:type="dxa"/>
            <w:vMerge w:val="restart"/>
            <w:shd w:val="clear" w:color="000000" w:fill="FFFFFF"/>
          </w:tcPr>
          <w:p w14:paraId="734563E8"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14.</w:t>
            </w:r>
          </w:p>
        </w:tc>
        <w:tc>
          <w:tcPr>
            <w:tcW w:w="1980" w:type="dxa"/>
            <w:vMerge w:val="restart"/>
            <w:shd w:val="clear" w:color="000000" w:fill="FFFFFF"/>
          </w:tcPr>
          <w:p w14:paraId="4816AF92"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14.1. </w:t>
            </w:r>
          </w:p>
          <w:p w14:paraId="295A4A4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Actualizarea și aplicarea procedurilor contabile în vederea asigurării respectării normelor legale </w:t>
            </w:r>
            <w:r w:rsidRPr="00B04389">
              <w:rPr>
                <w:rFonts w:ascii="Montserrat Light" w:eastAsia="Times New Roman" w:hAnsi="Montserrat Light" w:cs="Times New Roman"/>
                <w:noProof/>
                <w:lang w:val="ro-RO"/>
              </w:rPr>
              <w:lastRenderedPageBreak/>
              <w:t>aflate în vigoare</w:t>
            </w:r>
          </w:p>
        </w:tc>
        <w:tc>
          <w:tcPr>
            <w:tcW w:w="7200" w:type="dxa"/>
            <w:shd w:val="clear" w:color="000000" w:fill="FFFFFF"/>
          </w:tcPr>
          <w:p w14:paraId="07E0889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Elaborarea/Actualizarea politicilor, normelor și procedurilor contabile, în concordanță cu prevederile normative aplicabile în domeniul financiar contabil</w:t>
            </w:r>
          </w:p>
        </w:tc>
        <w:tc>
          <w:tcPr>
            <w:tcW w:w="1980" w:type="dxa"/>
            <w:shd w:val="clear" w:color="000000" w:fill="FFFFFF"/>
          </w:tcPr>
          <w:p w14:paraId="4BE5F4C8" w14:textId="77777777" w:rsidR="00DD3814" w:rsidRPr="00B04389" w:rsidRDefault="00DD3814" w:rsidP="00302C0F">
            <w:pPr>
              <w:widowControl w:val="0"/>
              <w:tabs>
                <w:tab w:val="left" w:pos="148"/>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Serviciul Financiar Contabilitate</w:t>
            </w:r>
          </w:p>
        </w:tc>
        <w:tc>
          <w:tcPr>
            <w:tcW w:w="1620" w:type="dxa"/>
            <w:shd w:val="clear" w:color="000000" w:fill="FFFFFF"/>
          </w:tcPr>
          <w:p w14:paraId="4FEC7F4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3EDB08A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Proceduri documentate </w:t>
            </w:r>
          </w:p>
        </w:tc>
      </w:tr>
      <w:tr w:rsidR="00B04389" w:rsidRPr="00B04389" w14:paraId="709E0817" w14:textId="77777777" w:rsidTr="00A07E05">
        <w:trPr>
          <w:trHeight w:val="243"/>
        </w:trPr>
        <w:tc>
          <w:tcPr>
            <w:tcW w:w="540" w:type="dxa"/>
            <w:vMerge/>
            <w:shd w:val="clear" w:color="000000" w:fill="FFFFFF"/>
          </w:tcPr>
          <w:p w14:paraId="42EC6BCE"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02F093A2"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625C6080"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Desfăşurarea proceselor şi exercitarea formelor de control intern adecvate, care garantează că datele şi informaţiile aferente utilizate pentru întocmirea situaţiilor contabile anuale şi a rapoartelor financiare sunt corecte, complete şi furnizate la timp, inclusiv prin urmărirea aplicării principiului separării funcţiilor de iniţiere, verificare şi aprobare a operaţiunilor contabile.</w:t>
            </w:r>
          </w:p>
        </w:tc>
        <w:tc>
          <w:tcPr>
            <w:tcW w:w="1980" w:type="dxa"/>
            <w:shd w:val="clear" w:color="000000" w:fill="FFFFFF"/>
          </w:tcPr>
          <w:p w14:paraId="0CEF069E" w14:textId="77777777" w:rsidR="00DD3814" w:rsidRPr="00B04389" w:rsidRDefault="00DD3814" w:rsidP="00302C0F">
            <w:pPr>
              <w:widowControl w:val="0"/>
              <w:tabs>
                <w:tab w:val="left" w:pos="148"/>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Serviciul Financiar Contabilitate</w:t>
            </w:r>
          </w:p>
        </w:tc>
        <w:tc>
          <w:tcPr>
            <w:tcW w:w="1620" w:type="dxa"/>
            <w:shd w:val="clear" w:color="000000" w:fill="FFFFFF"/>
          </w:tcPr>
          <w:p w14:paraId="48DD860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756BC84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Rapoarte de analiză </w:t>
            </w:r>
          </w:p>
          <w:p w14:paraId="42F04BA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Control ierarhic</w:t>
            </w:r>
          </w:p>
          <w:p w14:paraId="17930E2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CFP</w:t>
            </w:r>
          </w:p>
          <w:p w14:paraId="7F91ADE6"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ALOP</w:t>
            </w:r>
          </w:p>
          <w:p w14:paraId="12C94D5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Situații/Raportări </w:t>
            </w:r>
            <w:r w:rsidRPr="00B04389">
              <w:rPr>
                <w:rFonts w:ascii="Montserrat Light" w:eastAsia="Times New Roman" w:hAnsi="Montserrat Light" w:cs="Times New Roman"/>
                <w:noProof/>
                <w:lang w:val="ro-RO"/>
              </w:rPr>
              <w:lastRenderedPageBreak/>
              <w:t>financiare/</w:t>
            </w:r>
          </w:p>
          <w:p w14:paraId="4FA7BA2C"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contabile </w:t>
            </w:r>
          </w:p>
        </w:tc>
      </w:tr>
      <w:tr w:rsidR="00B04389" w:rsidRPr="00B04389" w14:paraId="0B57B1CA" w14:textId="77777777" w:rsidTr="00A07E05">
        <w:trPr>
          <w:trHeight w:val="831"/>
        </w:trPr>
        <w:tc>
          <w:tcPr>
            <w:tcW w:w="540" w:type="dxa"/>
            <w:vMerge/>
            <w:shd w:val="clear" w:color="000000" w:fill="FFFFFF"/>
          </w:tcPr>
          <w:p w14:paraId="79A95FF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71D2E862"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4329E23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Prezentarea situațiilor financiare anuale însoțite de Rapoartele anuale de performanță în care se prezintă pentru fiecare program obiective, rezultate preconizate, rezultate obținute, indicatori, costuri asociate. </w:t>
            </w:r>
          </w:p>
        </w:tc>
        <w:tc>
          <w:tcPr>
            <w:tcW w:w="1980" w:type="dxa"/>
            <w:shd w:val="clear" w:color="000000" w:fill="FFFFFF"/>
          </w:tcPr>
          <w:p w14:paraId="38D890D4" w14:textId="77777777" w:rsidR="00DD3814" w:rsidRPr="00B04389" w:rsidRDefault="00DD3814" w:rsidP="00302C0F">
            <w:pPr>
              <w:widowControl w:val="0"/>
              <w:tabs>
                <w:tab w:val="left" w:pos="148"/>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DGBFRU</w:t>
            </w:r>
          </w:p>
          <w:p w14:paraId="6738F2F9" w14:textId="77777777" w:rsidR="00DD3814" w:rsidRPr="00B04389" w:rsidRDefault="00DD3814" w:rsidP="00302C0F">
            <w:pPr>
              <w:widowControl w:val="0"/>
              <w:tabs>
                <w:tab w:val="left" w:pos="148"/>
              </w:tabs>
              <w:autoSpaceDE w:val="0"/>
              <w:autoSpaceDN w:val="0"/>
              <w:spacing w:line="240" w:lineRule="auto"/>
              <w:jc w:val="both"/>
              <w:rPr>
                <w:rFonts w:ascii="Montserrat Light" w:eastAsia="Times New Roman" w:hAnsi="Montserrat Light" w:cs="Times New Roman"/>
                <w:noProof/>
                <w:lang w:val="ro-RO"/>
              </w:rPr>
            </w:pPr>
          </w:p>
        </w:tc>
        <w:tc>
          <w:tcPr>
            <w:tcW w:w="1620" w:type="dxa"/>
            <w:shd w:val="clear" w:color="000000" w:fill="FFFFFF"/>
          </w:tcPr>
          <w:p w14:paraId="0ECE321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176585D0"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Situații financiare </w:t>
            </w:r>
          </w:p>
          <w:p w14:paraId="2CCB3908"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Rapoarte de performanță</w:t>
            </w:r>
          </w:p>
        </w:tc>
      </w:tr>
      <w:tr w:rsidR="00B04389" w:rsidRPr="00B04389" w14:paraId="5F622274" w14:textId="77777777" w:rsidTr="00A07E05">
        <w:trPr>
          <w:trHeight w:val="831"/>
        </w:trPr>
        <w:tc>
          <w:tcPr>
            <w:tcW w:w="540" w:type="dxa"/>
            <w:vMerge/>
            <w:shd w:val="clear" w:color="000000" w:fill="FFFFFF"/>
          </w:tcPr>
          <w:p w14:paraId="3E4C499B"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0FB09421"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042F812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Întocmirea situațiilor financiare consolidate prin centralizarea formularelor componente ale situațiilor financiare ale celor 29 de entități subordonate, precum și prin  întocmirea unei balante de verificare centralizată</w:t>
            </w:r>
          </w:p>
        </w:tc>
        <w:tc>
          <w:tcPr>
            <w:tcW w:w="1980" w:type="dxa"/>
            <w:shd w:val="clear" w:color="000000" w:fill="FFFFFF"/>
          </w:tcPr>
          <w:p w14:paraId="2D7A2309" w14:textId="77777777" w:rsidR="00DD3814" w:rsidRPr="00B04389" w:rsidRDefault="00DD3814" w:rsidP="00302C0F">
            <w:pPr>
              <w:widowControl w:val="0"/>
              <w:tabs>
                <w:tab w:val="left" w:pos="148"/>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DGBFRU</w:t>
            </w:r>
          </w:p>
        </w:tc>
        <w:tc>
          <w:tcPr>
            <w:tcW w:w="1620" w:type="dxa"/>
            <w:shd w:val="clear" w:color="000000" w:fill="FFFFFF"/>
          </w:tcPr>
          <w:p w14:paraId="419EEBC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28.02.2025</w:t>
            </w:r>
          </w:p>
        </w:tc>
        <w:tc>
          <w:tcPr>
            <w:tcW w:w="2340" w:type="dxa"/>
            <w:shd w:val="clear" w:color="000000" w:fill="FFFFFF"/>
          </w:tcPr>
          <w:p w14:paraId="08C74301"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Situații financiare consolidate</w:t>
            </w:r>
          </w:p>
        </w:tc>
      </w:tr>
      <w:tr w:rsidR="00B04389" w:rsidRPr="00B04389" w14:paraId="453900DE" w14:textId="77777777" w:rsidTr="00302C0F">
        <w:trPr>
          <w:trHeight w:val="106"/>
        </w:trPr>
        <w:tc>
          <w:tcPr>
            <w:tcW w:w="13320" w:type="dxa"/>
            <w:gridSpan w:val="5"/>
            <w:shd w:val="clear" w:color="auto" w:fill="BFBFBF" w:themeFill="background1" w:themeFillShade="BF"/>
          </w:tcPr>
          <w:p w14:paraId="52D0929B" w14:textId="77777777" w:rsidR="00DD3814" w:rsidRPr="00B04389" w:rsidRDefault="00DD3814" w:rsidP="00302C0F">
            <w:pPr>
              <w:widowControl w:val="0"/>
              <w:autoSpaceDE w:val="0"/>
              <w:autoSpaceDN w:val="0"/>
              <w:spacing w:line="240" w:lineRule="auto"/>
              <w:ind w:left="148" w:hanging="148"/>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V. EVALUARE ȘI AUDIT</w:t>
            </w:r>
          </w:p>
        </w:tc>
        <w:tc>
          <w:tcPr>
            <w:tcW w:w="2340" w:type="dxa"/>
            <w:shd w:val="clear" w:color="auto" w:fill="BFBFBF" w:themeFill="background1" w:themeFillShade="BF"/>
          </w:tcPr>
          <w:p w14:paraId="269535AD" w14:textId="77777777" w:rsidR="00DD3814" w:rsidRPr="00B04389" w:rsidRDefault="00DD3814" w:rsidP="00302C0F">
            <w:pPr>
              <w:widowControl w:val="0"/>
              <w:autoSpaceDE w:val="0"/>
              <w:autoSpaceDN w:val="0"/>
              <w:spacing w:line="240" w:lineRule="auto"/>
              <w:ind w:left="148" w:hanging="148"/>
              <w:jc w:val="center"/>
              <w:rPr>
                <w:rFonts w:ascii="Montserrat Light" w:eastAsia="Times New Roman" w:hAnsi="Montserrat Light" w:cs="Times New Roman"/>
                <w:b/>
                <w:noProof/>
                <w:lang w:val="ro-RO"/>
              </w:rPr>
            </w:pPr>
          </w:p>
        </w:tc>
      </w:tr>
      <w:tr w:rsidR="00B04389" w:rsidRPr="00B04389" w14:paraId="283B5F96" w14:textId="77777777" w:rsidTr="00302C0F">
        <w:trPr>
          <w:trHeight w:val="106"/>
        </w:trPr>
        <w:tc>
          <w:tcPr>
            <w:tcW w:w="13320" w:type="dxa"/>
            <w:gridSpan w:val="5"/>
            <w:shd w:val="clear" w:color="auto" w:fill="D9D9D9" w:themeFill="background1" w:themeFillShade="D9"/>
          </w:tcPr>
          <w:p w14:paraId="36E32861"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15 - EVALUAREA SISTEMULUI DE CONTROL INTERN MANAGERIAL</w:t>
            </w:r>
          </w:p>
        </w:tc>
        <w:tc>
          <w:tcPr>
            <w:tcW w:w="2340" w:type="dxa"/>
            <w:shd w:val="clear" w:color="auto" w:fill="D9D9D9" w:themeFill="background1" w:themeFillShade="D9"/>
          </w:tcPr>
          <w:p w14:paraId="4390E203"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3DD4F7D5" w14:textId="77777777" w:rsidTr="00A07E05">
        <w:trPr>
          <w:trHeight w:val="567"/>
        </w:trPr>
        <w:tc>
          <w:tcPr>
            <w:tcW w:w="540" w:type="dxa"/>
            <w:vMerge w:val="restart"/>
            <w:shd w:val="clear" w:color="000000" w:fill="FFFFFF"/>
          </w:tcPr>
          <w:p w14:paraId="08CED6CF"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15.</w:t>
            </w:r>
          </w:p>
          <w:p w14:paraId="02138A76"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p w14:paraId="42B37A6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7A6AA6D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15.1. </w:t>
            </w:r>
          </w:p>
          <w:p w14:paraId="688F818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Consolidarea locului și rolului Comisie de Monitorizare</w:t>
            </w:r>
          </w:p>
          <w:p w14:paraId="64685EB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306BAC6"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Desfășurarea a minim două ședințe lunare ale Comisiei de Monitorizare</w:t>
            </w:r>
          </w:p>
        </w:tc>
        <w:tc>
          <w:tcPr>
            <w:tcW w:w="1980" w:type="dxa"/>
            <w:shd w:val="clear" w:color="000000" w:fill="FFFFFF"/>
          </w:tcPr>
          <w:p w14:paraId="0437F010"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hAnsi="Montserrat Light"/>
                <w:noProof/>
                <w:lang w:val="ro-RO"/>
              </w:rPr>
              <w:t>Comisia Monitorizare</w:t>
            </w:r>
          </w:p>
        </w:tc>
        <w:tc>
          <w:tcPr>
            <w:tcW w:w="1620" w:type="dxa"/>
            <w:shd w:val="clear" w:color="000000" w:fill="FFFFFF"/>
          </w:tcPr>
          <w:p w14:paraId="710136C7"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569F6D7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Procese verbale</w:t>
            </w:r>
          </w:p>
          <w:p w14:paraId="3D388F0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 </w:t>
            </w:r>
          </w:p>
        </w:tc>
      </w:tr>
      <w:tr w:rsidR="00B04389" w:rsidRPr="00B04389" w14:paraId="1E7D9D79" w14:textId="77777777" w:rsidTr="00A07E05">
        <w:trPr>
          <w:trHeight w:val="755"/>
        </w:trPr>
        <w:tc>
          <w:tcPr>
            <w:tcW w:w="540" w:type="dxa"/>
            <w:vMerge/>
            <w:shd w:val="clear" w:color="000000" w:fill="FFFFFF"/>
          </w:tcPr>
          <w:p w14:paraId="2E3487DD"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304CE8D3"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18CC1B2"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Îndeplinirea funcției de suport tehnic pentru misiunile de evaluare ale Curții de Conturi, Compartimentului de Audit Intern, alte entități cu atribuții de control</w:t>
            </w:r>
          </w:p>
        </w:tc>
        <w:tc>
          <w:tcPr>
            <w:tcW w:w="1980" w:type="dxa"/>
            <w:shd w:val="clear" w:color="000000" w:fill="FFFFFF"/>
          </w:tcPr>
          <w:p w14:paraId="5FEF7160" w14:textId="77777777" w:rsidR="00DD3814" w:rsidRPr="00B04389" w:rsidRDefault="00DD3814" w:rsidP="00302C0F">
            <w:pPr>
              <w:widowControl w:val="0"/>
              <w:tabs>
                <w:tab w:val="left" w:pos="165"/>
              </w:tabs>
              <w:autoSpaceDE w:val="0"/>
              <w:autoSpaceDN w:val="0"/>
              <w:spacing w:line="240" w:lineRule="auto"/>
              <w:jc w:val="both"/>
              <w:rPr>
                <w:rFonts w:ascii="Montserrat Light" w:hAnsi="Montserrat Light"/>
                <w:noProof/>
                <w:lang w:val="ro-RO"/>
              </w:rPr>
            </w:pPr>
            <w:r w:rsidRPr="00B04389">
              <w:rPr>
                <w:rFonts w:ascii="Montserrat Light" w:hAnsi="Montserrat Light"/>
                <w:noProof/>
                <w:lang w:val="ro-RO"/>
              </w:rPr>
              <w:t>Comisia de Monitorizare</w:t>
            </w:r>
          </w:p>
        </w:tc>
        <w:tc>
          <w:tcPr>
            <w:tcW w:w="1620" w:type="dxa"/>
            <w:shd w:val="clear" w:color="000000" w:fill="FFFFFF"/>
          </w:tcPr>
          <w:p w14:paraId="7FDD540D"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De câte ori este necesar</w:t>
            </w:r>
          </w:p>
        </w:tc>
        <w:tc>
          <w:tcPr>
            <w:tcW w:w="2340" w:type="dxa"/>
            <w:shd w:val="clear" w:color="000000" w:fill="FFFFFF"/>
          </w:tcPr>
          <w:p w14:paraId="68EE714E"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Documente comunicate</w:t>
            </w:r>
          </w:p>
        </w:tc>
      </w:tr>
      <w:tr w:rsidR="00B04389" w:rsidRPr="00B04389" w14:paraId="088EF462" w14:textId="77777777" w:rsidTr="00A07E05">
        <w:trPr>
          <w:trHeight w:val="521"/>
        </w:trPr>
        <w:tc>
          <w:tcPr>
            <w:tcW w:w="540" w:type="dxa"/>
            <w:vMerge/>
            <w:shd w:val="clear" w:color="000000" w:fill="FFFFFF"/>
          </w:tcPr>
          <w:p w14:paraId="540EE028"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9BA370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57DDA883" w14:textId="77777777" w:rsidR="00DD3814" w:rsidRPr="00B04389" w:rsidRDefault="00DD3814" w:rsidP="00302C0F">
            <w:pPr>
              <w:widowControl w:val="0"/>
              <w:tabs>
                <w:tab w:val="left" w:pos="165"/>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Informarea periodică a  stadiului implementării recomandărilor formulate prin rapoartele de audit public intern și extern</w:t>
            </w:r>
          </w:p>
        </w:tc>
        <w:tc>
          <w:tcPr>
            <w:tcW w:w="1980" w:type="dxa"/>
            <w:shd w:val="clear" w:color="000000" w:fill="FFFFFF"/>
          </w:tcPr>
          <w:p w14:paraId="6D96806E" w14:textId="77777777" w:rsidR="00DD3814" w:rsidRPr="00B04389" w:rsidRDefault="00DD3814" w:rsidP="00302C0F">
            <w:pPr>
              <w:widowControl w:val="0"/>
              <w:tabs>
                <w:tab w:val="left" w:pos="165"/>
              </w:tabs>
              <w:autoSpaceDE w:val="0"/>
              <w:autoSpaceDN w:val="0"/>
              <w:spacing w:line="240" w:lineRule="auto"/>
              <w:jc w:val="both"/>
              <w:rPr>
                <w:rFonts w:ascii="Montserrat Light" w:hAnsi="Montserrat Light"/>
                <w:noProof/>
                <w:lang w:val="ro-RO"/>
              </w:rPr>
            </w:pPr>
            <w:r w:rsidRPr="00B04389">
              <w:rPr>
                <w:rFonts w:ascii="Montserrat Light" w:hAnsi="Montserrat Light"/>
                <w:noProof/>
                <w:lang w:val="ro-RO"/>
              </w:rPr>
              <w:t>Comisia Monitorizare</w:t>
            </w:r>
          </w:p>
        </w:tc>
        <w:tc>
          <w:tcPr>
            <w:tcW w:w="1620" w:type="dxa"/>
            <w:shd w:val="clear" w:color="000000" w:fill="FFFFFF"/>
          </w:tcPr>
          <w:p w14:paraId="41C9E9CE"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Semestrial</w:t>
            </w:r>
          </w:p>
        </w:tc>
        <w:tc>
          <w:tcPr>
            <w:tcW w:w="2340" w:type="dxa"/>
            <w:shd w:val="clear" w:color="000000" w:fill="FFFFFF"/>
          </w:tcPr>
          <w:p w14:paraId="7A1B68C3"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Informare</w:t>
            </w:r>
          </w:p>
        </w:tc>
      </w:tr>
      <w:tr w:rsidR="00B04389" w:rsidRPr="00B04389" w14:paraId="2A9029EE" w14:textId="77777777" w:rsidTr="00A07E05">
        <w:trPr>
          <w:trHeight w:val="619"/>
        </w:trPr>
        <w:tc>
          <w:tcPr>
            <w:tcW w:w="540" w:type="dxa"/>
            <w:vMerge/>
            <w:shd w:val="clear" w:color="000000" w:fill="FFFFFF"/>
          </w:tcPr>
          <w:p w14:paraId="6F420AAC"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53A055BB"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15.2. </w:t>
            </w:r>
          </w:p>
          <w:p w14:paraId="4905BA7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Monitorizarea Programului de dezvoltare al sistemului de control intern managerial</w:t>
            </w:r>
          </w:p>
        </w:tc>
        <w:tc>
          <w:tcPr>
            <w:tcW w:w="7200" w:type="dxa"/>
            <w:shd w:val="clear" w:color="000000" w:fill="FFFFFF"/>
          </w:tcPr>
          <w:p w14:paraId="7BCFC876" w14:textId="77777777" w:rsidR="00DD3814" w:rsidRPr="00B04389" w:rsidRDefault="00DD3814" w:rsidP="00302C0F">
            <w:pPr>
              <w:tabs>
                <w:tab w:val="left" w:pos="263"/>
              </w:tabs>
              <w:spacing w:line="240" w:lineRule="auto"/>
              <w:jc w:val="both"/>
              <w:rPr>
                <w:rFonts w:ascii="Montserrat Light" w:eastAsia="Times New Roman" w:hAnsi="Montserrat Light"/>
                <w:noProof/>
                <w:lang w:val="ro-RO"/>
              </w:rPr>
            </w:pPr>
            <w:r w:rsidRPr="00B04389">
              <w:rPr>
                <w:rFonts w:ascii="Montserrat Light" w:eastAsia="Times New Roman" w:hAnsi="Montserrat Light"/>
                <w:noProof/>
                <w:lang w:val="ro-RO"/>
              </w:rPr>
              <w:t>Elaborarea de analize periodice a stadiului realizării Programului de dezvoltare a SCIM și elaborarea de propuneri de modificare dacă este cazul</w:t>
            </w:r>
          </w:p>
        </w:tc>
        <w:tc>
          <w:tcPr>
            <w:tcW w:w="1980" w:type="dxa"/>
            <w:shd w:val="clear" w:color="000000" w:fill="FFFFFF"/>
          </w:tcPr>
          <w:p w14:paraId="6D4A5784" w14:textId="77777777" w:rsidR="00DD3814" w:rsidRPr="00B04389" w:rsidRDefault="00DD3814" w:rsidP="00302C0F">
            <w:pPr>
              <w:widowControl w:val="0"/>
              <w:tabs>
                <w:tab w:val="left" w:pos="165"/>
              </w:tabs>
              <w:autoSpaceDE w:val="0"/>
              <w:autoSpaceDN w:val="0"/>
              <w:spacing w:line="240" w:lineRule="auto"/>
              <w:jc w:val="both"/>
              <w:rPr>
                <w:rFonts w:ascii="Montserrat Light" w:hAnsi="Montserrat Light"/>
                <w:noProof/>
                <w:lang w:val="ro-RO"/>
              </w:rPr>
            </w:pPr>
            <w:r w:rsidRPr="00B04389">
              <w:rPr>
                <w:rFonts w:ascii="Montserrat Light" w:hAnsi="Montserrat Light"/>
                <w:noProof/>
                <w:lang w:val="ro-RO"/>
              </w:rPr>
              <w:t>Comisia Monitorizare</w:t>
            </w:r>
          </w:p>
        </w:tc>
        <w:tc>
          <w:tcPr>
            <w:tcW w:w="1620" w:type="dxa"/>
            <w:shd w:val="clear" w:color="000000" w:fill="FFFFFF"/>
          </w:tcPr>
          <w:p w14:paraId="580C5E8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31.07.2025</w:t>
            </w:r>
          </w:p>
        </w:tc>
        <w:tc>
          <w:tcPr>
            <w:tcW w:w="2340" w:type="dxa"/>
            <w:shd w:val="clear" w:color="000000" w:fill="FFFFFF"/>
          </w:tcPr>
          <w:p w14:paraId="6D928F4B"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Informări</w:t>
            </w:r>
          </w:p>
        </w:tc>
      </w:tr>
      <w:tr w:rsidR="00B04389" w:rsidRPr="00B04389" w14:paraId="06258E45" w14:textId="77777777" w:rsidTr="00A07E05">
        <w:trPr>
          <w:trHeight w:val="1083"/>
        </w:trPr>
        <w:tc>
          <w:tcPr>
            <w:tcW w:w="540" w:type="dxa"/>
            <w:vMerge/>
            <w:shd w:val="clear" w:color="000000" w:fill="FFFFFF"/>
          </w:tcPr>
          <w:p w14:paraId="77A568B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1FAE81AE"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04B1C45C" w14:textId="77777777" w:rsidR="00DD3814" w:rsidRPr="00B04389" w:rsidRDefault="00DD3814" w:rsidP="00302C0F">
            <w:pPr>
              <w:tabs>
                <w:tab w:val="left" w:pos="263"/>
              </w:tabs>
              <w:spacing w:line="240" w:lineRule="auto"/>
              <w:jc w:val="both"/>
              <w:rPr>
                <w:rFonts w:ascii="Montserrat Light" w:eastAsia="Times New Roman" w:hAnsi="Montserrat Light"/>
                <w:noProof/>
                <w:lang w:val="ro-RO"/>
              </w:rPr>
            </w:pPr>
            <w:r w:rsidRPr="00B04389">
              <w:rPr>
                <w:rFonts w:ascii="Montserrat Light" w:eastAsia="Times New Roman" w:hAnsi="Montserrat Light"/>
                <w:noProof/>
                <w:lang w:val="ro-RO"/>
              </w:rPr>
              <w:t>Elaborarea unei informări anuale cu privire la stadiul îndeplinirii/neîndeplinirii activităților din Programul de dezvoltare a sistemului de control intern managerial al Consiliul Județean Cluj și a funcționalității Comisiei de Monitorizare</w:t>
            </w:r>
          </w:p>
        </w:tc>
        <w:tc>
          <w:tcPr>
            <w:tcW w:w="1980" w:type="dxa"/>
            <w:shd w:val="clear" w:color="000000" w:fill="FFFFFF"/>
          </w:tcPr>
          <w:p w14:paraId="32C6B039" w14:textId="77777777" w:rsidR="00DD3814" w:rsidRPr="00B04389" w:rsidRDefault="00DD3814" w:rsidP="00302C0F">
            <w:pPr>
              <w:widowControl w:val="0"/>
              <w:tabs>
                <w:tab w:val="left" w:pos="165"/>
              </w:tabs>
              <w:autoSpaceDE w:val="0"/>
              <w:autoSpaceDN w:val="0"/>
              <w:spacing w:line="240" w:lineRule="auto"/>
              <w:jc w:val="both"/>
              <w:rPr>
                <w:rFonts w:ascii="Montserrat Light" w:hAnsi="Montserrat Light"/>
                <w:noProof/>
                <w:lang w:val="ro-RO"/>
              </w:rPr>
            </w:pPr>
            <w:r w:rsidRPr="00B04389">
              <w:rPr>
                <w:rFonts w:ascii="Montserrat Light" w:hAnsi="Montserrat Light"/>
                <w:noProof/>
                <w:lang w:val="ro-RO"/>
              </w:rPr>
              <w:t>Președinte Comisia Monitorizare</w:t>
            </w:r>
          </w:p>
        </w:tc>
        <w:tc>
          <w:tcPr>
            <w:tcW w:w="1620" w:type="dxa"/>
            <w:shd w:val="clear" w:color="000000" w:fill="FFFFFF"/>
          </w:tcPr>
          <w:p w14:paraId="0B635A65"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31.12.2025</w:t>
            </w:r>
          </w:p>
        </w:tc>
        <w:tc>
          <w:tcPr>
            <w:tcW w:w="2340" w:type="dxa"/>
            <w:shd w:val="clear" w:color="000000" w:fill="FFFFFF"/>
          </w:tcPr>
          <w:p w14:paraId="7D8F8671"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hAnsi="Montserrat Light"/>
                <w:noProof/>
                <w:lang w:val="ro-RO"/>
              </w:rPr>
              <w:t>Informare</w:t>
            </w:r>
          </w:p>
        </w:tc>
      </w:tr>
      <w:tr w:rsidR="00B04389" w:rsidRPr="00B04389" w14:paraId="43BD11B4" w14:textId="77777777" w:rsidTr="00A07E05">
        <w:trPr>
          <w:trHeight w:val="1323"/>
        </w:trPr>
        <w:tc>
          <w:tcPr>
            <w:tcW w:w="540" w:type="dxa"/>
            <w:vMerge/>
            <w:shd w:val="clear" w:color="000000" w:fill="FFFFFF"/>
          </w:tcPr>
          <w:p w14:paraId="69CFB239"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val="restart"/>
            <w:shd w:val="clear" w:color="000000" w:fill="FFFFFF"/>
          </w:tcPr>
          <w:p w14:paraId="5FF527A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15.3. Autoevaluarea anuală a implementării și dezvoltării </w:t>
            </w:r>
            <w:r w:rsidRPr="00B04389">
              <w:rPr>
                <w:rFonts w:ascii="Montserrat Light" w:eastAsia="Times New Roman" w:hAnsi="Montserrat Light" w:cs="Times New Roman"/>
                <w:noProof/>
                <w:lang w:val="ro-RO"/>
              </w:rPr>
              <w:lastRenderedPageBreak/>
              <w:t>sistemului de control intern managerial</w:t>
            </w:r>
          </w:p>
        </w:tc>
        <w:tc>
          <w:tcPr>
            <w:tcW w:w="7200" w:type="dxa"/>
            <w:shd w:val="clear" w:color="000000" w:fill="FFFFFF"/>
          </w:tcPr>
          <w:p w14:paraId="5AFED73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lastRenderedPageBreak/>
              <w:t>Declanșarea autoevaluării anuale a sistemului de control intern managerial, existent la nivelul CJC, în vederea stabilirii gradului de conformitate a acestuia în raport cu standardele</w:t>
            </w:r>
          </w:p>
        </w:tc>
        <w:tc>
          <w:tcPr>
            <w:tcW w:w="1980" w:type="dxa"/>
            <w:shd w:val="clear" w:color="000000" w:fill="FFFFFF"/>
          </w:tcPr>
          <w:p w14:paraId="7D92E62A"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hAnsi="Montserrat Light"/>
                <w:noProof/>
                <w:lang w:val="ro-RO"/>
              </w:rPr>
              <w:t>Președinte Comisia Monitorizare</w:t>
            </w:r>
          </w:p>
        </w:tc>
        <w:tc>
          <w:tcPr>
            <w:tcW w:w="1620" w:type="dxa"/>
            <w:shd w:val="clear" w:color="000000" w:fill="FFFFFF"/>
          </w:tcPr>
          <w:p w14:paraId="0794D844"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15.12.2025</w:t>
            </w:r>
          </w:p>
        </w:tc>
        <w:tc>
          <w:tcPr>
            <w:tcW w:w="2340" w:type="dxa"/>
            <w:shd w:val="clear" w:color="000000" w:fill="FFFFFF"/>
          </w:tcPr>
          <w:p w14:paraId="743957AE"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Chestionare de autoevaluare </w:t>
            </w:r>
          </w:p>
          <w:p w14:paraId="56E5AA24"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Situație sintetică Raport anual asupra SCIM</w:t>
            </w:r>
          </w:p>
        </w:tc>
      </w:tr>
      <w:tr w:rsidR="00B04389" w:rsidRPr="00B04389" w14:paraId="70377E59" w14:textId="77777777" w:rsidTr="00A07E05">
        <w:trPr>
          <w:trHeight w:val="1070"/>
        </w:trPr>
        <w:tc>
          <w:tcPr>
            <w:tcW w:w="540" w:type="dxa"/>
            <w:vMerge/>
            <w:shd w:val="clear" w:color="000000" w:fill="FFFFFF"/>
          </w:tcPr>
          <w:p w14:paraId="475CEC1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52D96BE5"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7A0D059B"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Solicitarea informațiilor privind stadiul implemntării și dezvoltării sistemului de control inten managerial, de la toate entitățile subordonate/de sub autoritatea  CJC</w:t>
            </w:r>
          </w:p>
        </w:tc>
        <w:tc>
          <w:tcPr>
            <w:tcW w:w="1980" w:type="dxa"/>
            <w:shd w:val="clear" w:color="000000" w:fill="FFFFFF"/>
          </w:tcPr>
          <w:p w14:paraId="609D0E35" w14:textId="77777777" w:rsidR="00DD3814" w:rsidRPr="00B04389" w:rsidRDefault="00DD3814" w:rsidP="00302C0F">
            <w:pPr>
              <w:widowControl w:val="0"/>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Președinte Comisia Monitorizare</w:t>
            </w:r>
          </w:p>
        </w:tc>
        <w:tc>
          <w:tcPr>
            <w:tcW w:w="1620" w:type="dxa"/>
            <w:shd w:val="clear" w:color="000000" w:fill="FFFFFF"/>
          </w:tcPr>
          <w:p w14:paraId="0436EDAF"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15.12.2025</w:t>
            </w:r>
          </w:p>
        </w:tc>
        <w:tc>
          <w:tcPr>
            <w:tcW w:w="2340" w:type="dxa"/>
            <w:shd w:val="clear" w:color="000000" w:fill="FFFFFF"/>
          </w:tcPr>
          <w:p w14:paraId="4A4911AA"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Raport anual asupra SCIM de la toate entitățile</w:t>
            </w:r>
          </w:p>
        </w:tc>
      </w:tr>
      <w:tr w:rsidR="00B04389" w:rsidRPr="00B04389" w14:paraId="376F64AC" w14:textId="77777777" w:rsidTr="00A07E05">
        <w:trPr>
          <w:trHeight w:val="539"/>
        </w:trPr>
        <w:tc>
          <w:tcPr>
            <w:tcW w:w="540" w:type="dxa"/>
            <w:vMerge/>
            <w:shd w:val="clear" w:color="000000" w:fill="FFFFFF"/>
          </w:tcPr>
          <w:p w14:paraId="1BF70323"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6E401148"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2AE3E082"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Identificarea măsurilor necesare pentru dezvoltarea continuă a SCIM în cadrul entității </w:t>
            </w:r>
          </w:p>
        </w:tc>
        <w:tc>
          <w:tcPr>
            <w:tcW w:w="1980" w:type="dxa"/>
            <w:shd w:val="clear" w:color="000000" w:fill="FFFFFF"/>
          </w:tcPr>
          <w:p w14:paraId="03289DB1" w14:textId="77777777" w:rsidR="00DD3814" w:rsidRPr="00B04389" w:rsidRDefault="00DD3814" w:rsidP="00302C0F">
            <w:pPr>
              <w:widowControl w:val="0"/>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Comisia Monitorizare</w:t>
            </w:r>
          </w:p>
        </w:tc>
        <w:tc>
          <w:tcPr>
            <w:tcW w:w="1620" w:type="dxa"/>
            <w:shd w:val="clear" w:color="000000" w:fill="FFFFFF"/>
          </w:tcPr>
          <w:p w14:paraId="4836473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Permanent</w:t>
            </w:r>
          </w:p>
        </w:tc>
        <w:tc>
          <w:tcPr>
            <w:tcW w:w="2340" w:type="dxa"/>
            <w:shd w:val="clear" w:color="000000" w:fill="FFFFFF"/>
          </w:tcPr>
          <w:p w14:paraId="65563656"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Propuneri pentru dezvoltarea SCIM</w:t>
            </w:r>
          </w:p>
        </w:tc>
      </w:tr>
      <w:tr w:rsidR="00B04389" w:rsidRPr="00B04389" w14:paraId="23ACAAC1" w14:textId="77777777" w:rsidTr="00A07E05">
        <w:trPr>
          <w:trHeight w:val="539"/>
        </w:trPr>
        <w:tc>
          <w:tcPr>
            <w:tcW w:w="540" w:type="dxa"/>
            <w:vMerge/>
            <w:shd w:val="clear" w:color="000000" w:fill="FFFFFF"/>
          </w:tcPr>
          <w:p w14:paraId="4775F5BF"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p>
        </w:tc>
        <w:tc>
          <w:tcPr>
            <w:tcW w:w="1980" w:type="dxa"/>
            <w:vMerge/>
            <w:shd w:val="clear" w:color="000000" w:fill="FFFFFF"/>
          </w:tcPr>
          <w:p w14:paraId="1361835F"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p>
        </w:tc>
        <w:tc>
          <w:tcPr>
            <w:tcW w:w="7200" w:type="dxa"/>
            <w:shd w:val="clear" w:color="000000" w:fill="FFFFFF"/>
          </w:tcPr>
          <w:p w14:paraId="1EF984F7"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Implementarea și aplicarea recomandărilor/măsurilor cuprinse în rapoartele de audit public intern/extern conform planurilor de acțiune asumate</w:t>
            </w:r>
            <w:r w:rsidRPr="00B04389">
              <w:rPr>
                <w:rFonts w:ascii="Montserrat Light" w:hAnsi="Montserrat Light"/>
                <w:noProof/>
                <w:lang w:val="ro-RO"/>
              </w:rPr>
              <w:t xml:space="preserve"> </w:t>
            </w:r>
            <w:r w:rsidRPr="00B04389">
              <w:rPr>
                <w:rFonts w:ascii="Montserrat Light" w:eastAsia="Times New Roman" w:hAnsi="Montserrat Light" w:cs="Times New Roman"/>
                <w:noProof/>
                <w:lang w:val="ro-RO"/>
              </w:rPr>
              <w:t>la nivelul compartimentelor de specialitate sau al Comisiei de Monitorizare pentru SCIM și SNA</w:t>
            </w:r>
          </w:p>
        </w:tc>
        <w:tc>
          <w:tcPr>
            <w:tcW w:w="1980" w:type="dxa"/>
            <w:shd w:val="clear" w:color="000000" w:fill="FFFFFF"/>
          </w:tcPr>
          <w:p w14:paraId="656ECD12" w14:textId="77777777" w:rsidR="00DD3814" w:rsidRPr="00B04389" w:rsidRDefault="00DD3814" w:rsidP="00302C0F">
            <w:pPr>
              <w:widowControl w:val="0"/>
              <w:autoSpaceDE w:val="0"/>
              <w:autoSpaceDN w:val="0"/>
              <w:spacing w:line="240" w:lineRule="auto"/>
              <w:contextualSpacing/>
              <w:jc w:val="both"/>
              <w:rPr>
                <w:rFonts w:ascii="Montserrat Light" w:hAnsi="Montserrat Light"/>
                <w:noProof/>
                <w:lang w:val="ro-RO"/>
              </w:rPr>
            </w:pPr>
            <w:r w:rsidRPr="00B04389">
              <w:rPr>
                <w:rFonts w:ascii="Montserrat Light" w:eastAsia="Times New Roman" w:hAnsi="Montserrat Light" w:cs="Times New Roman"/>
                <w:noProof/>
                <w:lang w:val="ro-RO"/>
              </w:rPr>
              <w:t>Comisia Monitorizare</w:t>
            </w:r>
          </w:p>
        </w:tc>
        <w:tc>
          <w:tcPr>
            <w:tcW w:w="1620" w:type="dxa"/>
            <w:shd w:val="clear" w:color="000000" w:fill="FFFFFF"/>
          </w:tcPr>
          <w:p w14:paraId="66BE2778" w14:textId="77777777" w:rsidR="00DD3814" w:rsidRPr="00B04389" w:rsidRDefault="00DD3814" w:rsidP="00302C0F">
            <w:pPr>
              <w:widowControl w:val="0"/>
              <w:autoSpaceDE w:val="0"/>
              <w:autoSpaceDN w:val="0"/>
              <w:spacing w:line="240" w:lineRule="auto"/>
              <w:rPr>
                <w:rFonts w:ascii="Montserrat Light" w:hAnsi="Montserrat Light"/>
                <w:noProof/>
                <w:lang w:val="ro-RO"/>
              </w:rPr>
            </w:pPr>
            <w:r w:rsidRPr="00B04389">
              <w:rPr>
                <w:rFonts w:ascii="Montserrat Light" w:eastAsia="Times New Roman" w:hAnsi="Montserrat Light" w:cs="Times New Roman"/>
                <w:noProof/>
                <w:lang w:val="ro-RO"/>
              </w:rPr>
              <w:t>Conform termenelor stabilite</w:t>
            </w:r>
          </w:p>
        </w:tc>
        <w:tc>
          <w:tcPr>
            <w:tcW w:w="2340" w:type="dxa"/>
            <w:shd w:val="clear" w:color="000000" w:fill="FFFFFF"/>
          </w:tcPr>
          <w:p w14:paraId="27FD1112"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Documente privind implementarea recomandărilor/</w:t>
            </w:r>
          </w:p>
          <w:p w14:paraId="32849749" w14:textId="77777777" w:rsidR="00DD3814" w:rsidRPr="00B04389" w:rsidRDefault="00DD3814" w:rsidP="00302C0F">
            <w:pPr>
              <w:widowControl w:val="0"/>
              <w:autoSpaceDE w:val="0"/>
              <w:autoSpaceDN w:val="0"/>
              <w:spacing w:line="240" w:lineRule="auto"/>
              <w:jc w:val="both"/>
              <w:rPr>
                <w:rFonts w:ascii="Montserrat Light" w:hAnsi="Montserrat Light"/>
                <w:noProof/>
                <w:lang w:val="ro-RO"/>
              </w:rPr>
            </w:pPr>
            <w:r w:rsidRPr="00B04389">
              <w:rPr>
                <w:rFonts w:ascii="Montserrat Light" w:eastAsia="Times New Roman" w:hAnsi="Montserrat Light" w:cs="Times New Roman"/>
                <w:noProof/>
                <w:lang w:val="ro-RO"/>
              </w:rPr>
              <w:t>măsurilor</w:t>
            </w:r>
            <w:r w:rsidRPr="00B04389">
              <w:rPr>
                <w:rFonts w:ascii="Montserrat Light" w:hAnsi="Montserrat Light"/>
                <w:noProof/>
                <w:lang w:val="ro-RO"/>
              </w:rPr>
              <w:t xml:space="preserve"> </w:t>
            </w:r>
          </w:p>
        </w:tc>
      </w:tr>
      <w:tr w:rsidR="00B04389" w:rsidRPr="00B04389" w14:paraId="7206E4FE" w14:textId="77777777" w:rsidTr="00302C0F">
        <w:trPr>
          <w:trHeight w:val="113"/>
        </w:trPr>
        <w:tc>
          <w:tcPr>
            <w:tcW w:w="13320" w:type="dxa"/>
            <w:gridSpan w:val="5"/>
            <w:shd w:val="clear" w:color="auto" w:fill="D9D9D9" w:themeFill="background1" w:themeFillShade="D9"/>
          </w:tcPr>
          <w:p w14:paraId="321F82C9"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Standardul 16 - AUDITUL INTERN</w:t>
            </w:r>
          </w:p>
        </w:tc>
        <w:tc>
          <w:tcPr>
            <w:tcW w:w="2340" w:type="dxa"/>
            <w:shd w:val="clear" w:color="auto" w:fill="D9D9D9" w:themeFill="background1" w:themeFillShade="D9"/>
          </w:tcPr>
          <w:p w14:paraId="7DE9163C" w14:textId="77777777" w:rsidR="00DD3814" w:rsidRPr="00B04389" w:rsidRDefault="00DD3814" w:rsidP="00302C0F">
            <w:pPr>
              <w:widowControl w:val="0"/>
              <w:autoSpaceDE w:val="0"/>
              <w:autoSpaceDN w:val="0"/>
              <w:spacing w:line="240" w:lineRule="auto"/>
              <w:jc w:val="center"/>
              <w:rPr>
                <w:rFonts w:ascii="Montserrat Light" w:eastAsia="Times New Roman" w:hAnsi="Montserrat Light" w:cs="Times New Roman"/>
                <w:b/>
                <w:noProof/>
                <w:lang w:val="ro-RO"/>
              </w:rPr>
            </w:pPr>
          </w:p>
        </w:tc>
      </w:tr>
      <w:tr w:rsidR="00B04389" w:rsidRPr="00B04389" w14:paraId="6C2E88EE" w14:textId="77777777" w:rsidTr="00A07E05">
        <w:trPr>
          <w:trHeight w:val="1609"/>
        </w:trPr>
        <w:tc>
          <w:tcPr>
            <w:tcW w:w="540" w:type="dxa"/>
            <w:shd w:val="clear" w:color="000000" w:fill="FFFFFF"/>
          </w:tcPr>
          <w:p w14:paraId="0D8BE561" w14:textId="77777777" w:rsidR="00DD3814" w:rsidRPr="00B04389" w:rsidRDefault="00DD3814" w:rsidP="00302C0F">
            <w:pPr>
              <w:widowControl w:val="0"/>
              <w:autoSpaceDE w:val="0"/>
              <w:autoSpaceDN w:val="0"/>
              <w:spacing w:line="240" w:lineRule="auto"/>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16.</w:t>
            </w:r>
          </w:p>
        </w:tc>
        <w:tc>
          <w:tcPr>
            <w:tcW w:w="1980" w:type="dxa"/>
            <w:shd w:val="clear" w:color="000000" w:fill="FFFFFF"/>
          </w:tcPr>
          <w:p w14:paraId="4AEB6C84"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 xml:space="preserve">16.1. </w:t>
            </w:r>
          </w:p>
          <w:p w14:paraId="44AED939" w14:textId="77777777" w:rsidR="00DD3814" w:rsidRPr="00B04389" w:rsidRDefault="00DD3814" w:rsidP="00302C0F">
            <w:pPr>
              <w:widowControl w:val="0"/>
              <w:autoSpaceDE w:val="0"/>
              <w:autoSpaceDN w:val="0"/>
              <w:spacing w:line="240" w:lineRule="auto"/>
              <w:contextualSpacing/>
              <w:jc w:val="both"/>
              <w:rPr>
                <w:rFonts w:ascii="Montserrat Light" w:eastAsia="Times New Roman" w:hAnsi="Montserrat Light" w:cs="Times New Roman"/>
                <w:noProof/>
                <w:lang w:val="ro-RO"/>
              </w:rPr>
            </w:pPr>
            <w:r w:rsidRPr="00B04389">
              <w:rPr>
                <w:rFonts w:ascii="Montserrat Light" w:eastAsia="Times New Roman" w:hAnsi="Montserrat Light" w:cs="Times New Roman"/>
                <w:noProof/>
                <w:lang w:val="ro-RO"/>
              </w:rPr>
              <w:t>Asigurarea desfăşurării activităţii de audit public intern</w:t>
            </w:r>
          </w:p>
        </w:tc>
        <w:tc>
          <w:tcPr>
            <w:tcW w:w="7200" w:type="dxa"/>
            <w:shd w:val="clear" w:color="000000" w:fill="FFFFFF"/>
          </w:tcPr>
          <w:p w14:paraId="02D02E50" w14:textId="77777777" w:rsidR="00DD3814" w:rsidRPr="00B04389" w:rsidRDefault="00DD3814" w:rsidP="00302C0F">
            <w:pPr>
              <w:widowControl w:val="0"/>
              <w:autoSpaceDE w:val="0"/>
              <w:autoSpaceDN w:val="0"/>
              <w:spacing w:line="240" w:lineRule="auto"/>
              <w:contextualSpacing/>
              <w:jc w:val="both"/>
              <w:rPr>
                <w:rFonts w:ascii="Montserrat Light" w:hAnsi="Montserrat Light"/>
                <w:noProof/>
                <w:lang w:val="ro-RO"/>
              </w:rPr>
            </w:pPr>
            <w:r w:rsidRPr="00B04389">
              <w:rPr>
                <w:rFonts w:ascii="Montserrat Light" w:hAnsi="Montserrat Light"/>
                <w:noProof/>
                <w:lang w:val="ro-RO"/>
              </w:rPr>
              <w:t>Informarea semestrială a  stadiului implementărilor formulate prin rapoartele de audit public intern</w:t>
            </w:r>
          </w:p>
        </w:tc>
        <w:tc>
          <w:tcPr>
            <w:tcW w:w="1980" w:type="dxa"/>
            <w:shd w:val="clear" w:color="000000" w:fill="FFFFFF"/>
          </w:tcPr>
          <w:p w14:paraId="078D54EF" w14:textId="6007933F" w:rsidR="00DD3814" w:rsidRPr="00B04389" w:rsidRDefault="00DD3814" w:rsidP="00302C0F">
            <w:pPr>
              <w:widowControl w:val="0"/>
              <w:tabs>
                <w:tab w:val="left" w:pos="148"/>
              </w:tabs>
              <w:autoSpaceDE w:val="0"/>
              <w:autoSpaceDN w:val="0"/>
              <w:spacing w:line="240" w:lineRule="auto"/>
              <w:jc w:val="both"/>
              <w:rPr>
                <w:rFonts w:ascii="Montserrat Light" w:eastAsia="Times New Roman" w:hAnsi="Montserrat Light" w:cs="Times New Roman"/>
                <w:noProof/>
                <w:lang w:val="ro-RO"/>
              </w:rPr>
            </w:pPr>
            <w:r w:rsidRPr="00B04389">
              <w:rPr>
                <w:rFonts w:ascii="Montserrat Light" w:hAnsi="Montserrat Light"/>
                <w:noProof/>
                <w:lang w:val="ro-RO"/>
              </w:rPr>
              <w:t>CompartimentAudit Intern</w:t>
            </w:r>
          </w:p>
        </w:tc>
        <w:tc>
          <w:tcPr>
            <w:tcW w:w="1620" w:type="dxa"/>
            <w:shd w:val="clear" w:color="000000" w:fill="FFFFFF"/>
          </w:tcPr>
          <w:p w14:paraId="54000C33"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Semestrial</w:t>
            </w:r>
          </w:p>
        </w:tc>
        <w:tc>
          <w:tcPr>
            <w:tcW w:w="2340" w:type="dxa"/>
            <w:shd w:val="clear" w:color="000000" w:fill="FFFFFF"/>
          </w:tcPr>
          <w:p w14:paraId="20E0D3EA" w14:textId="77777777" w:rsidR="00DD3814" w:rsidRPr="00B04389" w:rsidRDefault="00DD3814" w:rsidP="00302C0F">
            <w:pPr>
              <w:widowControl w:val="0"/>
              <w:autoSpaceDE w:val="0"/>
              <w:autoSpaceDN w:val="0"/>
              <w:spacing w:line="240" w:lineRule="auto"/>
              <w:rPr>
                <w:rFonts w:ascii="Montserrat Light" w:eastAsia="Times New Roman" w:hAnsi="Montserrat Light" w:cs="Times New Roman"/>
                <w:noProof/>
                <w:lang w:val="ro-RO"/>
              </w:rPr>
            </w:pPr>
            <w:r w:rsidRPr="00B04389">
              <w:rPr>
                <w:rFonts w:ascii="Montserrat Light" w:hAnsi="Montserrat Light"/>
                <w:noProof/>
                <w:lang w:val="ro-RO"/>
              </w:rPr>
              <w:t>Informare</w:t>
            </w:r>
          </w:p>
        </w:tc>
      </w:tr>
    </w:tbl>
    <w:p w14:paraId="5047F2E5" w14:textId="77777777" w:rsidR="00DD3814" w:rsidRPr="00B04389" w:rsidRDefault="00DD3814" w:rsidP="00DD3814">
      <w:pPr>
        <w:spacing w:line="240" w:lineRule="auto"/>
        <w:jc w:val="center"/>
        <w:rPr>
          <w:rFonts w:ascii="Montserrat Light" w:eastAsia="Times New Roman" w:hAnsi="Montserrat Light" w:cs="Times New Roman"/>
          <w:b/>
          <w:noProof/>
          <w:lang w:val="ro-RO"/>
        </w:rPr>
      </w:pPr>
    </w:p>
    <w:p w14:paraId="733E0C56" w14:textId="77777777" w:rsidR="00DD3814" w:rsidRPr="00B04389" w:rsidRDefault="00DD3814" w:rsidP="00DD3814">
      <w:pPr>
        <w:spacing w:line="240" w:lineRule="auto"/>
        <w:jc w:val="center"/>
        <w:rPr>
          <w:rFonts w:ascii="Montserrat Light" w:eastAsia="Times New Roman" w:hAnsi="Montserrat Light" w:cs="Times New Roman"/>
          <w:b/>
          <w:noProof/>
          <w:lang w:val="ro-RO"/>
        </w:rPr>
      </w:pPr>
    </w:p>
    <w:p w14:paraId="2E6C3495" w14:textId="77777777" w:rsidR="00DD3814" w:rsidRPr="00B04389" w:rsidRDefault="00DD3814" w:rsidP="00DD3814">
      <w:pPr>
        <w:spacing w:line="240" w:lineRule="auto"/>
        <w:ind w:left="720" w:firstLine="720"/>
        <w:rPr>
          <w:rFonts w:ascii="Montserrat Light" w:eastAsia="Times New Roman" w:hAnsi="Montserrat Light" w:cs="Times New Roman"/>
          <w:b/>
          <w:noProof/>
          <w:lang w:val="ro-RO"/>
        </w:rPr>
      </w:pPr>
      <w:r w:rsidRPr="00B04389">
        <w:rPr>
          <w:rFonts w:ascii="Montserrat Light" w:eastAsia="Times New Roman" w:hAnsi="Montserrat Light" w:cs="Times New Roman"/>
          <w:b/>
          <w:noProof/>
          <w:lang w:val="ro-RO"/>
        </w:rPr>
        <w:t xml:space="preserve">PREȘEDINTE                                                                                             </w:t>
      </w:r>
      <w:r w:rsidRPr="00B04389">
        <w:rPr>
          <w:rFonts w:ascii="Montserrat Light" w:eastAsia="Times New Roman" w:hAnsi="Montserrat Light" w:cs="Times New Roman"/>
          <w:b/>
          <w:noProof/>
          <w:lang w:val="ro-RO"/>
        </w:rPr>
        <w:tab/>
        <w:t xml:space="preserve">                               CONTRASEMENEAZĂ:</w:t>
      </w:r>
    </w:p>
    <w:p w14:paraId="0829FCFE" w14:textId="77777777" w:rsidR="00DD3814" w:rsidRPr="00B04389" w:rsidRDefault="00DD3814" w:rsidP="00DD3814">
      <w:pPr>
        <w:spacing w:line="240" w:lineRule="auto"/>
        <w:ind w:left="720" w:firstLine="720"/>
        <w:rPr>
          <w:rFonts w:ascii="Montserrat Light" w:eastAsia="Times New Roman" w:hAnsi="Montserrat Light" w:cs="Times New Roman"/>
          <w:b/>
          <w:noProof/>
          <w:lang w:val="ro-RO"/>
        </w:rPr>
      </w:pPr>
      <w:r w:rsidRPr="00B04389">
        <w:rPr>
          <w:rFonts w:ascii="Montserrat Light" w:eastAsia="Times New Roman" w:hAnsi="Montserrat Light" w:cs="Times New Roman"/>
          <w:noProof/>
          <w:lang w:val="ro-RO"/>
        </w:rPr>
        <w:t xml:space="preserve">   Alin Tișe                                                                                          </w:t>
      </w:r>
      <w:r w:rsidRPr="00B04389">
        <w:rPr>
          <w:rFonts w:ascii="Montserrat Light" w:eastAsia="Times New Roman" w:hAnsi="Montserrat Light" w:cs="Times New Roman"/>
          <w:noProof/>
          <w:lang w:val="ro-RO"/>
        </w:rPr>
        <w:tab/>
      </w:r>
      <w:r w:rsidRPr="00B04389">
        <w:rPr>
          <w:rFonts w:ascii="Montserrat Light" w:eastAsia="Times New Roman" w:hAnsi="Montserrat Light" w:cs="Times New Roman"/>
          <w:noProof/>
          <w:lang w:val="ro-RO"/>
        </w:rPr>
        <w:tab/>
      </w:r>
      <w:r w:rsidRPr="00B04389">
        <w:rPr>
          <w:rFonts w:ascii="Montserrat Light" w:eastAsia="Times New Roman" w:hAnsi="Montserrat Light" w:cs="Times New Roman"/>
          <w:noProof/>
          <w:lang w:val="ro-RO"/>
        </w:rPr>
        <w:tab/>
        <w:t xml:space="preserve">     </w:t>
      </w:r>
      <w:r w:rsidRPr="00B04389">
        <w:rPr>
          <w:rFonts w:ascii="Montserrat Light" w:eastAsia="Times New Roman" w:hAnsi="Montserrat Light" w:cs="Times New Roman"/>
          <w:b/>
          <w:noProof/>
          <w:lang w:val="ro-RO"/>
        </w:rPr>
        <w:t>SECRETAR GENERAL AL JUDEȚULUI</w:t>
      </w:r>
    </w:p>
    <w:p w14:paraId="4DDB4CFA" w14:textId="77777777" w:rsidR="00DD3814" w:rsidRPr="00B04389" w:rsidRDefault="00DD3814" w:rsidP="00DD3814">
      <w:pPr>
        <w:spacing w:line="240" w:lineRule="auto"/>
        <w:jc w:val="center"/>
        <w:rPr>
          <w:rFonts w:ascii="Montserrat Light" w:hAnsi="Montserrat Light"/>
          <w:b/>
          <w:bCs/>
          <w:noProof/>
          <w:lang w:val="ro-RO"/>
        </w:rPr>
      </w:pPr>
      <w:r w:rsidRPr="00B04389">
        <w:rPr>
          <w:rFonts w:ascii="Montserrat Light" w:eastAsia="Times New Roman" w:hAnsi="Montserrat Light" w:cs="Times New Roman"/>
          <w:b/>
          <w:noProof/>
          <w:lang w:val="ro-RO"/>
        </w:rPr>
        <w:t xml:space="preserve">                                                                                                                                     </w:t>
      </w:r>
      <w:r w:rsidRPr="00B04389">
        <w:rPr>
          <w:rFonts w:ascii="Montserrat Light" w:eastAsia="Times New Roman" w:hAnsi="Montserrat Light" w:cs="Times New Roman"/>
          <w:noProof/>
          <w:lang w:val="ro-RO"/>
        </w:rPr>
        <w:t>Simona Gaci</w:t>
      </w:r>
    </w:p>
    <w:p w14:paraId="7124EF34" w14:textId="77777777" w:rsidR="00DD3814" w:rsidRPr="00B04389" w:rsidRDefault="00DD3814" w:rsidP="00DD3814">
      <w:pPr>
        <w:autoSpaceDE w:val="0"/>
        <w:autoSpaceDN w:val="0"/>
        <w:adjustRightInd w:val="0"/>
        <w:spacing w:line="240" w:lineRule="auto"/>
        <w:ind w:firstLine="720"/>
        <w:jc w:val="center"/>
        <w:rPr>
          <w:rFonts w:ascii="Montserrat Light" w:hAnsi="Montserrat Light" w:cs="Cambria"/>
          <w:noProof/>
          <w:lang w:val="ro-RO"/>
        </w:rPr>
      </w:pPr>
    </w:p>
    <w:p w14:paraId="30F99CAC" w14:textId="77777777" w:rsidR="00DD3814" w:rsidRPr="00B04389" w:rsidRDefault="00DD3814" w:rsidP="00DD3814">
      <w:pPr>
        <w:spacing w:line="240" w:lineRule="auto"/>
        <w:jc w:val="right"/>
        <w:rPr>
          <w:rFonts w:ascii="Montserrat Light" w:hAnsi="Montserrat Light"/>
          <w:noProof/>
          <w:lang w:val="ro-RO"/>
        </w:rPr>
      </w:pPr>
      <w:r w:rsidRPr="00B04389">
        <w:rPr>
          <w:rFonts w:ascii="Montserrat Light" w:hAnsi="Montserrat Light" w:cstheme="majorHAnsi"/>
          <w:b/>
          <w:bCs/>
          <w:noProof/>
          <w:lang w:val="ro-RO"/>
        </w:rPr>
        <w:t xml:space="preserve">                  </w:t>
      </w:r>
    </w:p>
    <w:p w14:paraId="72FC32D8" w14:textId="77777777" w:rsidR="00DD3814" w:rsidRPr="00B04389" w:rsidRDefault="00DD3814" w:rsidP="00DD3814"/>
    <w:p w14:paraId="63D85CEF" w14:textId="044ED259" w:rsidR="00D952A9" w:rsidRPr="00B04389" w:rsidRDefault="00D952A9" w:rsidP="00DD3814"/>
    <w:sectPr w:rsidR="00D952A9" w:rsidRPr="00B04389" w:rsidSect="00E65AF1">
      <w:headerReference w:type="default" r:id="rId8"/>
      <w:footerReference w:type="default" r:id="rId9"/>
      <w:pgSz w:w="16834" w:h="11909" w:orient="landscape"/>
      <w:pgMar w:top="1837" w:right="814" w:bottom="540" w:left="540" w:header="284" w:footer="27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3D7C" w14:textId="77777777" w:rsidR="001D0D87" w:rsidRDefault="001D0D87">
      <w:pPr>
        <w:spacing w:line="240" w:lineRule="auto"/>
      </w:pPr>
      <w:r>
        <w:separator/>
      </w:r>
    </w:p>
  </w:endnote>
  <w:endnote w:type="continuationSeparator" w:id="0">
    <w:p w14:paraId="076974E9" w14:textId="77777777" w:rsidR="001D0D87" w:rsidRDefault="001D0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3D98" w14:textId="6A3A0862" w:rsidR="00E43A53" w:rsidRDefault="00534029">
    <w:pPr>
      <w:pStyle w:val="Subsol"/>
    </w:pPr>
    <w:r>
      <w:rPr>
        <w:noProof/>
      </w:rPr>
      <w:drawing>
        <wp:anchor distT="0" distB="0" distL="0" distR="0" simplePos="0" relativeHeight="251656192" behindDoc="0" locked="0" layoutInCell="1" hidden="0" allowOverlap="1" wp14:anchorId="0F91A361" wp14:editId="333207F3">
          <wp:simplePos x="0" y="0"/>
          <wp:positionH relativeFrom="page">
            <wp:posOffset>7774799</wp:posOffset>
          </wp:positionH>
          <wp:positionV relativeFrom="paragraph">
            <wp:posOffset>-137160</wp:posOffset>
          </wp:positionV>
          <wp:extent cx="2778760" cy="421005"/>
          <wp:effectExtent l="0" t="0" r="2540" b="0"/>
          <wp:wrapSquare wrapText="bothSides" distT="0" distB="0" distL="0" distR="0"/>
          <wp:docPr id="724022264" name="Picture 72402226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2198E" w14:textId="77777777" w:rsidR="001D0D87" w:rsidRDefault="001D0D87">
      <w:pPr>
        <w:spacing w:line="240" w:lineRule="auto"/>
      </w:pPr>
      <w:r>
        <w:separator/>
      </w:r>
    </w:p>
  </w:footnote>
  <w:footnote w:type="continuationSeparator" w:id="0">
    <w:p w14:paraId="1280D4D9" w14:textId="77777777" w:rsidR="001D0D87" w:rsidRDefault="001D0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3F8BC4A1" w:rsidR="009C550C" w:rsidRDefault="00F021AA" w:rsidP="001417AB">
    <w:pPr>
      <w:tabs>
        <w:tab w:val="left" w:pos="7400"/>
      </w:tabs>
    </w:pPr>
    <w:r>
      <w:rPr>
        <w:noProof/>
      </w:rPr>
      <w:drawing>
        <wp:anchor distT="0" distB="0" distL="114300" distR="114300" simplePos="0" relativeHeight="251659264"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444512100" name="Picture 144451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21F44AB5">
          <wp:extent cx="2968832" cy="641521"/>
          <wp:effectExtent l="0" t="0" r="3175" b="6350"/>
          <wp:docPr id="282200236" name="Picture 28220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5D"/>
    <w:multiLevelType w:val="hybridMultilevel"/>
    <w:tmpl w:val="AEAA33DC"/>
    <w:lvl w:ilvl="0" w:tplc="04090001">
      <w:start w:val="1"/>
      <w:numFmt w:val="bullet"/>
      <w:lvlText w:val=""/>
      <w:lvlJc w:val="left"/>
      <w:pPr>
        <w:ind w:left="232" w:hanging="360"/>
      </w:pPr>
      <w:rPr>
        <w:rFonts w:ascii="Symbol" w:hAnsi="Symbol" w:hint="default"/>
      </w:rPr>
    </w:lvl>
    <w:lvl w:ilvl="1" w:tplc="A3706D14">
      <w:numFmt w:val="bullet"/>
      <w:lvlText w:val="•"/>
      <w:lvlJc w:val="left"/>
      <w:pPr>
        <w:ind w:left="1207" w:hanging="615"/>
      </w:pPr>
      <w:rPr>
        <w:rFonts w:ascii="Trebuchet MS" w:eastAsia="Times New Roman" w:hAnsi="Trebuchet MS" w:cs="Arial"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1" w15:restartNumberingAfterBreak="0">
    <w:nsid w:val="055239F9"/>
    <w:multiLevelType w:val="hybridMultilevel"/>
    <w:tmpl w:val="95E4F7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733ACD"/>
    <w:multiLevelType w:val="hybridMultilevel"/>
    <w:tmpl w:val="2E200FBA"/>
    <w:lvl w:ilvl="0" w:tplc="0202681A">
      <w:numFmt w:val="bullet"/>
      <w:lvlText w:val="–"/>
      <w:lvlJc w:val="left"/>
      <w:pPr>
        <w:ind w:left="720" w:hanging="360"/>
      </w:pPr>
      <w:rPr>
        <w:rFonts w:ascii="Montserrat Light" w:eastAsia="Arial" w:hAnsi="Montserrat Light"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C1247E"/>
    <w:multiLevelType w:val="hybridMultilevel"/>
    <w:tmpl w:val="3B6AB9E6"/>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202142F"/>
    <w:multiLevelType w:val="hybridMultilevel"/>
    <w:tmpl w:val="FBC8C9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2B68DC"/>
    <w:multiLevelType w:val="hybridMultilevel"/>
    <w:tmpl w:val="F086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E5388"/>
    <w:multiLevelType w:val="hybridMultilevel"/>
    <w:tmpl w:val="A24E07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E10EDA"/>
    <w:multiLevelType w:val="hybridMultilevel"/>
    <w:tmpl w:val="7B68E01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213E7DD7"/>
    <w:multiLevelType w:val="hybridMultilevel"/>
    <w:tmpl w:val="596E4F36"/>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87EAA"/>
    <w:multiLevelType w:val="hybridMultilevel"/>
    <w:tmpl w:val="5ECE67DE"/>
    <w:lvl w:ilvl="0" w:tplc="FA647860">
      <w:numFmt w:val="bullet"/>
      <w:lvlText w:val="–"/>
      <w:lvlJc w:val="left"/>
      <w:pPr>
        <w:ind w:left="720" w:hanging="360"/>
      </w:pPr>
      <w:rPr>
        <w:rFonts w:ascii="Montserrat Light" w:eastAsia="Arial" w:hAnsi="Montserrat Light"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BD6C00"/>
    <w:multiLevelType w:val="hybridMultilevel"/>
    <w:tmpl w:val="1DA4A7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2A0C1E"/>
    <w:multiLevelType w:val="hybridMultilevel"/>
    <w:tmpl w:val="2826A40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34EB4A30"/>
    <w:multiLevelType w:val="hybridMultilevel"/>
    <w:tmpl w:val="A650BE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4"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10610F"/>
    <w:multiLevelType w:val="hybridMultilevel"/>
    <w:tmpl w:val="6100A89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5A5DD0"/>
    <w:multiLevelType w:val="hybridMultilevel"/>
    <w:tmpl w:val="384C1712"/>
    <w:lvl w:ilvl="0" w:tplc="961676E4">
      <w:start w:val="1"/>
      <w:numFmt w:val="lowerLetter"/>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FE56A5C"/>
    <w:multiLevelType w:val="hybridMultilevel"/>
    <w:tmpl w:val="722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A1225"/>
    <w:multiLevelType w:val="hybridMultilevel"/>
    <w:tmpl w:val="8368B2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5C37E5D"/>
    <w:multiLevelType w:val="hybridMultilevel"/>
    <w:tmpl w:val="3F7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91164"/>
    <w:multiLevelType w:val="hybridMultilevel"/>
    <w:tmpl w:val="AB82458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CDA0A1C"/>
    <w:multiLevelType w:val="hybridMultilevel"/>
    <w:tmpl w:val="C8DE7E20"/>
    <w:lvl w:ilvl="0" w:tplc="0409000B">
      <w:start w:val="1"/>
      <w:numFmt w:val="bullet"/>
      <w:lvlText w:val=""/>
      <w:lvlJc w:val="left"/>
      <w:pPr>
        <w:tabs>
          <w:tab w:val="num" w:pos="360"/>
        </w:tabs>
        <w:ind w:left="360" w:hanging="360"/>
      </w:pPr>
      <w:rPr>
        <w:rFonts w:ascii="Wingdings" w:hAnsi="Wingdings" w:hint="default"/>
      </w:rPr>
    </w:lvl>
    <w:lvl w:ilvl="1" w:tplc="0818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EB03E8"/>
    <w:multiLevelType w:val="hybridMultilevel"/>
    <w:tmpl w:val="2D709BF0"/>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E304B15"/>
    <w:multiLevelType w:val="hybridMultilevel"/>
    <w:tmpl w:val="336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94B30"/>
    <w:multiLevelType w:val="hybridMultilevel"/>
    <w:tmpl w:val="8BDCF8F6"/>
    <w:lvl w:ilvl="0" w:tplc="6C1E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E900CD3"/>
    <w:multiLevelType w:val="hybridMultilevel"/>
    <w:tmpl w:val="7DC0914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6F5127C"/>
    <w:multiLevelType w:val="hybridMultilevel"/>
    <w:tmpl w:val="98384768"/>
    <w:lvl w:ilvl="0" w:tplc="A7AE706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195708"/>
    <w:multiLevelType w:val="hybridMultilevel"/>
    <w:tmpl w:val="28CE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C3539"/>
    <w:multiLevelType w:val="hybridMultilevel"/>
    <w:tmpl w:val="13F0256C"/>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461361">
    <w:abstractNumId w:val="29"/>
  </w:num>
  <w:num w:numId="2" w16cid:durableId="1987935709">
    <w:abstractNumId w:val="21"/>
  </w:num>
  <w:num w:numId="3" w16cid:durableId="845828280">
    <w:abstractNumId w:val="13"/>
  </w:num>
  <w:num w:numId="4" w16cid:durableId="2140679152">
    <w:abstractNumId w:val="26"/>
  </w:num>
  <w:num w:numId="5" w16cid:durableId="32120231">
    <w:abstractNumId w:val="11"/>
  </w:num>
  <w:num w:numId="6" w16cid:durableId="1298027401">
    <w:abstractNumId w:val="22"/>
  </w:num>
  <w:num w:numId="7" w16cid:durableId="1553467259">
    <w:abstractNumId w:val="3"/>
  </w:num>
  <w:num w:numId="8" w16cid:durableId="1526482971">
    <w:abstractNumId w:val="9"/>
  </w:num>
  <w:num w:numId="9" w16cid:durableId="114645157">
    <w:abstractNumId w:val="23"/>
  </w:num>
  <w:num w:numId="10" w16cid:durableId="367725247">
    <w:abstractNumId w:val="2"/>
  </w:num>
  <w:num w:numId="11" w16cid:durableId="506944839">
    <w:abstractNumId w:val="1"/>
  </w:num>
  <w:num w:numId="12" w16cid:durableId="904337411">
    <w:abstractNumId w:val="10"/>
  </w:num>
  <w:num w:numId="13" w16cid:durableId="94716912">
    <w:abstractNumId w:val="12"/>
  </w:num>
  <w:num w:numId="14" w16cid:durableId="930351989">
    <w:abstractNumId w:val="28"/>
  </w:num>
  <w:num w:numId="15" w16cid:durableId="56519667">
    <w:abstractNumId w:val="14"/>
  </w:num>
  <w:num w:numId="16" w16cid:durableId="898709236">
    <w:abstractNumId w:val="6"/>
  </w:num>
  <w:num w:numId="17" w16cid:durableId="36593020">
    <w:abstractNumId w:val="27"/>
  </w:num>
  <w:num w:numId="18" w16cid:durableId="2118912464">
    <w:abstractNumId w:val="16"/>
  </w:num>
  <w:num w:numId="19" w16cid:durableId="54622865">
    <w:abstractNumId w:val="4"/>
  </w:num>
  <w:num w:numId="20" w16cid:durableId="629357332">
    <w:abstractNumId w:val="15"/>
  </w:num>
  <w:num w:numId="21" w16cid:durableId="849367609">
    <w:abstractNumId w:val="18"/>
  </w:num>
  <w:num w:numId="22" w16cid:durableId="2035840731">
    <w:abstractNumId w:val="0"/>
  </w:num>
  <w:num w:numId="23" w16cid:durableId="2104642494">
    <w:abstractNumId w:val="30"/>
  </w:num>
  <w:num w:numId="24" w16cid:durableId="1593391566">
    <w:abstractNumId w:val="7"/>
  </w:num>
  <w:num w:numId="25" w16cid:durableId="1427380792">
    <w:abstractNumId w:val="24"/>
  </w:num>
  <w:num w:numId="26" w16cid:durableId="495388539">
    <w:abstractNumId w:val="17"/>
  </w:num>
  <w:num w:numId="27" w16cid:durableId="482309642">
    <w:abstractNumId w:val="5"/>
  </w:num>
  <w:num w:numId="28" w16cid:durableId="1718696163">
    <w:abstractNumId w:val="19"/>
  </w:num>
  <w:num w:numId="29" w16cid:durableId="1250235094">
    <w:abstractNumId w:val="8"/>
  </w:num>
  <w:num w:numId="30" w16cid:durableId="1714308412">
    <w:abstractNumId w:val="31"/>
  </w:num>
  <w:num w:numId="31" w16cid:durableId="522668903">
    <w:abstractNumId w:val="20"/>
  </w:num>
  <w:num w:numId="32" w16cid:durableId="9157016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201"/>
    <w:rsid w:val="00001729"/>
    <w:rsid w:val="00002519"/>
    <w:rsid w:val="00005A38"/>
    <w:rsid w:val="0000604A"/>
    <w:rsid w:val="00012E9E"/>
    <w:rsid w:val="00013373"/>
    <w:rsid w:val="0001475B"/>
    <w:rsid w:val="000166B4"/>
    <w:rsid w:val="0001694D"/>
    <w:rsid w:val="00017216"/>
    <w:rsid w:val="0002053E"/>
    <w:rsid w:val="0002368D"/>
    <w:rsid w:val="0003158E"/>
    <w:rsid w:val="00031BD9"/>
    <w:rsid w:val="00031F51"/>
    <w:rsid w:val="000336F4"/>
    <w:rsid w:val="00033AC2"/>
    <w:rsid w:val="00034AE4"/>
    <w:rsid w:val="00040337"/>
    <w:rsid w:val="00041677"/>
    <w:rsid w:val="000421D2"/>
    <w:rsid w:val="00045EE3"/>
    <w:rsid w:val="00046F7E"/>
    <w:rsid w:val="00047EED"/>
    <w:rsid w:val="00050C1B"/>
    <w:rsid w:val="00052B9F"/>
    <w:rsid w:val="00053B90"/>
    <w:rsid w:val="000550B8"/>
    <w:rsid w:val="000611CD"/>
    <w:rsid w:val="00061E9A"/>
    <w:rsid w:val="00062255"/>
    <w:rsid w:val="00062511"/>
    <w:rsid w:val="0006252B"/>
    <w:rsid w:val="00064985"/>
    <w:rsid w:val="00072959"/>
    <w:rsid w:val="00073348"/>
    <w:rsid w:val="000733DE"/>
    <w:rsid w:val="0008233C"/>
    <w:rsid w:val="00082B22"/>
    <w:rsid w:val="000860FC"/>
    <w:rsid w:val="00096CAC"/>
    <w:rsid w:val="000A1942"/>
    <w:rsid w:val="000A19D1"/>
    <w:rsid w:val="000B234B"/>
    <w:rsid w:val="000B49BA"/>
    <w:rsid w:val="000B6AB5"/>
    <w:rsid w:val="000B7C90"/>
    <w:rsid w:val="000C1CEC"/>
    <w:rsid w:val="000C5133"/>
    <w:rsid w:val="000C5445"/>
    <w:rsid w:val="000C62E4"/>
    <w:rsid w:val="000C6D6E"/>
    <w:rsid w:val="000C77F0"/>
    <w:rsid w:val="000D1E28"/>
    <w:rsid w:val="000D3450"/>
    <w:rsid w:val="000D6000"/>
    <w:rsid w:val="000E1262"/>
    <w:rsid w:val="000E7327"/>
    <w:rsid w:val="000F09A8"/>
    <w:rsid w:val="000F6D16"/>
    <w:rsid w:val="00100246"/>
    <w:rsid w:val="0010025D"/>
    <w:rsid w:val="00100A63"/>
    <w:rsid w:val="00101A98"/>
    <w:rsid w:val="00102EA0"/>
    <w:rsid w:val="00103666"/>
    <w:rsid w:val="00103843"/>
    <w:rsid w:val="00105059"/>
    <w:rsid w:val="00106564"/>
    <w:rsid w:val="001077E9"/>
    <w:rsid w:val="001124EC"/>
    <w:rsid w:val="00114F40"/>
    <w:rsid w:val="001169EA"/>
    <w:rsid w:val="00125F6A"/>
    <w:rsid w:val="00127BFB"/>
    <w:rsid w:val="0013121B"/>
    <w:rsid w:val="001323A9"/>
    <w:rsid w:val="00134224"/>
    <w:rsid w:val="001364CB"/>
    <w:rsid w:val="001372CB"/>
    <w:rsid w:val="001417AB"/>
    <w:rsid w:val="00144FA0"/>
    <w:rsid w:val="00151823"/>
    <w:rsid w:val="00151D73"/>
    <w:rsid w:val="00161014"/>
    <w:rsid w:val="0016138B"/>
    <w:rsid w:val="00162115"/>
    <w:rsid w:val="00166F05"/>
    <w:rsid w:val="001672DB"/>
    <w:rsid w:val="00170F7E"/>
    <w:rsid w:val="001735E0"/>
    <w:rsid w:val="00173B00"/>
    <w:rsid w:val="0017512E"/>
    <w:rsid w:val="00175B5F"/>
    <w:rsid w:val="00180941"/>
    <w:rsid w:val="00184AD9"/>
    <w:rsid w:val="00184ED3"/>
    <w:rsid w:val="00185C16"/>
    <w:rsid w:val="001874BA"/>
    <w:rsid w:val="00190B2B"/>
    <w:rsid w:val="00190F92"/>
    <w:rsid w:val="001A1BBB"/>
    <w:rsid w:val="001A24E6"/>
    <w:rsid w:val="001A39EE"/>
    <w:rsid w:val="001A4FEB"/>
    <w:rsid w:val="001A709C"/>
    <w:rsid w:val="001A720B"/>
    <w:rsid w:val="001A734D"/>
    <w:rsid w:val="001B0000"/>
    <w:rsid w:val="001B485A"/>
    <w:rsid w:val="001B6817"/>
    <w:rsid w:val="001B78D2"/>
    <w:rsid w:val="001C1530"/>
    <w:rsid w:val="001C22ED"/>
    <w:rsid w:val="001C2E9B"/>
    <w:rsid w:val="001C4CBF"/>
    <w:rsid w:val="001C600B"/>
    <w:rsid w:val="001C685E"/>
    <w:rsid w:val="001C6986"/>
    <w:rsid w:val="001C6EA8"/>
    <w:rsid w:val="001C6FA2"/>
    <w:rsid w:val="001D0D87"/>
    <w:rsid w:val="001D423E"/>
    <w:rsid w:val="001D5B06"/>
    <w:rsid w:val="001D62AC"/>
    <w:rsid w:val="001F11A5"/>
    <w:rsid w:val="001F3AFB"/>
    <w:rsid w:val="001F3F80"/>
    <w:rsid w:val="001F55BB"/>
    <w:rsid w:val="001F6A06"/>
    <w:rsid w:val="001F74D6"/>
    <w:rsid w:val="00201F89"/>
    <w:rsid w:val="002048BE"/>
    <w:rsid w:val="0020762D"/>
    <w:rsid w:val="00207AA3"/>
    <w:rsid w:val="00211A5B"/>
    <w:rsid w:val="00215B18"/>
    <w:rsid w:val="0022062E"/>
    <w:rsid w:val="00225B63"/>
    <w:rsid w:val="00227C16"/>
    <w:rsid w:val="00241A0F"/>
    <w:rsid w:val="00252E7C"/>
    <w:rsid w:val="002535E0"/>
    <w:rsid w:val="00253A09"/>
    <w:rsid w:val="00254B46"/>
    <w:rsid w:val="0025531C"/>
    <w:rsid w:val="00257E31"/>
    <w:rsid w:val="00260297"/>
    <w:rsid w:val="00261A29"/>
    <w:rsid w:val="0026254F"/>
    <w:rsid w:val="00263539"/>
    <w:rsid w:val="002674DC"/>
    <w:rsid w:val="00271285"/>
    <w:rsid w:val="002728BC"/>
    <w:rsid w:val="00272B20"/>
    <w:rsid w:val="00273328"/>
    <w:rsid w:val="00273A87"/>
    <w:rsid w:val="00276FA4"/>
    <w:rsid w:val="0028052B"/>
    <w:rsid w:val="002836E7"/>
    <w:rsid w:val="0028510E"/>
    <w:rsid w:val="0029537B"/>
    <w:rsid w:val="00297524"/>
    <w:rsid w:val="002A28A4"/>
    <w:rsid w:val="002A310F"/>
    <w:rsid w:val="002A48CD"/>
    <w:rsid w:val="002A4C87"/>
    <w:rsid w:val="002B003D"/>
    <w:rsid w:val="002B2A94"/>
    <w:rsid w:val="002B56F1"/>
    <w:rsid w:val="002C2ED8"/>
    <w:rsid w:val="002C3657"/>
    <w:rsid w:val="002C36E0"/>
    <w:rsid w:val="002C3735"/>
    <w:rsid w:val="002C4248"/>
    <w:rsid w:val="002C44E8"/>
    <w:rsid w:val="002C5805"/>
    <w:rsid w:val="002C6ACE"/>
    <w:rsid w:val="002D0822"/>
    <w:rsid w:val="002D1C4B"/>
    <w:rsid w:val="002E105B"/>
    <w:rsid w:val="002E42A2"/>
    <w:rsid w:val="002E47C3"/>
    <w:rsid w:val="002E5A2B"/>
    <w:rsid w:val="002E7447"/>
    <w:rsid w:val="002F27F8"/>
    <w:rsid w:val="002F43F8"/>
    <w:rsid w:val="00300EE5"/>
    <w:rsid w:val="00301F77"/>
    <w:rsid w:val="003032CC"/>
    <w:rsid w:val="003103F7"/>
    <w:rsid w:val="00314265"/>
    <w:rsid w:val="003149D7"/>
    <w:rsid w:val="00316296"/>
    <w:rsid w:val="00316618"/>
    <w:rsid w:val="003169CB"/>
    <w:rsid w:val="00317847"/>
    <w:rsid w:val="0032204A"/>
    <w:rsid w:val="003221F2"/>
    <w:rsid w:val="00331845"/>
    <w:rsid w:val="00331AE7"/>
    <w:rsid w:val="00334443"/>
    <w:rsid w:val="00335F0C"/>
    <w:rsid w:val="00337727"/>
    <w:rsid w:val="00341292"/>
    <w:rsid w:val="00341933"/>
    <w:rsid w:val="00342E2E"/>
    <w:rsid w:val="00345239"/>
    <w:rsid w:val="00347691"/>
    <w:rsid w:val="003511E5"/>
    <w:rsid w:val="0035156B"/>
    <w:rsid w:val="003537E9"/>
    <w:rsid w:val="00355B49"/>
    <w:rsid w:val="003600DE"/>
    <w:rsid w:val="00364CA2"/>
    <w:rsid w:val="00365FEF"/>
    <w:rsid w:val="00371396"/>
    <w:rsid w:val="003745C0"/>
    <w:rsid w:val="003761B4"/>
    <w:rsid w:val="00376C76"/>
    <w:rsid w:val="0037720F"/>
    <w:rsid w:val="00377AF7"/>
    <w:rsid w:val="00383589"/>
    <w:rsid w:val="00384FD0"/>
    <w:rsid w:val="00387CEA"/>
    <w:rsid w:val="003A145F"/>
    <w:rsid w:val="003A4719"/>
    <w:rsid w:val="003A599D"/>
    <w:rsid w:val="003B063F"/>
    <w:rsid w:val="003B3CB5"/>
    <w:rsid w:val="003B5BCB"/>
    <w:rsid w:val="003B7867"/>
    <w:rsid w:val="003C0884"/>
    <w:rsid w:val="003C2C98"/>
    <w:rsid w:val="003C2FFC"/>
    <w:rsid w:val="003C6CF3"/>
    <w:rsid w:val="003D364E"/>
    <w:rsid w:val="003D3916"/>
    <w:rsid w:val="003D6DD4"/>
    <w:rsid w:val="003D7CFC"/>
    <w:rsid w:val="003E18DD"/>
    <w:rsid w:val="003E36A6"/>
    <w:rsid w:val="003F446F"/>
    <w:rsid w:val="00402E9D"/>
    <w:rsid w:val="004036E2"/>
    <w:rsid w:val="004053F6"/>
    <w:rsid w:val="00406B41"/>
    <w:rsid w:val="00407575"/>
    <w:rsid w:val="00410130"/>
    <w:rsid w:val="00410F0D"/>
    <w:rsid w:val="00412585"/>
    <w:rsid w:val="004146C7"/>
    <w:rsid w:val="00415AE8"/>
    <w:rsid w:val="004169EF"/>
    <w:rsid w:val="0042154C"/>
    <w:rsid w:val="0042298C"/>
    <w:rsid w:val="00423BAD"/>
    <w:rsid w:val="004248BE"/>
    <w:rsid w:val="004312B1"/>
    <w:rsid w:val="00432721"/>
    <w:rsid w:val="0043286A"/>
    <w:rsid w:val="00437EE8"/>
    <w:rsid w:val="00440E8B"/>
    <w:rsid w:val="00442AA1"/>
    <w:rsid w:val="004433ED"/>
    <w:rsid w:val="0044379F"/>
    <w:rsid w:val="00446D20"/>
    <w:rsid w:val="00447A4A"/>
    <w:rsid w:val="004500BE"/>
    <w:rsid w:val="004503DA"/>
    <w:rsid w:val="00452F14"/>
    <w:rsid w:val="0045366D"/>
    <w:rsid w:val="00460362"/>
    <w:rsid w:val="00463257"/>
    <w:rsid w:val="004661C4"/>
    <w:rsid w:val="00467FC5"/>
    <w:rsid w:val="0047173B"/>
    <w:rsid w:val="00473B6A"/>
    <w:rsid w:val="004813C1"/>
    <w:rsid w:val="00484FC5"/>
    <w:rsid w:val="00490D6C"/>
    <w:rsid w:val="004912B7"/>
    <w:rsid w:val="00492934"/>
    <w:rsid w:val="00493584"/>
    <w:rsid w:val="00493D5C"/>
    <w:rsid w:val="00494410"/>
    <w:rsid w:val="004969A4"/>
    <w:rsid w:val="004B01A9"/>
    <w:rsid w:val="004B27CC"/>
    <w:rsid w:val="004B583B"/>
    <w:rsid w:val="004B6311"/>
    <w:rsid w:val="004B7DD4"/>
    <w:rsid w:val="004C237A"/>
    <w:rsid w:val="004C314D"/>
    <w:rsid w:val="004C63A8"/>
    <w:rsid w:val="004C72FB"/>
    <w:rsid w:val="004D007C"/>
    <w:rsid w:val="004D2CD0"/>
    <w:rsid w:val="004D7A8D"/>
    <w:rsid w:val="004E1DD7"/>
    <w:rsid w:val="004E42B6"/>
    <w:rsid w:val="004E440E"/>
    <w:rsid w:val="004E509E"/>
    <w:rsid w:val="004E588E"/>
    <w:rsid w:val="004E7AFD"/>
    <w:rsid w:val="004F026F"/>
    <w:rsid w:val="004F22EA"/>
    <w:rsid w:val="004F3F47"/>
    <w:rsid w:val="004F4836"/>
    <w:rsid w:val="004F7FF7"/>
    <w:rsid w:val="00500184"/>
    <w:rsid w:val="0051387B"/>
    <w:rsid w:val="00514A2E"/>
    <w:rsid w:val="005227AF"/>
    <w:rsid w:val="005254A3"/>
    <w:rsid w:val="0053205C"/>
    <w:rsid w:val="00533ED1"/>
    <w:rsid w:val="00534029"/>
    <w:rsid w:val="00535EAF"/>
    <w:rsid w:val="005373DB"/>
    <w:rsid w:val="00537AB3"/>
    <w:rsid w:val="00544AB5"/>
    <w:rsid w:val="0055382F"/>
    <w:rsid w:val="005539D2"/>
    <w:rsid w:val="00553DF2"/>
    <w:rsid w:val="00554E1F"/>
    <w:rsid w:val="0055789A"/>
    <w:rsid w:val="00560D65"/>
    <w:rsid w:val="005623D0"/>
    <w:rsid w:val="00562BB4"/>
    <w:rsid w:val="00565E05"/>
    <w:rsid w:val="00572B01"/>
    <w:rsid w:val="005734FE"/>
    <w:rsid w:val="0058067E"/>
    <w:rsid w:val="0059021F"/>
    <w:rsid w:val="00594A12"/>
    <w:rsid w:val="00596957"/>
    <w:rsid w:val="005A0FE1"/>
    <w:rsid w:val="005A508E"/>
    <w:rsid w:val="005A5F8D"/>
    <w:rsid w:val="005A644B"/>
    <w:rsid w:val="005A7600"/>
    <w:rsid w:val="005C23AC"/>
    <w:rsid w:val="005C34A3"/>
    <w:rsid w:val="005C3C34"/>
    <w:rsid w:val="005C722C"/>
    <w:rsid w:val="005C77A1"/>
    <w:rsid w:val="005D3610"/>
    <w:rsid w:val="005E4351"/>
    <w:rsid w:val="005E61B1"/>
    <w:rsid w:val="005E6940"/>
    <w:rsid w:val="005E6CAA"/>
    <w:rsid w:val="005E7BE0"/>
    <w:rsid w:val="005E7F96"/>
    <w:rsid w:val="005F2543"/>
    <w:rsid w:val="005F3CAE"/>
    <w:rsid w:val="00600CC7"/>
    <w:rsid w:val="006124DB"/>
    <w:rsid w:val="006130F4"/>
    <w:rsid w:val="00613F30"/>
    <w:rsid w:val="00621196"/>
    <w:rsid w:val="00621D1B"/>
    <w:rsid w:val="00626FFC"/>
    <w:rsid w:val="006270BE"/>
    <w:rsid w:val="00643208"/>
    <w:rsid w:val="006446BB"/>
    <w:rsid w:val="00644A7D"/>
    <w:rsid w:val="00651A7E"/>
    <w:rsid w:val="00653CF1"/>
    <w:rsid w:val="00654C3F"/>
    <w:rsid w:val="00656E22"/>
    <w:rsid w:val="0066552C"/>
    <w:rsid w:val="006673CB"/>
    <w:rsid w:val="006679C0"/>
    <w:rsid w:val="0067017C"/>
    <w:rsid w:val="0067582C"/>
    <w:rsid w:val="00676C18"/>
    <w:rsid w:val="006819E3"/>
    <w:rsid w:val="00681F66"/>
    <w:rsid w:val="006835B7"/>
    <w:rsid w:val="00683723"/>
    <w:rsid w:val="00687A62"/>
    <w:rsid w:val="00692718"/>
    <w:rsid w:val="00693011"/>
    <w:rsid w:val="00696CA8"/>
    <w:rsid w:val="0069712F"/>
    <w:rsid w:val="006A0EF2"/>
    <w:rsid w:val="006A3C0F"/>
    <w:rsid w:val="006A6613"/>
    <w:rsid w:val="006A6C9D"/>
    <w:rsid w:val="006A6EE6"/>
    <w:rsid w:val="006B2C9F"/>
    <w:rsid w:val="006B4B1F"/>
    <w:rsid w:val="006B4C41"/>
    <w:rsid w:val="006B64F1"/>
    <w:rsid w:val="006B720A"/>
    <w:rsid w:val="006C042F"/>
    <w:rsid w:val="006C1503"/>
    <w:rsid w:val="006C7493"/>
    <w:rsid w:val="006D28FF"/>
    <w:rsid w:val="006D298A"/>
    <w:rsid w:val="006D2DEF"/>
    <w:rsid w:val="006D3D88"/>
    <w:rsid w:val="006D4F2A"/>
    <w:rsid w:val="006D6421"/>
    <w:rsid w:val="006D6E4B"/>
    <w:rsid w:val="006E1FA7"/>
    <w:rsid w:val="006E292A"/>
    <w:rsid w:val="006E774A"/>
    <w:rsid w:val="006E7817"/>
    <w:rsid w:val="006F078E"/>
    <w:rsid w:val="006F360F"/>
    <w:rsid w:val="006F57E6"/>
    <w:rsid w:val="006F6B38"/>
    <w:rsid w:val="007012FB"/>
    <w:rsid w:val="007014F4"/>
    <w:rsid w:val="0070158F"/>
    <w:rsid w:val="007064B6"/>
    <w:rsid w:val="00724CE5"/>
    <w:rsid w:val="0072671C"/>
    <w:rsid w:val="00727FF8"/>
    <w:rsid w:val="0073116E"/>
    <w:rsid w:val="00736363"/>
    <w:rsid w:val="0073692E"/>
    <w:rsid w:val="0074361D"/>
    <w:rsid w:val="007450E5"/>
    <w:rsid w:val="00745855"/>
    <w:rsid w:val="00746E67"/>
    <w:rsid w:val="0074714F"/>
    <w:rsid w:val="0075063A"/>
    <w:rsid w:val="00752883"/>
    <w:rsid w:val="00753001"/>
    <w:rsid w:val="00753BCB"/>
    <w:rsid w:val="00756C0B"/>
    <w:rsid w:val="007639E8"/>
    <w:rsid w:val="00763C7F"/>
    <w:rsid w:val="0076573E"/>
    <w:rsid w:val="00765BF0"/>
    <w:rsid w:val="007662F9"/>
    <w:rsid w:val="0077423C"/>
    <w:rsid w:val="00776749"/>
    <w:rsid w:val="00780597"/>
    <w:rsid w:val="007829BA"/>
    <w:rsid w:val="00783916"/>
    <w:rsid w:val="00785843"/>
    <w:rsid w:val="007900AC"/>
    <w:rsid w:val="00794E50"/>
    <w:rsid w:val="00796081"/>
    <w:rsid w:val="00796C2A"/>
    <w:rsid w:val="007A0AB6"/>
    <w:rsid w:val="007A0DEC"/>
    <w:rsid w:val="007A493D"/>
    <w:rsid w:val="007B0E1A"/>
    <w:rsid w:val="007B2FC5"/>
    <w:rsid w:val="007B3FD4"/>
    <w:rsid w:val="007B4845"/>
    <w:rsid w:val="007B6FFD"/>
    <w:rsid w:val="007C0F68"/>
    <w:rsid w:val="007C43D2"/>
    <w:rsid w:val="007C6E5B"/>
    <w:rsid w:val="007C7D47"/>
    <w:rsid w:val="007D07ED"/>
    <w:rsid w:val="007D22A3"/>
    <w:rsid w:val="007D30C1"/>
    <w:rsid w:val="007D6E17"/>
    <w:rsid w:val="007E3BD1"/>
    <w:rsid w:val="007E3D76"/>
    <w:rsid w:val="007E4E2A"/>
    <w:rsid w:val="007E5CFE"/>
    <w:rsid w:val="007F00C9"/>
    <w:rsid w:val="007F0E79"/>
    <w:rsid w:val="007F0E82"/>
    <w:rsid w:val="007F77C9"/>
    <w:rsid w:val="008005E3"/>
    <w:rsid w:val="00801092"/>
    <w:rsid w:val="0080241B"/>
    <w:rsid w:val="00802995"/>
    <w:rsid w:val="00804270"/>
    <w:rsid w:val="00804B2B"/>
    <w:rsid w:val="00807ED7"/>
    <w:rsid w:val="008106B2"/>
    <w:rsid w:val="00814FD5"/>
    <w:rsid w:val="00815391"/>
    <w:rsid w:val="00816F02"/>
    <w:rsid w:val="00817AB5"/>
    <w:rsid w:val="00817C06"/>
    <w:rsid w:val="008212F8"/>
    <w:rsid w:val="008228B4"/>
    <w:rsid w:val="00823E38"/>
    <w:rsid w:val="00823F87"/>
    <w:rsid w:val="00832D7D"/>
    <w:rsid w:val="008332CE"/>
    <w:rsid w:val="008333B2"/>
    <w:rsid w:val="00835903"/>
    <w:rsid w:val="00835C10"/>
    <w:rsid w:val="0084099B"/>
    <w:rsid w:val="00845A4D"/>
    <w:rsid w:val="00847405"/>
    <w:rsid w:val="008508C5"/>
    <w:rsid w:val="00853AE9"/>
    <w:rsid w:val="00854A82"/>
    <w:rsid w:val="008550DE"/>
    <w:rsid w:val="008653BB"/>
    <w:rsid w:val="00867DB6"/>
    <w:rsid w:val="00870185"/>
    <w:rsid w:val="008708D4"/>
    <w:rsid w:val="00875835"/>
    <w:rsid w:val="008758F8"/>
    <w:rsid w:val="008807BC"/>
    <w:rsid w:val="00880834"/>
    <w:rsid w:val="0088146C"/>
    <w:rsid w:val="00891CDD"/>
    <w:rsid w:val="008929DE"/>
    <w:rsid w:val="00893729"/>
    <w:rsid w:val="00895C5C"/>
    <w:rsid w:val="008970AF"/>
    <w:rsid w:val="008A532A"/>
    <w:rsid w:val="008B0279"/>
    <w:rsid w:val="008B05CE"/>
    <w:rsid w:val="008B1355"/>
    <w:rsid w:val="008B2693"/>
    <w:rsid w:val="008B5D45"/>
    <w:rsid w:val="008B786F"/>
    <w:rsid w:val="008D0190"/>
    <w:rsid w:val="008D1453"/>
    <w:rsid w:val="008D5848"/>
    <w:rsid w:val="008D58E5"/>
    <w:rsid w:val="008D6E2C"/>
    <w:rsid w:val="008E037A"/>
    <w:rsid w:val="008E2755"/>
    <w:rsid w:val="008E2A43"/>
    <w:rsid w:val="008E2DCA"/>
    <w:rsid w:val="008E59C7"/>
    <w:rsid w:val="008E74BA"/>
    <w:rsid w:val="008F0EAF"/>
    <w:rsid w:val="008F282A"/>
    <w:rsid w:val="008F53F4"/>
    <w:rsid w:val="008F7E24"/>
    <w:rsid w:val="00904FED"/>
    <w:rsid w:val="00906F4D"/>
    <w:rsid w:val="00907229"/>
    <w:rsid w:val="00917BB2"/>
    <w:rsid w:val="00921F12"/>
    <w:rsid w:val="00925677"/>
    <w:rsid w:val="00926522"/>
    <w:rsid w:val="00927FC2"/>
    <w:rsid w:val="00930F66"/>
    <w:rsid w:val="00931F39"/>
    <w:rsid w:val="00932C57"/>
    <w:rsid w:val="00941717"/>
    <w:rsid w:val="00945B91"/>
    <w:rsid w:val="00946A6A"/>
    <w:rsid w:val="009609C9"/>
    <w:rsid w:val="009632AB"/>
    <w:rsid w:val="0096563E"/>
    <w:rsid w:val="00971C1E"/>
    <w:rsid w:val="00973B6F"/>
    <w:rsid w:val="00977ADF"/>
    <w:rsid w:val="00981074"/>
    <w:rsid w:val="00983075"/>
    <w:rsid w:val="00984488"/>
    <w:rsid w:val="00986787"/>
    <w:rsid w:val="00991A86"/>
    <w:rsid w:val="00992018"/>
    <w:rsid w:val="00992A28"/>
    <w:rsid w:val="00992CB1"/>
    <w:rsid w:val="009A0956"/>
    <w:rsid w:val="009A3159"/>
    <w:rsid w:val="009A789F"/>
    <w:rsid w:val="009B1836"/>
    <w:rsid w:val="009B20D9"/>
    <w:rsid w:val="009B3A82"/>
    <w:rsid w:val="009C12FE"/>
    <w:rsid w:val="009C1CF3"/>
    <w:rsid w:val="009C4387"/>
    <w:rsid w:val="009C550C"/>
    <w:rsid w:val="009C5765"/>
    <w:rsid w:val="009C67EB"/>
    <w:rsid w:val="009C70B3"/>
    <w:rsid w:val="009D0CF4"/>
    <w:rsid w:val="009D2E57"/>
    <w:rsid w:val="009F0FCE"/>
    <w:rsid w:val="009F1256"/>
    <w:rsid w:val="009F3C44"/>
    <w:rsid w:val="00A0476D"/>
    <w:rsid w:val="00A07E05"/>
    <w:rsid w:val="00A07EF5"/>
    <w:rsid w:val="00A1007F"/>
    <w:rsid w:val="00A1010B"/>
    <w:rsid w:val="00A1086E"/>
    <w:rsid w:val="00A1128D"/>
    <w:rsid w:val="00A113C2"/>
    <w:rsid w:val="00A13F53"/>
    <w:rsid w:val="00A15A2F"/>
    <w:rsid w:val="00A15BCD"/>
    <w:rsid w:val="00A16C5F"/>
    <w:rsid w:val="00A17AA7"/>
    <w:rsid w:val="00A21E6F"/>
    <w:rsid w:val="00A23F31"/>
    <w:rsid w:val="00A2556A"/>
    <w:rsid w:val="00A27402"/>
    <w:rsid w:val="00A27DB7"/>
    <w:rsid w:val="00A30ADC"/>
    <w:rsid w:val="00A32448"/>
    <w:rsid w:val="00A33A07"/>
    <w:rsid w:val="00A40F87"/>
    <w:rsid w:val="00A41150"/>
    <w:rsid w:val="00A41E49"/>
    <w:rsid w:val="00A46111"/>
    <w:rsid w:val="00A46B79"/>
    <w:rsid w:val="00A47C9D"/>
    <w:rsid w:val="00A514F2"/>
    <w:rsid w:val="00A54488"/>
    <w:rsid w:val="00A55E84"/>
    <w:rsid w:val="00A60431"/>
    <w:rsid w:val="00A62583"/>
    <w:rsid w:val="00A64CC6"/>
    <w:rsid w:val="00A65161"/>
    <w:rsid w:val="00A707BB"/>
    <w:rsid w:val="00A70EDD"/>
    <w:rsid w:val="00A76307"/>
    <w:rsid w:val="00A81410"/>
    <w:rsid w:val="00A86AB1"/>
    <w:rsid w:val="00A90417"/>
    <w:rsid w:val="00A96EEB"/>
    <w:rsid w:val="00AA1F32"/>
    <w:rsid w:val="00AA29C3"/>
    <w:rsid w:val="00AA35AF"/>
    <w:rsid w:val="00AA3DFA"/>
    <w:rsid w:val="00AA5156"/>
    <w:rsid w:val="00AA79BE"/>
    <w:rsid w:val="00AB0897"/>
    <w:rsid w:val="00AB5C09"/>
    <w:rsid w:val="00AB735A"/>
    <w:rsid w:val="00AC3A09"/>
    <w:rsid w:val="00AC523D"/>
    <w:rsid w:val="00AD3B24"/>
    <w:rsid w:val="00AE20C2"/>
    <w:rsid w:val="00AE24BF"/>
    <w:rsid w:val="00AE34A5"/>
    <w:rsid w:val="00AE6C15"/>
    <w:rsid w:val="00AE7034"/>
    <w:rsid w:val="00AF28C7"/>
    <w:rsid w:val="00AF3AB9"/>
    <w:rsid w:val="00AF458A"/>
    <w:rsid w:val="00AF484D"/>
    <w:rsid w:val="00AF60D4"/>
    <w:rsid w:val="00AF64A9"/>
    <w:rsid w:val="00AF7410"/>
    <w:rsid w:val="00B00A2E"/>
    <w:rsid w:val="00B01CD8"/>
    <w:rsid w:val="00B02E7E"/>
    <w:rsid w:val="00B040CB"/>
    <w:rsid w:val="00B040CF"/>
    <w:rsid w:val="00B04389"/>
    <w:rsid w:val="00B063D2"/>
    <w:rsid w:val="00B065F2"/>
    <w:rsid w:val="00B06D4C"/>
    <w:rsid w:val="00B0700D"/>
    <w:rsid w:val="00B078F8"/>
    <w:rsid w:val="00B20559"/>
    <w:rsid w:val="00B255E8"/>
    <w:rsid w:val="00B30BAB"/>
    <w:rsid w:val="00B30E0E"/>
    <w:rsid w:val="00B336C8"/>
    <w:rsid w:val="00B33E2D"/>
    <w:rsid w:val="00B3634D"/>
    <w:rsid w:val="00B41276"/>
    <w:rsid w:val="00B41528"/>
    <w:rsid w:val="00B54A37"/>
    <w:rsid w:val="00B61C85"/>
    <w:rsid w:val="00B71034"/>
    <w:rsid w:val="00B7376F"/>
    <w:rsid w:val="00B737F0"/>
    <w:rsid w:val="00B752B3"/>
    <w:rsid w:val="00B75801"/>
    <w:rsid w:val="00B75FA4"/>
    <w:rsid w:val="00B7640C"/>
    <w:rsid w:val="00B80F71"/>
    <w:rsid w:val="00B8459F"/>
    <w:rsid w:val="00B86595"/>
    <w:rsid w:val="00B9019B"/>
    <w:rsid w:val="00B92CA3"/>
    <w:rsid w:val="00B92CAD"/>
    <w:rsid w:val="00B93579"/>
    <w:rsid w:val="00B93784"/>
    <w:rsid w:val="00B954C2"/>
    <w:rsid w:val="00B975EF"/>
    <w:rsid w:val="00BA0900"/>
    <w:rsid w:val="00BA1252"/>
    <w:rsid w:val="00BA16F8"/>
    <w:rsid w:val="00BB2C53"/>
    <w:rsid w:val="00BB2CBA"/>
    <w:rsid w:val="00BB68C4"/>
    <w:rsid w:val="00BC0D91"/>
    <w:rsid w:val="00BC1A98"/>
    <w:rsid w:val="00BC2063"/>
    <w:rsid w:val="00BC259B"/>
    <w:rsid w:val="00BC3EE2"/>
    <w:rsid w:val="00BC5020"/>
    <w:rsid w:val="00BC5120"/>
    <w:rsid w:val="00BD0302"/>
    <w:rsid w:val="00BD26CD"/>
    <w:rsid w:val="00BD73DC"/>
    <w:rsid w:val="00BD7EEE"/>
    <w:rsid w:val="00BE0AE8"/>
    <w:rsid w:val="00BE1A91"/>
    <w:rsid w:val="00BE7D7D"/>
    <w:rsid w:val="00BF0026"/>
    <w:rsid w:val="00BF0A05"/>
    <w:rsid w:val="00BF0E0F"/>
    <w:rsid w:val="00BF106C"/>
    <w:rsid w:val="00BF2C5D"/>
    <w:rsid w:val="00BF4CB3"/>
    <w:rsid w:val="00BF5551"/>
    <w:rsid w:val="00C0211C"/>
    <w:rsid w:val="00C033E8"/>
    <w:rsid w:val="00C065B7"/>
    <w:rsid w:val="00C06DB5"/>
    <w:rsid w:val="00C07185"/>
    <w:rsid w:val="00C11C74"/>
    <w:rsid w:val="00C128FD"/>
    <w:rsid w:val="00C13BE9"/>
    <w:rsid w:val="00C15FCF"/>
    <w:rsid w:val="00C17CC8"/>
    <w:rsid w:val="00C22B4D"/>
    <w:rsid w:val="00C22F75"/>
    <w:rsid w:val="00C235CC"/>
    <w:rsid w:val="00C26926"/>
    <w:rsid w:val="00C31957"/>
    <w:rsid w:val="00C32D2C"/>
    <w:rsid w:val="00C36784"/>
    <w:rsid w:val="00C440EF"/>
    <w:rsid w:val="00C467F5"/>
    <w:rsid w:val="00C47E75"/>
    <w:rsid w:val="00C51C77"/>
    <w:rsid w:val="00C51E16"/>
    <w:rsid w:val="00C55B9C"/>
    <w:rsid w:val="00C63BE7"/>
    <w:rsid w:val="00C65FBB"/>
    <w:rsid w:val="00C66A56"/>
    <w:rsid w:val="00C66D70"/>
    <w:rsid w:val="00C720A5"/>
    <w:rsid w:val="00C73978"/>
    <w:rsid w:val="00C73DA4"/>
    <w:rsid w:val="00C75B8F"/>
    <w:rsid w:val="00C76FD4"/>
    <w:rsid w:val="00C8012B"/>
    <w:rsid w:val="00C80D79"/>
    <w:rsid w:val="00C81662"/>
    <w:rsid w:val="00C82D78"/>
    <w:rsid w:val="00C90EC6"/>
    <w:rsid w:val="00C9698C"/>
    <w:rsid w:val="00CA0809"/>
    <w:rsid w:val="00CA0EB4"/>
    <w:rsid w:val="00CA23EB"/>
    <w:rsid w:val="00CA2DF4"/>
    <w:rsid w:val="00CA4033"/>
    <w:rsid w:val="00CA50CF"/>
    <w:rsid w:val="00CA635A"/>
    <w:rsid w:val="00CB0185"/>
    <w:rsid w:val="00CB2239"/>
    <w:rsid w:val="00CB38E4"/>
    <w:rsid w:val="00CB3C8B"/>
    <w:rsid w:val="00CB4B2D"/>
    <w:rsid w:val="00CC0D89"/>
    <w:rsid w:val="00CC354D"/>
    <w:rsid w:val="00CC6320"/>
    <w:rsid w:val="00CC7A4E"/>
    <w:rsid w:val="00CC7E59"/>
    <w:rsid w:val="00CD0BC4"/>
    <w:rsid w:val="00CD26A6"/>
    <w:rsid w:val="00CD6B8D"/>
    <w:rsid w:val="00CE1DE3"/>
    <w:rsid w:val="00CF0096"/>
    <w:rsid w:val="00CF5448"/>
    <w:rsid w:val="00CF7C0F"/>
    <w:rsid w:val="00D0202C"/>
    <w:rsid w:val="00D060B9"/>
    <w:rsid w:val="00D06F20"/>
    <w:rsid w:val="00D0747D"/>
    <w:rsid w:val="00D13396"/>
    <w:rsid w:val="00D13E7E"/>
    <w:rsid w:val="00D15CBF"/>
    <w:rsid w:val="00D161A0"/>
    <w:rsid w:val="00D21174"/>
    <w:rsid w:val="00D23A44"/>
    <w:rsid w:val="00D23BF0"/>
    <w:rsid w:val="00D25155"/>
    <w:rsid w:val="00D26584"/>
    <w:rsid w:val="00D30120"/>
    <w:rsid w:val="00D31F10"/>
    <w:rsid w:val="00D32EE2"/>
    <w:rsid w:val="00D334E9"/>
    <w:rsid w:val="00D33BD9"/>
    <w:rsid w:val="00D37829"/>
    <w:rsid w:val="00D3795D"/>
    <w:rsid w:val="00D40C4D"/>
    <w:rsid w:val="00D4274D"/>
    <w:rsid w:val="00D449DF"/>
    <w:rsid w:val="00D5158E"/>
    <w:rsid w:val="00D55A15"/>
    <w:rsid w:val="00D56C66"/>
    <w:rsid w:val="00D7054D"/>
    <w:rsid w:val="00D740A3"/>
    <w:rsid w:val="00D74387"/>
    <w:rsid w:val="00D85541"/>
    <w:rsid w:val="00D93C83"/>
    <w:rsid w:val="00D94D47"/>
    <w:rsid w:val="00D952A9"/>
    <w:rsid w:val="00DA2235"/>
    <w:rsid w:val="00DA42D0"/>
    <w:rsid w:val="00DA4A62"/>
    <w:rsid w:val="00DA4A86"/>
    <w:rsid w:val="00DA6F47"/>
    <w:rsid w:val="00DA7B00"/>
    <w:rsid w:val="00DB5634"/>
    <w:rsid w:val="00DB6A2C"/>
    <w:rsid w:val="00DC7648"/>
    <w:rsid w:val="00DD10E1"/>
    <w:rsid w:val="00DD3814"/>
    <w:rsid w:val="00DD426F"/>
    <w:rsid w:val="00DD4D3D"/>
    <w:rsid w:val="00DD4DFB"/>
    <w:rsid w:val="00DE0A50"/>
    <w:rsid w:val="00DE4968"/>
    <w:rsid w:val="00DF0116"/>
    <w:rsid w:val="00DF13FB"/>
    <w:rsid w:val="00DF15E7"/>
    <w:rsid w:val="00DF583E"/>
    <w:rsid w:val="00E01D79"/>
    <w:rsid w:val="00E03A6F"/>
    <w:rsid w:val="00E06708"/>
    <w:rsid w:val="00E06DF8"/>
    <w:rsid w:val="00E07BCC"/>
    <w:rsid w:val="00E10D30"/>
    <w:rsid w:val="00E1130F"/>
    <w:rsid w:val="00E1320D"/>
    <w:rsid w:val="00E163A3"/>
    <w:rsid w:val="00E22CE9"/>
    <w:rsid w:val="00E23FB5"/>
    <w:rsid w:val="00E2428B"/>
    <w:rsid w:val="00E25EA0"/>
    <w:rsid w:val="00E261F0"/>
    <w:rsid w:val="00E26B60"/>
    <w:rsid w:val="00E2711E"/>
    <w:rsid w:val="00E301B5"/>
    <w:rsid w:val="00E3103A"/>
    <w:rsid w:val="00E32488"/>
    <w:rsid w:val="00E329EC"/>
    <w:rsid w:val="00E34B8B"/>
    <w:rsid w:val="00E37214"/>
    <w:rsid w:val="00E43A53"/>
    <w:rsid w:val="00E43E79"/>
    <w:rsid w:val="00E470FA"/>
    <w:rsid w:val="00E50707"/>
    <w:rsid w:val="00E50A5E"/>
    <w:rsid w:val="00E54905"/>
    <w:rsid w:val="00E57A63"/>
    <w:rsid w:val="00E62081"/>
    <w:rsid w:val="00E6229D"/>
    <w:rsid w:val="00E65AF1"/>
    <w:rsid w:val="00E70A7D"/>
    <w:rsid w:val="00E70DCC"/>
    <w:rsid w:val="00E72487"/>
    <w:rsid w:val="00E73B77"/>
    <w:rsid w:val="00E742A8"/>
    <w:rsid w:val="00E74797"/>
    <w:rsid w:val="00E76694"/>
    <w:rsid w:val="00E777AF"/>
    <w:rsid w:val="00E8045C"/>
    <w:rsid w:val="00E807A8"/>
    <w:rsid w:val="00E819FE"/>
    <w:rsid w:val="00EA5947"/>
    <w:rsid w:val="00EA7D3B"/>
    <w:rsid w:val="00EB16DB"/>
    <w:rsid w:val="00EB1D83"/>
    <w:rsid w:val="00EB23A0"/>
    <w:rsid w:val="00EB4016"/>
    <w:rsid w:val="00EB63C3"/>
    <w:rsid w:val="00EC3FE0"/>
    <w:rsid w:val="00ED16D4"/>
    <w:rsid w:val="00ED37CA"/>
    <w:rsid w:val="00ED42EB"/>
    <w:rsid w:val="00ED7633"/>
    <w:rsid w:val="00EE066D"/>
    <w:rsid w:val="00EE078B"/>
    <w:rsid w:val="00EE4566"/>
    <w:rsid w:val="00EE4E4E"/>
    <w:rsid w:val="00EF0B46"/>
    <w:rsid w:val="00EF2333"/>
    <w:rsid w:val="00EF339D"/>
    <w:rsid w:val="00EF5E62"/>
    <w:rsid w:val="00EF6D8E"/>
    <w:rsid w:val="00EF739B"/>
    <w:rsid w:val="00EF7D25"/>
    <w:rsid w:val="00F00B96"/>
    <w:rsid w:val="00F01DC2"/>
    <w:rsid w:val="00F021AA"/>
    <w:rsid w:val="00F032D9"/>
    <w:rsid w:val="00F04F7A"/>
    <w:rsid w:val="00F050EA"/>
    <w:rsid w:val="00F05F95"/>
    <w:rsid w:val="00F066B6"/>
    <w:rsid w:val="00F10252"/>
    <w:rsid w:val="00F13812"/>
    <w:rsid w:val="00F13B92"/>
    <w:rsid w:val="00F14566"/>
    <w:rsid w:val="00F15E2B"/>
    <w:rsid w:val="00F21BF1"/>
    <w:rsid w:val="00F22D9A"/>
    <w:rsid w:val="00F24389"/>
    <w:rsid w:val="00F25DBD"/>
    <w:rsid w:val="00F30D9C"/>
    <w:rsid w:val="00F3252D"/>
    <w:rsid w:val="00F45218"/>
    <w:rsid w:val="00F455BE"/>
    <w:rsid w:val="00F456A4"/>
    <w:rsid w:val="00F472BC"/>
    <w:rsid w:val="00F47F0D"/>
    <w:rsid w:val="00F516AF"/>
    <w:rsid w:val="00F52FF3"/>
    <w:rsid w:val="00F56C5F"/>
    <w:rsid w:val="00F605D6"/>
    <w:rsid w:val="00F625FA"/>
    <w:rsid w:val="00F62630"/>
    <w:rsid w:val="00F64225"/>
    <w:rsid w:val="00F66527"/>
    <w:rsid w:val="00F66C27"/>
    <w:rsid w:val="00F7020D"/>
    <w:rsid w:val="00F7056A"/>
    <w:rsid w:val="00F708C5"/>
    <w:rsid w:val="00F73C0A"/>
    <w:rsid w:val="00F73CEC"/>
    <w:rsid w:val="00F77DA7"/>
    <w:rsid w:val="00F80328"/>
    <w:rsid w:val="00F82CD1"/>
    <w:rsid w:val="00F84255"/>
    <w:rsid w:val="00F85077"/>
    <w:rsid w:val="00F85676"/>
    <w:rsid w:val="00F85C12"/>
    <w:rsid w:val="00F862E1"/>
    <w:rsid w:val="00F90DEA"/>
    <w:rsid w:val="00F91F2B"/>
    <w:rsid w:val="00F94C7C"/>
    <w:rsid w:val="00F97909"/>
    <w:rsid w:val="00F97BBD"/>
    <w:rsid w:val="00FA0744"/>
    <w:rsid w:val="00FA1821"/>
    <w:rsid w:val="00FA6BED"/>
    <w:rsid w:val="00FB0533"/>
    <w:rsid w:val="00FB303B"/>
    <w:rsid w:val="00FB3C80"/>
    <w:rsid w:val="00FB445E"/>
    <w:rsid w:val="00FB4C86"/>
    <w:rsid w:val="00FC193D"/>
    <w:rsid w:val="00FC2B55"/>
    <w:rsid w:val="00FC301B"/>
    <w:rsid w:val="00FC3AA1"/>
    <w:rsid w:val="00FC549B"/>
    <w:rsid w:val="00FC56B6"/>
    <w:rsid w:val="00FD162D"/>
    <w:rsid w:val="00FD3069"/>
    <w:rsid w:val="00FD4811"/>
    <w:rsid w:val="00FD4C04"/>
    <w:rsid w:val="00FD5445"/>
    <w:rsid w:val="00FD693D"/>
    <w:rsid w:val="00FE152C"/>
    <w:rsid w:val="00FE3BA4"/>
    <w:rsid w:val="00FE4A77"/>
    <w:rsid w:val="00FF1DAA"/>
    <w:rsid w:val="00FF2119"/>
    <w:rsid w:val="00FF4814"/>
    <w:rsid w:val="00FF4E9A"/>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F7"/>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1"/>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character" w:customStyle="1" w:styleId="slitttl1">
    <w:name w:val="s_lit_ttl1"/>
    <w:rsid w:val="00C06DB5"/>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A90417"/>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184AD9"/>
    <w:rPr>
      <w:rFonts w:ascii="Verdana" w:hAnsi="Verdana" w:hint="default"/>
      <w:b w:val="0"/>
      <w:bCs w:val="0"/>
      <w:color w:val="000000"/>
      <w:sz w:val="20"/>
      <w:szCs w:val="20"/>
      <w:shd w:val="clear" w:color="auto" w:fill="FFFFFF"/>
    </w:rPr>
  </w:style>
  <w:style w:type="paragraph" w:styleId="Corptext3">
    <w:name w:val="Body Text 3"/>
    <w:basedOn w:val="Normal"/>
    <w:link w:val="Corptext3Caracter"/>
    <w:rsid w:val="00D334E9"/>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D334E9"/>
    <w:rPr>
      <w:rFonts w:ascii="Times New Roman" w:eastAsia="Times New Roman" w:hAnsi="Times New Roman" w:cs="Times New Roman"/>
      <w:sz w:val="16"/>
      <w:szCs w:val="16"/>
      <w:lang w:val="ro-RO" w:eastAsia="ro-RO"/>
    </w:rPr>
  </w:style>
  <w:style w:type="paragraph" w:customStyle="1" w:styleId="sartden">
    <w:name w:val="s_art_den"/>
    <w:basedOn w:val="Normal"/>
    <w:rsid w:val="00101A98"/>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101A98"/>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101A98"/>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lnttl1">
    <w:name w:val="s_aln_ttl1"/>
    <w:basedOn w:val="Fontdeparagrafimplicit"/>
    <w:rsid w:val="00101A98"/>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101A98"/>
    <w:rPr>
      <w:rFonts w:ascii="Verdana" w:hAnsi="Verdana" w:hint="default"/>
      <w:b w:val="0"/>
      <w:bCs w:val="0"/>
      <w:color w:val="000000"/>
      <w:sz w:val="20"/>
      <w:szCs w:val="20"/>
      <w:shd w:val="clear" w:color="auto" w:fill="FFFFFF"/>
    </w:rPr>
  </w:style>
  <w:style w:type="paragraph" w:customStyle="1" w:styleId="Default">
    <w:name w:val="Default"/>
    <w:rsid w:val="00101A98"/>
    <w:pPr>
      <w:autoSpaceDE w:val="0"/>
      <w:autoSpaceDN w:val="0"/>
      <w:adjustRightInd w:val="0"/>
      <w:spacing w:line="240" w:lineRule="auto"/>
    </w:pPr>
    <w:rPr>
      <w:rFonts w:ascii="Calibri" w:hAnsi="Calibri" w:cs="Calibri"/>
      <w:color w:val="000000"/>
      <w:sz w:val="24"/>
      <w:szCs w:val="24"/>
      <w:lang w:val="ro-RO"/>
    </w:rPr>
  </w:style>
  <w:style w:type="character" w:customStyle="1" w:styleId="slitbdy">
    <w:name w:val="s_lit_bdy"/>
    <w:basedOn w:val="Fontdeparagrafimplicit"/>
    <w:rsid w:val="00101A98"/>
    <w:rPr>
      <w:rFonts w:ascii="Verdana" w:hAnsi="Verdana" w:hint="default"/>
      <w:b w:val="0"/>
      <w:bCs w:val="0"/>
      <w:color w:val="000000"/>
      <w:sz w:val="20"/>
      <w:szCs w:val="20"/>
      <w:shd w:val="clear" w:color="auto" w:fill="FFFFFF"/>
    </w:rPr>
  </w:style>
  <w:style w:type="paragraph" w:customStyle="1" w:styleId="paragraph">
    <w:name w:val="paragraph"/>
    <w:basedOn w:val="Normal"/>
    <w:rsid w:val="000B6A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0B6AB5"/>
  </w:style>
  <w:style w:type="character" w:customStyle="1" w:styleId="eop">
    <w:name w:val="eop"/>
    <w:basedOn w:val="Fontdeparagrafimplicit"/>
    <w:rsid w:val="000B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64394">
      <w:bodyDiv w:val="1"/>
      <w:marLeft w:val="0"/>
      <w:marRight w:val="0"/>
      <w:marTop w:val="0"/>
      <w:marBottom w:val="0"/>
      <w:divBdr>
        <w:top w:val="none" w:sz="0" w:space="0" w:color="auto"/>
        <w:left w:val="none" w:sz="0" w:space="0" w:color="auto"/>
        <w:bottom w:val="none" w:sz="0" w:space="0" w:color="auto"/>
        <w:right w:val="none" w:sz="0" w:space="0" w:color="auto"/>
      </w:divBdr>
      <w:divsChild>
        <w:div w:id="524832087">
          <w:marLeft w:val="0"/>
          <w:marRight w:val="0"/>
          <w:marTop w:val="0"/>
          <w:marBottom w:val="0"/>
          <w:divBdr>
            <w:top w:val="none" w:sz="0" w:space="0" w:color="auto"/>
            <w:left w:val="none" w:sz="0" w:space="0" w:color="auto"/>
            <w:bottom w:val="none" w:sz="0" w:space="0" w:color="auto"/>
            <w:right w:val="none" w:sz="0" w:space="0" w:color="auto"/>
          </w:divBdr>
          <w:divsChild>
            <w:div w:id="9209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9949">
      <w:bodyDiv w:val="1"/>
      <w:marLeft w:val="0"/>
      <w:marRight w:val="0"/>
      <w:marTop w:val="0"/>
      <w:marBottom w:val="0"/>
      <w:divBdr>
        <w:top w:val="none" w:sz="0" w:space="0" w:color="auto"/>
        <w:left w:val="none" w:sz="0" w:space="0" w:color="auto"/>
        <w:bottom w:val="none" w:sz="0" w:space="0" w:color="auto"/>
        <w:right w:val="none" w:sz="0" w:space="0" w:color="auto"/>
      </w:divBdr>
      <w:divsChild>
        <w:div w:id="1914583444">
          <w:marLeft w:val="0"/>
          <w:marRight w:val="0"/>
          <w:marTop w:val="0"/>
          <w:marBottom w:val="0"/>
          <w:divBdr>
            <w:top w:val="none" w:sz="0" w:space="0" w:color="auto"/>
            <w:left w:val="none" w:sz="0" w:space="0" w:color="auto"/>
            <w:bottom w:val="none" w:sz="0" w:space="0" w:color="auto"/>
            <w:right w:val="none" w:sz="0" w:space="0" w:color="auto"/>
          </w:divBdr>
        </w:div>
        <w:div w:id="1757634263">
          <w:marLeft w:val="0"/>
          <w:marRight w:val="0"/>
          <w:marTop w:val="0"/>
          <w:marBottom w:val="0"/>
          <w:divBdr>
            <w:top w:val="none" w:sz="0" w:space="0" w:color="auto"/>
            <w:left w:val="none" w:sz="0" w:space="0" w:color="auto"/>
            <w:bottom w:val="none" w:sz="0" w:space="0" w:color="auto"/>
            <w:right w:val="none" w:sz="0" w:space="0" w:color="auto"/>
          </w:divBdr>
        </w:div>
        <w:div w:id="23870388">
          <w:marLeft w:val="0"/>
          <w:marRight w:val="0"/>
          <w:marTop w:val="0"/>
          <w:marBottom w:val="0"/>
          <w:divBdr>
            <w:top w:val="none" w:sz="0" w:space="0" w:color="auto"/>
            <w:left w:val="none" w:sz="0" w:space="0" w:color="auto"/>
            <w:bottom w:val="none" w:sz="0" w:space="0" w:color="auto"/>
            <w:right w:val="none" w:sz="0" w:space="0" w:color="auto"/>
          </w:divBdr>
        </w:div>
        <w:div w:id="20366866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3402</Words>
  <Characters>19733</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Iliescu</dc:creator>
  <cp:lastModifiedBy>gina grecu</cp:lastModifiedBy>
  <cp:revision>16</cp:revision>
  <cp:lastPrinted>2024-01-15T11:25:00Z</cp:lastPrinted>
  <dcterms:created xsi:type="dcterms:W3CDTF">2025-01-30T09:05:00Z</dcterms:created>
  <dcterms:modified xsi:type="dcterms:W3CDTF">2025-01-31T07:51:00Z</dcterms:modified>
</cp:coreProperties>
</file>