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77777777" w:rsidR="00194CFD" w:rsidRPr="00277B9B" w:rsidRDefault="00194CFD" w:rsidP="00EA1333">
      <w:pPr>
        <w:spacing w:line="240" w:lineRule="auto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6A43378E" w14:textId="785392FC" w:rsidR="00401BE7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DISPOZIŢIA</w:t>
      </w:r>
    </w:p>
    <w:p w14:paraId="2128D7FC" w14:textId="309228F4" w:rsidR="00401BE7" w:rsidRPr="00277B9B" w:rsidRDefault="008167FC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n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r. </w:t>
      </w:r>
      <w:r w:rsidR="0046087C">
        <w:rPr>
          <w:rFonts w:ascii="Montserrat Light" w:hAnsi="Montserrat Light"/>
          <w:b/>
          <w:bCs/>
          <w:sz w:val="20"/>
          <w:szCs w:val="20"/>
          <w:lang w:val="ro-RO"/>
        </w:rPr>
        <w:t xml:space="preserve">429 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>din</w:t>
      </w:r>
      <w:r w:rsidR="0046087C">
        <w:rPr>
          <w:rFonts w:ascii="Montserrat Light" w:hAnsi="Montserrat Light"/>
          <w:b/>
          <w:bCs/>
          <w:sz w:val="20"/>
          <w:szCs w:val="20"/>
          <w:lang w:val="ro-RO"/>
        </w:rPr>
        <w:t xml:space="preserve"> 4 octombrie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202</w:t>
      </w:r>
      <w:r w:rsidR="0078619E" w:rsidRPr="00277B9B">
        <w:rPr>
          <w:rFonts w:ascii="Montserrat Light" w:hAnsi="Montserrat Light"/>
          <w:b/>
          <w:bCs/>
          <w:sz w:val="20"/>
          <w:szCs w:val="20"/>
          <w:lang w:val="ro-RO"/>
        </w:rPr>
        <w:t>2</w:t>
      </w:r>
    </w:p>
    <w:p w14:paraId="488A475A" w14:textId="77777777" w:rsidR="00EA1333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privind constituirea </w:t>
      </w:r>
      <w:bookmarkStart w:id="0" w:name="_Hlk55989488"/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47AC2DB5" w14:textId="77777777" w:rsidR="00146736" w:rsidRDefault="00401BE7" w:rsidP="00146736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</w:t>
      </w:r>
      <w:r w:rsidR="00EA1333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obiect </w:t>
      </w:r>
      <w:bookmarkEnd w:id="0"/>
    </w:p>
    <w:p w14:paraId="7D2707FC" w14:textId="282251E3" w:rsidR="0074042B" w:rsidRPr="00277B9B" w:rsidRDefault="00146736" w:rsidP="00146736">
      <w:pPr>
        <w:jc w:val="center"/>
        <w:rPr>
          <w:rFonts w:ascii="Montserrat Light" w:hAnsi="Montserrat Light"/>
          <w:sz w:val="20"/>
          <w:szCs w:val="20"/>
          <w:lang w:val="ro-RO"/>
        </w:rPr>
      </w:pPr>
      <w:r w:rsidRPr="00146736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Furnizare containere pentru comerțul stradal la Stadionul Cluj Arena</w:t>
      </w:r>
    </w:p>
    <w:p w14:paraId="723279FF" w14:textId="77777777" w:rsidR="00401BE7" w:rsidRPr="00277B9B" w:rsidRDefault="00401BE7" w:rsidP="0078619E">
      <w:pPr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</w:p>
    <w:p w14:paraId="1FE5F2E7" w14:textId="77777777" w:rsidR="00401BE7" w:rsidRPr="00277B9B" w:rsidRDefault="00401BE7" w:rsidP="0078619E">
      <w:pPr>
        <w:spacing w:after="24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49871D74" w14:textId="5C9C8BA5" w:rsidR="00146736" w:rsidRPr="00146736" w:rsidRDefault="00401BE7" w:rsidP="00146736">
      <w:pPr>
        <w:jc w:val="both"/>
        <w:rPr>
          <w:rFonts w:ascii="Montserrat Light" w:hAnsi="Montserrat Light"/>
          <w:i/>
          <w:iCs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Având</w:t>
      </w:r>
      <w:r w:rsidR="00F10B9D" w:rsidRPr="00277B9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>în vedere Referatul nr.</w:t>
      </w:r>
      <w:r w:rsidR="00F25F3D" w:rsidRPr="00F25F3D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3709A7" w:rsidRPr="003709A7">
        <w:rPr>
          <w:rFonts w:ascii="Montserrat Light" w:hAnsi="Montserrat Light"/>
          <w:sz w:val="20"/>
          <w:szCs w:val="20"/>
          <w:lang w:val="ro-RO"/>
        </w:rPr>
        <w:t>39711/ 03.10.2022</w:t>
      </w:r>
      <w:r w:rsidR="00F25F3D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elaborat de către </w:t>
      </w:r>
      <w:r w:rsidR="003709A7">
        <w:rPr>
          <w:rFonts w:ascii="Montserrat Light" w:hAnsi="Montserrat Light"/>
          <w:sz w:val="20"/>
          <w:szCs w:val="20"/>
          <w:lang w:val="ro-RO"/>
        </w:rPr>
        <w:t>Direcția de Dezvoltare și Investiții</w:t>
      </w:r>
      <w:r w:rsidR="00CA520A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referitor la constituirea Comisiei de evaluare a ofertelor pentru atribuirea contractului având ca obiect </w:t>
      </w:r>
      <w:r w:rsidR="00146736" w:rsidRPr="00146736">
        <w:rPr>
          <w:rFonts w:ascii="Montserrat Light" w:hAnsi="Montserrat Light"/>
          <w:i/>
          <w:iCs/>
          <w:sz w:val="20"/>
          <w:szCs w:val="20"/>
          <w:lang w:val="ro-RO"/>
        </w:rPr>
        <w:t xml:space="preserve">Furnizare containere pentru comerțul </w:t>
      </w:r>
      <w:r w:rsidR="00146736">
        <w:rPr>
          <w:rFonts w:ascii="Montserrat Light" w:hAnsi="Montserrat Light"/>
          <w:i/>
          <w:iCs/>
          <w:sz w:val="20"/>
          <w:szCs w:val="20"/>
          <w:lang w:val="ro-RO"/>
        </w:rPr>
        <w:t>s</w:t>
      </w:r>
      <w:r w:rsidR="00146736" w:rsidRPr="00146736">
        <w:rPr>
          <w:rFonts w:ascii="Montserrat Light" w:hAnsi="Montserrat Light"/>
          <w:i/>
          <w:iCs/>
          <w:sz w:val="20"/>
          <w:szCs w:val="20"/>
          <w:lang w:val="ro-RO"/>
        </w:rPr>
        <w:t>tradal la Stadionul Cluj Arena</w:t>
      </w:r>
    </w:p>
    <w:p w14:paraId="45C6131D" w14:textId="5F81C62D" w:rsidR="00F10B9D" w:rsidRPr="00277B9B" w:rsidRDefault="00F10B9D" w:rsidP="0078619E">
      <w:pPr>
        <w:spacing w:after="240"/>
        <w:ind w:right="-57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5089C14B" w14:textId="644F0A83" w:rsidR="00401BE7" w:rsidRPr="00277B9B" w:rsidRDefault="00401BE7" w:rsidP="0078619E">
      <w:pPr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În conformitate cu</w:t>
      </w:r>
      <w:r w:rsidR="00EA1333" w:rsidRPr="00277B9B">
        <w:rPr>
          <w:rFonts w:ascii="Montserrat Light" w:hAnsi="Montserrat Light"/>
          <w:sz w:val="20"/>
          <w:szCs w:val="20"/>
          <w:lang w:val="ro-RO"/>
        </w:rPr>
        <w:t xml:space="preserve"> dispozițiile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: </w:t>
      </w:r>
    </w:p>
    <w:p w14:paraId="5043476B" w14:textId="2E067629" w:rsidR="0078619E" w:rsidRPr="00277B9B" w:rsidRDefault="0078619E" w:rsidP="0078619E">
      <w:pPr>
        <w:pStyle w:val="Corptext"/>
        <w:numPr>
          <w:ilvl w:val="0"/>
          <w:numId w:val="1"/>
        </w:numPr>
        <w:spacing w:line="276" w:lineRule="auto"/>
        <w:ind w:right="-114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art. 191 alin. (1) lit. c) și alin. (4) lit. a) din O.U.G. nr. 57/2019 privind Codul administrativ, cu modificările și completările ulterioare;</w:t>
      </w:r>
    </w:p>
    <w:p w14:paraId="7387112E" w14:textId="77777777" w:rsidR="00401BE7" w:rsidRPr="00277B9B" w:rsidRDefault="00401BE7" w:rsidP="0078619E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23 din Legea nr. 273/2006 privind finanțele publice locale, cu modificările și completările ulterioare;</w:t>
      </w:r>
    </w:p>
    <w:p w14:paraId="1FAB0D45" w14:textId="5E749285" w:rsidR="00401BE7" w:rsidRPr="00277B9B" w:rsidRDefault="00401BE7" w:rsidP="0078619E">
      <w:pPr>
        <w:numPr>
          <w:ilvl w:val="0"/>
          <w:numId w:val="1"/>
        </w:numPr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68 alin. (1)</w:t>
      </w:r>
      <w:r w:rsidR="004D5B1D" w:rsidRPr="00277B9B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lit. </w:t>
      </w:r>
      <w:r w:rsidR="00146736">
        <w:rPr>
          <w:rFonts w:ascii="Montserrat Light" w:hAnsi="Montserrat Light"/>
          <w:sz w:val="20"/>
          <w:szCs w:val="20"/>
          <w:lang w:val="ro-RO"/>
        </w:rPr>
        <w:t>i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)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cu modificările și completările ulterioare;</w:t>
      </w:r>
    </w:p>
    <w:p w14:paraId="0028D7C7" w14:textId="77777777" w:rsidR="00401BE7" w:rsidRPr="00277B9B" w:rsidRDefault="00401BE7" w:rsidP="0078619E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art. 126 şi ale art. 127 din Normele metodologice de aplicare a prevederilor referitoare la atribuirea contractului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publică/acordului-cadru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aprobate prin Hotărârea Guvernului nr. 395/2016, cu modificările și completările ulterioare;</w:t>
      </w:r>
    </w:p>
    <w:p w14:paraId="39EA9A40" w14:textId="62FC46A2" w:rsidR="00401BE7" w:rsidRPr="00277B9B" w:rsidRDefault="00401BE7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32E9464" w14:textId="77777777" w:rsidR="0074042B" w:rsidRPr="00277B9B" w:rsidRDefault="0074042B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</w:p>
    <w:p w14:paraId="59CB4A72" w14:textId="6AE380AB" w:rsidR="00401BE7" w:rsidRPr="00277B9B" w:rsidRDefault="00EA1333" w:rsidP="0078619E">
      <w:pPr>
        <w:ind w:right="56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 i s p u n e :</w:t>
      </w:r>
    </w:p>
    <w:p w14:paraId="66F3ED20" w14:textId="77777777" w:rsidR="00401BE7" w:rsidRPr="00277B9B" w:rsidRDefault="00401BE7" w:rsidP="0078619E">
      <w:pPr>
        <w:ind w:right="56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0954A93D" w14:textId="37FB7789" w:rsidR="00EA1333" w:rsidRPr="00277B9B" w:rsidRDefault="00401BE7" w:rsidP="00146736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1. (1)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Se constituie Comisia de evaluare a ofertelor pentru atribuirea contractului având ca obiect </w:t>
      </w:r>
      <w:r w:rsidR="00146736" w:rsidRPr="00146736">
        <w:rPr>
          <w:rFonts w:ascii="Montserrat Light" w:hAnsi="Montserrat Light"/>
          <w:i/>
          <w:iCs/>
          <w:sz w:val="20"/>
          <w:szCs w:val="20"/>
          <w:lang w:val="ro-RO"/>
        </w:rPr>
        <w:t>Furnizare containere pentru comerțul stradal la Stadionul Cluj Arena</w:t>
      </w:r>
      <w:r w:rsidR="00F25F3D">
        <w:rPr>
          <w:rFonts w:ascii="Montserrat Light" w:hAnsi="Montserrat Light"/>
          <w:i/>
          <w:iCs/>
          <w:sz w:val="20"/>
          <w:szCs w:val="20"/>
          <w:lang w:val="ro-RO"/>
        </w:rPr>
        <w:t>,</w:t>
      </w:r>
      <w:r w:rsidR="0074042B" w:rsidRPr="00277B9B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în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componenţa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cuprinsă în anexa care face parte integrantă din prezenta dispoziție.</w:t>
      </w:r>
    </w:p>
    <w:p w14:paraId="4F91B53C" w14:textId="7B006F7E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(2)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Persoana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(3)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Persoanele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277B9B">
        <w:rPr>
          <w:rFonts w:ascii="Montserrat Light" w:hAnsi="Montserrat Light"/>
          <w:sz w:val="20"/>
          <w:szCs w:val="20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care rezultă din calitatea avută în cadrul comisiei</w:t>
      </w:r>
      <w:bookmarkEnd w:id="2"/>
      <w:r w:rsidRPr="00277B9B">
        <w:rPr>
          <w:rFonts w:ascii="Montserrat Light" w:hAnsi="Montserrat Light"/>
          <w:sz w:val="20"/>
          <w:szCs w:val="20"/>
          <w:lang w:val="ro-RO"/>
        </w:rPr>
        <w:t>.</w:t>
      </w:r>
    </w:p>
    <w:p w14:paraId="5A248489" w14:textId="2CFF6425" w:rsidR="0074536A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(4)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îşi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va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aferente până la finalizarea procedurii de atribuire.</w:t>
      </w:r>
    </w:p>
    <w:p w14:paraId="00DEC7A0" w14:textId="14B64799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lastRenderedPageBreak/>
        <w:t>Art. 2.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Do</w:t>
      </w:r>
      <w:r w:rsidR="00850F5C">
        <w:rPr>
          <w:rFonts w:ascii="Montserrat Light" w:hAnsi="Montserrat Light"/>
          <w:sz w:val="20"/>
          <w:szCs w:val="20"/>
          <w:lang w:val="ro-RO"/>
        </w:rPr>
        <w:t xml:space="preserve">amna </w:t>
      </w:r>
      <w:r w:rsidR="00850F5C">
        <w:rPr>
          <w:rFonts w:ascii="Montserrat Light" w:hAnsi="Montserrat Light"/>
          <w:b/>
          <w:bCs/>
          <w:sz w:val="20"/>
          <w:szCs w:val="20"/>
          <w:lang w:val="ro-RO"/>
        </w:rPr>
        <w:t>Ambra Szasz</w:t>
      </w:r>
      <w:r w:rsidR="004D5B1D" w:rsidRPr="00277B9B">
        <w:rPr>
          <w:rFonts w:ascii="Montserrat Light" w:eastAsia="Calibri" w:hAnsi="Montserrat Light" w:cs="Cambria"/>
          <w:b/>
          <w:bCs/>
          <w:sz w:val="20"/>
          <w:szCs w:val="20"/>
          <w:lang w:val="ro-RO"/>
        </w:rPr>
        <w:t xml:space="preserve">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- Consilier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achiziții publice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– Serviciul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Lucrări și Achiziții Publice -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>Consiliul Județean Cluj,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se numește în calitate de  persoană responsabilă cu aplicarea procedurii de atribuire a contractului precizat la articolul 1.</w:t>
      </w:r>
    </w:p>
    <w:p w14:paraId="0AC61471" w14:textId="5E15F18F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3.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Persoanele nominalizate la art. 1 și art. 2 își vor îndeplini obligațiile și vor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și competențele stabilite prin Hotărârea Guvernului nr. 395/2016, cu modificările și completările ulterioare.</w:t>
      </w:r>
    </w:p>
    <w:p w14:paraId="774C30F5" w14:textId="0E460EA6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4.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Prezenta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dispoziţie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se comunică prin </w:t>
      </w:r>
      <w:r w:rsidR="00F854D3" w:rsidRPr="00277B9B">
        <w:rPr>
          <w:rFonts w:ascii="Montserrat Light" w:hAnsi="Montserrat Light"/>
          <w:sz w:val="20"/>
          <w:szCs w:val="20"/>
          <w:lang w:val="ro-RO"/>
        </w:rPr>
        <w:t>poșta electronică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, persoanelor nominalizate la art. 1 - 2, Direcției Dezvoltare și Investiții, precum şi Prefectului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Judeţului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Cluj.</w:t>
      </w:r>
    </w:p>
    <w:p w14:paraId="40FF12D3" w14:textId="77777777" w:rsidR="00401BE7" w:rsidRPr="00277B9B" w:rsidRDefault="00401BE7" w:rsidP="0078619E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0"/>
          <w:szCs w:val="20"/>
          <w:lang w:val="ro-RO"/>
        </w:rPr>
      </w:pPr>
    </w:p>
    <w:p w14:paraId="5278FC69" w14:textId="69A92128" w:rsidR="00EA1333" w:rsidRPr="00277B9B" w:rsidRDefault="00401BE7" w:rsidP="0078619E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                                   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                            </w:t>
      </w:r>
      <w:r w:rsidR="00EA1333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CONTRASEMNEAZĂ:</w:t>
      </w:r>
    </w:p>
    <w:p w14:paraId="5CD9D419" w14:textId="2E92FD47" w:rsidR="00401BE7" w:rsidRPr="00277B9B" w:rsidRDefault="00EA1333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PREŞEDINTE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SECRETAR  GENERAL AL JUDEŢULUI</w:t>
      </w:r>
    </w:p>
    <w:p w14:paraId="2BAA9A60" w14:textId="1BBBA9CE" w:rsidR="00401BE7" w:rsidRPr="00277B9B" w:rsidRDefault="00401BE7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>Alin Tișe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</w:t>
      </w:r>
      <w:r w:rsidR="00EA1333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  </w:t>
      </w:r>
      <w:r w:rsidR="00D33362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Simona Gaci    </w:t>
      </w:r>
    </w:p>
    <w:p w14:paraId="4AF11FCE" w14:textId="77777777" w:rsidR="00401BE7" w:rsidRPr="00277B9B" w:rsidRDefault="00401BE7" w:rsidP="0078619E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0"/>
          <w:szCs w:val="20"/>
          <w:lang w:val="ro-RO"/>
        </w:rPr>
      </w:pPr>
    </w:p>
    <w:p w14:paraId="1F5DEDE4" w14:textId="77777777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17C0550" w14:textId="75D66188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C689BC3" w14:textId="142C5D56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5056963" w14:textId="3BA8B6D5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27AE83D" w14:textId="4E2B4C90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E252280" w14:textId="21A981D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EE5BF08" w14:textId="4EDE9822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C7F1E80" w14:textId="43C1FFA6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4795368" w14:textId="3D8176E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ABC3A24" w14:textId="120F3AF7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D55DEEF" w14:textId="1256626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70A9CC8" w14:textId="0D2D6C71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2A5DEFA" w14:textId="5067F1F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EB96B37" w14:textId="6A52ED74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6C5821" w14:textId="797DAD6C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572F45B" w14:textId="06152519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43CE1FB" w14:textId="5EB6595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48E1B86" w14:textId="2AC2B102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0D5E97" w14:textId="45FD6F1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69B6760" w14:textId="32D9932F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FF04C96" w14:textId="77777777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D8464B" w14:textId="510D877B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F136A87" w14:textId="76EA85A5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E160B85" w14:textId="77777777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9E18557" w14:textId="7BC50CA7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1836FC2" w14:textId="3A634084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CAED608" w14:textId="281B3379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6926C8B" w14:textId="2A5AE431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BF10184" w14:textId="67D41D5C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F774EBA" w14:textId="2F141C86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970A30" w14:textId="0A6E8E2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E516422" w14:textId="237B5BF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811D095" w14:textId="77777777" w:rsidR="0074042B" w:rsidRPr="00277B9B" w:rsidRDefault="0074042B" w:rsidP="0074042B">
      <w:pPr>
        <w:autoSpaceDE w:val="0"/>
        <w:autoSpaceDN w:val="0"/>
        <w:adjustRightInd w:val="0"/>
        <w:spacing w:line="240" w:lineRule="auto"/>
        <w:ind w:right="-95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DFDDB13" w14:textId="77777777" w:rsidR="0074042B" w:rsidRPr="00277B9B" w:rsidRDefault="003F21E0" w:rsidP="0074042B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lastRenderedPageBreak/>
        <w:t xml:space="preserve">           </w:t>
      </w:r>
      <w:r w:rsidR="00401BE7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Ane</w:t>
      </w:r>
      <w:r w:rsidR="0074042B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xă</w:t>
      </w:r>
      <w:r w:rsidR="00F10B9D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="00401BE7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la </w:t>
      </w:r>
    </w:p>
    <w:p w14:paraId="45C97AC8" w14:textId="4EA59604" w:rsidR="00401BE7" w:rsidRPr="00277B9B" w:rsidRDefault="00401BE7" w:rsidP="0074042B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Dispoziția nr.</w:t>
      </w:r>
      <w:r w:rsidR="0046087C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429 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/</w:t>
      </w:r>
      <w:r w:rsidR="0046087C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04.10.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202</w:t>
      </w:r>
      <w:r w:rsidR="003F7CF8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</w:t>
      </w:r>
    </w:p>
    <w:p w14:paraId="65116E53" w14:textId="77777777" w:rsidR="00401BE7" w:rsidRPr="00277B9B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color w:val="FF0000"/>
          <w:sz w:val="20"/>
          <w:szCs w:val="20"/>
          <w:lang w:val="ro-RO"/>
        </w:rPr>
      </w:pPr>
    </w:p>
    <w:p w14:paraId="083BDDF2" w14:textId="77777777" w:rsidR="008C2D57" w:rsidRPr="00277B9B" w:rsidRDefault="008C2D57" w:rsidP="008C2D57">
      <w:pPr>
        <w:jc w:val="center"/>
        <w:rPr>
          <w:rFonts w:ascii="Montserrat Light" w:eastAsia="Times New Roman" w:hAnsi="Montserrat Light" w:cs="Cambria"/>
          <w:b/>
          <w:sz w:val="20"/>
          <w:szCs w:val="20"/>
          <w:lang w:val="ro-RO"/>
        </w:rPr>
      </w:pPr>
    </w:p>
    <w:p w14:paraId="1140CAA5" w14:textId="77777777" w:rsidR="004E2B36" w:rsidRPr="00277B9B" w:rsidRDefault="004E2B36" w:rsidP="004E2B36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privind constituirea Comisiei de evaluare a ofertelor pentru</w:t>
      </w:r>
    </w:p>
    <w:p w14:paraId="203F86E0" w14:textId="40261445" w:rsidR="004E2B36" w:rsidRPr="00277B9B" w:rsidRDefault="004E2B36" w:rsidP="004E2B36">
      <w:pPr>
        <w:jc w:val="center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 obiect </w:t>
      </w:r>
      <w:r w:rsidRPr="00146736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Furnizare containere pentru comerțul stradal la Stadionul Cluj Arena</w:t>
      </w:r>
    </w:p>
    <w:p w14:paraId="62F5D5E7" w14:textId="7BBE33CD" w:rsidR="00401BE7" w:rsidRPr="00277B9B" w:rsidRDefault="00401BE7" w:rsidP="008C2D57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20"/>
          <w:szCs w:val="20"/>
          <w:highlight w:val="yellow"/>
          <w:lang w:val="ro-RO"/>
        </w:rPr>
      </w:pPr>
    </w:p>
    <w:p w14:paraId="4AD63AB8" w14:textId="77777777" w:rsidR="008C2D57" w:rsidRPr="00277B9B" w:rsidRDefault="008C2D57" w:rsidP="008C2D57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20"/>
          <w:szCs w:val="20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890"/>
        <w:gridCol w:w="1762"/>
        <w:gridCol w:w="2630"/>
        <w:gridCol w:w="1728"/>
      </w:tblGrid>
      <w:tr w:rsidR="00BC689B" w:rsidRPr="00277B9B" w14:paraId="2EAFC338" w14:textId="77777777" w:rsidTr="00AE5032">
        <w:trPr>
          <w:trHeight w:val="668"/>
          <w:jc w:val="center"/>
        </w:trPr>
        <w:tc>
          <w:tcPr>
            <w:tcW w:w="540" w:type="dxa"/>
            <w:shd w:val="clear" w:color="auto" w:fill="auto"/>
          </w:tcPr>
          <w:p w14:paraId="3C2D0E75" w14:textId="77777777" w:rsidR="00BC689B" w:rsidRPr="00277B9B" w:rsidRDefault="00BC689B" w:rsidP="008C2D5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27906251" w14:textId="77777777" w:rsidR="00BC689B" w:rsidRPr="00277B9B" w:rsidRDefault="00BC689B" w:rsidP="008C2D5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</w:tcPr>
          <w:p w14:paraId="69187FA9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90" w:type="dxa"/>
            <w:shd w:val="clear" w:color="auto" w:fill="auto"/>
          </w:tcPr>
          <w:p w14:paraId="6BE6661C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62" w:type="dxa"/>
            <w:shd w:val="clear" w:color="auto" w:fill="auto"/>
          </w:tcPr>
          <w:p w14:paraId="00E839B6" w14:textId="77777777" w:rsidR="00BC689B" w:rsidRPr="00277B9B" w:rsidRDefault="00BC689B" w:rsidP="008C2D5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67FAA034" w14:textId="77777777" w:rsidR="00BC689B" w:rsidRPr="00277B9B" w:rsidRDefault="00BC689B" w:rsidP="008C2D57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</w:tcPr>
          <w:p w14:paraId="14E0E7BA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Serviciul/Biroul/</w:t>
            </w:r>
          </w:p>
          <w:p w14:paraId="13267AAD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</w:tcPr>
          <w:p w14:paraId="463D09DA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77B9B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BC689B" w:rsidRPr="00277B9B" w14:paraId="37EE5F58" w14:textId="77777777" w:rsidTr="00AE5032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ABDB353" w14:textId="31E9DDC5" w:rsidR="00BC689B" w:rsidRPr="00277B9B" w:rsidRDefault="00850F5C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Ambra Szasz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A95508B" w14:textId="48A84DA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Consilier </w:t>
            </w:r>
            <w:r w:rsidR="00850F5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65E60E1B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</w:t>
            </w:r>
            <w:r w:rsidR="00850F5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BC689B" w:rsidRPr="00277B9B" w14:paraId="551AA3F6" w14:textId="77777777" w:rsidTr="00AE5032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C701F0D" w14:textId="6177905D" w:rsidR="00BC689B" w:rsidRPr="00277B9B" w:rsidRDefault="00FB31EA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bookmarkStart w:id="3" w:name="_Hlk23319819"/>
            <w:r>
              <w:rPr>
                <w:rFonts w:ascii="Montserrat Light" w:hAnsi="Montserrat Light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463F483" w14:textId="40FFCB29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A827AB" w14:textId="3DF5EA48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Sebastian Pavel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306C267" w14:textId="408405C8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55CF036" w14:textId="2DDD0033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9783F21" w14:textId="59462069" w:rsidR="00BC689B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 xml:space="preserve">Nominalizat în calitate de </w:t>
            </w:r>
            <w:proofErr w:type="spellStart"/>
            <w:r w:rsidRPr="00277B9B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preşedinte</w:t>
            </w:r>
            <w:proofErr w:type="spellEnd"/>
            <w:r w:rsidRPr="00277B9B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 xml:space="preserve"> de rezervă</w:t>
            </w:r>
          </w:p>
        </w:tc>
      </w:tr>
      <w:tr w:rsidR="00BC689B" w:rsidRPr="00277B9B" w14:paraId="71F1C772" w14:textId="77777777" w:rsidTr="00AE5032">
        <w:trPr>
          <w:trHeight w:val="932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A10FF70" w14:textId="2D9D55FE" w:rsidR="00BC689B" w:rsidRPr="00277B9B" w:rsidRDefault="00FB31EA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245B2D" w14:textId="176C3634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CAD858" w14:textId="470A7120" w:rsidR="00BC689B" w:rsidRPr="00277B9B" w:rsidRDefault="00146736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Radu </w:t>
            </w:r>
            <w:proofErr w:type="spellStart"/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Calacacianu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</w:tcPr>
          <w:p w14:paraId="3ADA5959" w14:textId="2149C439" w:rsidR="00BC689B" w:rsidRPr="00277B9B" w:rsidRDefault="00146736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Inspector de specialitate</w:t>
            </w:r>
            <w:r w:rsidR="003F7CF8"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5A279B5" w14:textId="54E7830F" w:rsidR="00BC689B" w:rsidRPr="00277B9B" w:rsidRDefault="00FB31EA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B31EA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</w:t>
            </w:r>
            <w:r w:rsidR="00146736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de Administrare și Exploatare a Stadionului Cluj Arena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5240573" w14:textId="3EAD1A59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C689B" w:rsidRPr="00277B9B" w14:paraId="6B43FB68" w14:textId="77777777" w:rsidTr="00AE5032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4F81BD" w14:textId="1228165E" w:rsidR="00BC689B" w:rsidRPr="00277B9B" w:rsidRDefault="00FB31EA" w:rsidP="00FB31EA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 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30F737" w14:textId="0EBEF8AC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88E4BA" w14:textId="2DBDB6B5" w:rsidR="00BC689B" w:rsidRPr="00277B9B" w:rsidRDefault="00146736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Alma Varga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DBB950E" w14:textId="37710599" w:rsidR="00BC689B" w:rsidRPr="00277B9B" w:rsidRDefault="000F317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051F99F" w14:textId="39D2A033" w:rsidR="00BC689B" w:rsidRPr="00277B9B" w:rsidRDefault="000F317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FB31EA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de Administrare și Exploatare a Stadionului Cluj Arena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3E24A2A" w14:textId="59718807" w:rsidR="00BC689B" w:rsidRPr="00277B9B" w:rsidRDefault="00BC689B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F7CF8" w:rsidRPr="00277B9B" w14:paraId="4E07948A" w14:textId="77777777" w:rsidTr="00AE5032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E43234" w14:textId="042E4B52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66D3E6" w14:textId="77777777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DC04AF" w14:textId="023A094F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Petru Matei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AC7727" w14:textId="3A9841C5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Consilier </w:t>
            </w:r>
            <w:r w:rsidR="00CA520A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563FB3E" w14:textId="7CD7A678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AA5EE7" w14:textId="77777777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3F7CF8" w:rsidRPr="00277B9B" w14:paraId="604088F0" w14:textId="77777777" w:rsidTr="00AE5032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0A46FE7" w14:textId="26D239B4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65B9BF" w14:textId="45363EA5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C93C381" w14:textId="01A5CD33" w:rsidR="003F7CF8" w:rsidRPr="00277B9B" w:rsidRDefault="00FB31EA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Corina Cristea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BC01417" w14:textId="2A22D4D7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 w:rsidR="00FB31EA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</w:t>
            </w:r>
            <w:r w:rsidR="00CA520A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juridic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2CF834F" w14:textId="7645DB27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 w:rsidRPr="00277B9B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DED3615" w14:textId="0FF90B5E" w:rsidR="003F7CF8" w:rsidRPr="00277B9B" w:rsidRDefault="003F7CF8" w:rsidP="008C2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77B9B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</w:tbl>
    <w:bookmarkEnd w:id="3"/>
    <w:p w14:paraId="62FD80F7" w14:textId="77777777" w:rsidR="00401BE7" w:rsidRPr="00277B9B" w:rsidRDefault="00401BE7" w:rsidP="008C2D57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       </w:t>
      </w:r>
    </w:p>
    <w:p w14:paraId="1DBCF298" w14:textId="77777777" w:rsidR="00CA520A" w:rsidRDefault="00CA520A" w:rsidP="00EA1333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32496570" w14:textId="154BF32E" w:rsidR="00401BE7" w:rsidRPr="00277B9B" w:rsidRDefault="00401BE7" w:rsidP="00EA1333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</w:t>
      </w:r>
      <w:r w:rsidR="005F600A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</w:t>
      </w:r>
      <w:r w:rsidR="003F21E0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CONTRASEMNEAZĂ:</w:t>
      </w:r>
    </w:p>
    <w:p w14:paraId="44C54E22" w14:textId="16BB4CC4" w:rsidR="00401BE7" w:rsidRPr="00277B9B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PREŞEDINTE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  <w:t xml:space="preserve">        </w:t>
      </w:r>
      <w:r w:rsidR="0074042B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SECRETAR  GENERAL AL JUDEŢULUI</w:t>
      </w:r>
    </w:p>
    <w:p w14:paraId="60533D06" w14:textId="568EEE2D" w:rsidR="00401BE7" w:rsidRPr="00277B9B" w:rsidRDefault="005F600A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   </w:t>
      </w:r>
      <w:r w:rsidR="00D33362" w:rsidRPr="00277B9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>Alin Tișe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              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      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 xml:space="preserve">   </w:t>
      </w:r>
      <w:r w:rsidR="003F21E0" w:rsidRPr="00277B9B">
        <w:rPr>
          <w:rFonts w:ascii="Montserrat Light" w:hAnsi="Montserrat Light"/>
          <w:sz w:val="20"/>
          <w:szCs w:val="20"/>
          <w:lang w:val="ro-RO"/>
        </w:rPr>
        <w:t xml:space="preserve">    </w:t>
      </w:r>
      <w:r w:rsidR="0074042B" w:rsidRPr="00277B9B">
        <w:rPr>
          <w:rFonts w:ascii="Montserrat Light" w:hAnsi="Montserrat Light"/>
          <w:sz w:val="20"/>
          <w:szCs w:val="20"/>
          <w:lang w:val="ro-RO"/>
        </w:rPr>
        <w:t xml:space="preserve">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 xml:space="preserve"> Simona Gaci    </w:t>
      </w:r>
    </w:p>
    <w:p w14:paraId="745904BD" w14:textId="71DC9A52" w:rsidR="00401BE7" w:rsidRPr="00277B9B" w:rsidRDefault="00401BE7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7193F4A" w14:textId="77777777" w:rsidR="00F10B9D" w:rsidRPr="00277B9B" w:rsidRDefault="00F10B9D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1617C6A4" w14:textId="687184FE" w:rsidR="00401BE7" w:rsidRPr="00277B9B" w:rsidRDefault="00401BE7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292C3E59" w14:textId="17978E1F" w:rsidR="00401BE7" w:rsidRPr="00277B9B" w:rsidRDefault="00401BE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2C33F69B" w14:textId="60886CC0" w:rsidR="008C2D57" w:rsidRPr="00277B9B" w:rsidRDefault="008C2D5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22AA95A2" w14:textId="77777777" w:rsidR="008C2D57" w:rsidRPr="00277B9B" w:rsidRDefault="008C2D5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sectPr w:rsidR="008C2D57" w:rsidRPr="00277B9B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0"/>
  </w:num>
  <w:num w:numId="2" w16cid:durableId="7104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0F3178"/>
    <w:rsid w:val="001077E9"/>
    <w:rsid w:val="00146736"/>
    <w:rsid w:val="001878BD"/>
    <w:rsid w:val="0019181D"/>
    <w:rsid w:val="00194CFD"/>
    <w:rsid w:val="001A0C5E"/>
    <w:rsid w:val="001C6EA8"/>
    <w:rsid w:val="001D423E"/>
    <w:rsid w:val="00221AE0"/>
    <w:rsid w:val="00224976"/>
    <w:rsid w:val="002425E0"/>
    <w:rsid w:val="00277B9B"/>
    <w:rsid w:val="002B1675"/>
    <w:rsid w:val="002C7716"/>
    <w:rsid w:val="00303222"/>
    <w:rsid w:val="0032701F"/>
    <w:rsid w:val="003709A7"/>
    <w:rsid w:val="003C6211"/>
    <w:rsid w:val="003F21E0"/>
    <w:rsid w:val="003F7CF8"/>
    <w:rsid w:val="00401BE7"/>
    <w:rsid w:val="00416B5F"/>
    <w:rsid w:val="00450FA1"/>
    <w:rsid w:val="0046087C"/>
    <w:rsid w:val="00474FB4"/>
    <w:rsid w:val="004C4C07"/>
    <w:rsid w:val="004D5B1D"/>
    <w:rsid w:val="004E2B36"/>
    <w:rsid w:val="00501FCC"/>
    <w:rsid w:val="00534029"/>
    <w:rsid w:val="00553DF2"/>
    <w:rsid w:val="005F600A"/>
    <w:rsid w:val="00603D99"/>
    <w:rsid w:val="0063040E"/>
    <w:rsid w:val="006427A5"/>
    <w:rsid w:val="006E7A96"/>
    <w:rsid w:val="0073636D"/>
    <w:rsid w:val="0074042B"/>
    <w:rsid w:val="0074536A"/>
    <w:rsid w:val="00776AC0"/>
    <w:rsid w:val="0078619E"/>
    <w:rsid w:val="008167FC"/>
    <w:rsid w:val="00821EFF"/>
    <w:rsid w:val="00850F5C"/>
    <w:rsid w:val="00883122"/>
    <w:rsid w:val="008A5900"/>
    <w:rsid w:val="008B6D3A"/>
    <w:rsid w:val="008C2D57"/>
    <w:rsid w:val="008F3305"/>
    <w:rsid w:val="009C550C"/>
    <w:rsid w:val="009F1EDF"/>
    <w:rsid w:val="00A07EF5"/>
    <w:rsid w:val="00A62583"/>
    <w:rsid w:val="00A7075F"/>
    <w:rsid w:val="00A72C55"/>
    <w:rsid w:val="00B074D1"/>
    <w:rsid w:val="00BB2C53"/>
    <w:rsid w:val="00BB3F47"/>
    <w:rsid w:val="00BC689B"/>
    <w:rsid w:val="00BF0A05"/>
    <w:rsid w:val="00BF2C5D"/>
    <w:rsid w:val="00C20ACA"/>
    <w:rsid w:val="00CA520A"/>
    <w:rsid w:val="00D33362"/>
    <w:rsid w:val="00E438E0"/>
    <w:rsid w:val="00E6176C"/>
    <w:rsid w:val="00EA1333"/>
    <w:rsid w:val="00F10B9D"/>
    <w:rsid w:val="00F25F3D"/>
    <w:rsid w:val="00F7157A"/>
    <w:rsid w:val="00F854D3"/>
    <w:rsid w:val="00FB31EA"/>
    <w:rsid w:val="00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E61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751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19</cp:revision>
  <cp:lastPrinted>2022-10-04T07:43:00Z</cp:lastPrinted>
  <dcterms:created xsi:type="dcterms:W3CDTF">2020-11-11T11:01:00Z</dcterms:created>
  <dcterms:modified xsi:type="dcterms:W3CDTF">2022-10-04T07:57:00Z</dcterms:modified>
</cp:coreProperties>
</file>