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7B8B1" w14:textId="77777777" w:rsidR="00AC1670" w:rsidRPr="0009789D" w:rsidRDefault="00AC1670" w:rsidP="00AC1670">
      <w:pPr>
        <w:tabs>
          <w:tab w:val="left" w:pos="90"/>
        </w:tabs>
        <w:autoSpaceDE w:val="0"/>
        <w:autoSpaceDN w:val="0"/>
        <w:adjustRightInd w:val="0"/>
        <w:spacing w:after="0" w:line="240" w:lineRule="auto"/>
        <w:rPr>
          <w:rFonts w:ascii="Cambria" w:hAnsi="Cambria" w:cs="Calibri"/>
          <w:b/>
          <w:bCs/>
          <w:sz w:val="24"/>
          <w:szCs w:val="24"/>
          <w:lang w:val="ro-RO"/>
        </w:rPr>
      </w:pPr>
      <w:r w:rsidRPr="0009789D">
        <w:rPr>
          <w:rFonts w:ascii="Cambria" w:hAnsi="Cambria" w:cs="Calibri"/>
          <w:b/>
          <w:bCs/>
          <w:sz w:val="24"/>
          <w:szCs w:val="24"/>
          <w:lang w:val="ro-RO"/>
        </w:rPr>
        <w:t>ROMÂNIA</w:t>
      </w:r>
    </w:p>
    <w:p w14:paraId="2675494D" w14:textId="77777777" w:rsidR="00AC1670" w:rsidRPr="0009789D" w:rsidRDefault="00AC1670" w:rsidP="00AC1670">
      <w:pPr>
        <w:tabs>
          <w:tab w:val="left" w:pos="90"/>
        </w:tabs>
        <w:autoSpaceDE w:val="0"/>
        <w:autoSpaceDN w:val="0"/>
        <w:adjustRightInd w:val="0"/>
        <w:spacing w:after="0" w:line="240" w:lineRule="auto"/>
        <w:rPr>
          <w:rFonts w:ascii="Cambria" w:hAnsi="Cambria" w:cs="Calibri"/>
          <w:b/>
          <w:bCs/>
          <w:sz w:val="24"/>
          <w:szCs w:val="24"/>
          <w:lang w:val="ro-RO"/>
        </w:rPr>
      </w:pPr>
      <w:r w:rsidRPr="0009789D">
        <w:rPr>
          <w:rFonts w:ascii="Cambria" w:hAnsi="Cambria" w:cs="Calibri"/>
          <w:b/>
          <w:bCs/>
          <w:sz w:val="24"/>
          <w:szCs w:val="24"/>
          <w:lang w:val="ro-RO"/>
        </w:rPr>
        <w:t>JUDEŢUL CLUJ</w:t>
      </w:r>
      <w:bookmarkStart w:id="0" w:name="_GoBack"/>
      <w:bookmarkEnd w:id="0"/>
    </w:p>
    <w:p w14:paraId="7C89D122" w14:textId="77777777" w:rsidR="00AC1670" w:rsidRPr="0009789D" w:rsidRDefault="00AC1670" w:rsidP="00AC1670">
      <w:pPr>
        <w:keepNext/>
        <w:tabs>
          <w:tab w:val="left" w:pos="90"/>
        </w:tabs>
        <w:autoSpaceDE w:val="0"/>
        <w:autoSpaceDN w:val="0"/>
        <w:adjustRightInd w:val="0"/>
        <w:spacing w:after="0" w:line="240" w:lineRule="auto"/>
        <w:rPr>
          <w:rFonts w:ascii="Cambria" w:hAnsi="Cambria" w:cs="Calibri"/>
          <w:b/>
          <w:bCs/>
          <w:sz w:val="24"/>
          <w:szCs w:val="24"/>
          <w:lang w:val="ro-RO"/>
        </w:rPr>
      </w:pPr>
      <w:r w:rsidRPr="0009789D">
        <w:rPr>
          <w:rFonts w:ascii="Cambria" w:hAnsi="Cambria" w:cs="Calibri"/>
          <w:b/>
          <w:bCs/>
          <w:sz w:val="24"/>
          <w:szCs w:val="24"/>
          <w:lang w:val="ro-RO"/>
        </w:rPr>
        <w:t xml:space="preserve">CONSILIUL JUDEŢEAN </w:t>
      </w:r>
    </w:p>
    <w:p w14:paraId="4E28EE1A" w14:textId="77777777" w:rsidR="00AC1670" w:rsidRPr="0009789D" w:rsidRDefault="00AC1670" w:rsidP="00AC1670">
      <w:pPr>
        <w:tabs>
          <w:tab w:val="left" w:pos="90"/>
        </w:tabs>
        <w:autoSpaceDE w:val="0"/>
        <w:autoSpaceDN w:val="0"/>
        <w:adjustRightInd w:val="0"/>
        <w:spacing w:after="0" w:line="240" w:lineRule="auto"/>
        <w:rPr>
          <w:rFonts w:ascii="Cambria" w:hAnsi="Cambria" w:cs="Calibri"/>
          <w:sz w:val="24"/>
          <w:szCs w:val="24"/>
          <w:lang w:val="ro-RO"/>
        </w:rPr>
      </w:pPr>
    </w:p>
    <w:p w14:paraId="134332E4" w14:textId="77777777" w:rsidR="00AC1670" w:rsidRPr="0009789D" w:rsidRDefault="00AC1670" w:rsidP="00AC1670">
      <w:pPr>
        <w:autoSpaceDE w:val="0"/>
        <w:autoSpaceDN w:val="0"/>
        <w:adjustRightInd w:val="0"/>
        <w:spacing w:after="0" w:line="240" w:lineRule="auto"/>
        <w:jc w:val="center"/>
        <w:rPr>
          <w:rFonts w:ascii="Cambria" w:hAnsi="Cambria" w:cs="Calibri"/>
          <w:b/>
          <w:bCs/>
          <w:sz w:val="24"/>
          <w:szCs w:val="24"/>
          <w:lang w:val="pt-BR"/>
        </w:rPr>
      </w:pPr>
      <w:r w:rsidRPr="0009789D">
        <w:rPr>
          <w:rFonts w:ascii="Cambria" w:hAnsi="Cambria" w:cs="Calibri"/>
          <w:b/>
          <w:bCs/>
          <w:sz w:val="24"/>
          <w:szCs w:val="24"/>
          <w:lang w:val="pt-BR"/>
        </w:rPr>
        <w:t>H O T Ă R Â R E</w:t>
      </w:r>
    </w:p>
    <w:p w14:paraId="14040755" w14:textId="016731AF" w:rsidR="00AC1670" w:rsidRPr="0009789D" w:rsidRDefault="00AC1670" w:rsidP="00AC1670">
      <w:pPr>
        <w:spacing w:after="0" w:line="240" w:lineRule="auto"/>
        <w:jc w:val="center"/>
        <w:rPr>
          <w:rFonts w:ascii="Cambria" w:hAnsi="Cambria"/>
          <w:b/>
          <w:bCs/>
          <w:sz w:val="24"/>
          <w:szCs w:val="24"/>
          <w:lang w:val="ro-RO"/>
        </w:rPr>
      </w:pPr>
      <w:bookmarkStart w:id="1" w:name="_Hlk520279685"/>
      <w:bookmarkStart w:id="2" w:name="_Hlk16684981"/>
      <w:r w:rsidRPr="0009789D">
        <w:rPr>
          <w:rFonts w:ascii="Cambria" w:hAnsi="Cambria"/>
          <w:b/>
          <w:bCs/>
          <w:sz w:val="24"/>
          <w:szCs w:val="24"/>
          <w:lang w:val="ro-RO"/>
        </w:rPr>
        <w:t>privind aprobarea contractu</w:t>
      </w:r>
      <w:r w:rsidR="00E731F8" w:rsidRPr="0009789D">
        <w:rPr>
          <w:rFonts w:ascii="Cambria" w:hAnsi="Cambria"/>
          <w:b/>
          <w:bCs/>
          <w:sz w:val="24"/>
          <w:szCs w:val="24"/>
          <w:lang w:val="ro-RO"/>
        </w:rPr>
        <w:t>lu</w:t>
      </w:r>
      <w:r w:rsidRPr="0009789D">
        <w:rPr>
          <w:rFonts w:ascii="Cambria" w:hAnsi="Cambria"/>
          <w:b/>
          <w:bCs/>
          <w:sz w:val="24"/>
          <w:szCs w:val="24"/>
          <w:lang w:val="ro-RO"/>
        </w:rPr>
        <w:t xml:space="preserve">i de asociere dintre Județul Cluj și </w:t>
      </w:r>
    </w:p>
    <w:p w14:paraId="799A0BB0" w14:textId="77777777" w:rsidR="00AC1670" w:rsidRPr="0009789D" w:rsidRDefault="00AC1670" w:rsidP="00AC1670">
      <w:pPr>
        <w:spacing w:after="0" w:line="240" w:lineRule="auto"/>
        <w:jc w:val="center"/>
        <w:rPr>
          <w:rFonts w:ascii="Cambria" w:hAnsi="Cambria"/>
          <w:b/>
          <w:bCs/>
          <w:sz w:val="24"/>
          <w:szCs w:val="24"/>
          <w:lang w:val="ro-RO"/>
        </w:rPr>
      </w:pPr>
      <w:r w:rsidRPr="0009789D">
        <w:rPr>
          <w:rFonts w:ascii="Cambria" w:hAnsi="Cambria"/>
          <w:b/>
          <w:bCs/>
          <w:sz w:val="24"/>
          <w:szCs w:val="24"/>
          <w:lang w:val="ro-RO"/>
        </w:rPr>
        <w:t>Inspectoratul pentru Situaţii de  Urgenţă „Avram Iancu" al Judeţului Cluj</w:t>
      </w:r>
    </w:p>
    <w:p w14:paraId="25BF478A" w14:textId="77777777" w:rsidR="00AC1670" w:rsidRPr="0009789D" w:rsidRDefault="00AC1670" w:rsidP="00AC1670">
      <w:pPr>
        <w:tabs>
          <w:tab w:val="left" w:pos="90"/>
        </w:tabs>
        <w:autoSpaceDE w:val="0"/>
        <w:autoSpaceDN w:val="0"/>
        <w:adjustRightInd w:val="0"/>
        <w:spacing w:after="0" w:line="240" w:lineRule="auto"/>
        <w:jc w:val="center"/>
        <w:rPr>
          <w:rFonts w:ascii="Cambria" w:hAnsi="Cambria" w:cs="Calibri"/>
          <w:b/>
          <w:bCs/>
          <w:sz w:val="24"/>
          <w:szCs w:val="24"/>
          <w:lang w:val="ro-RO"/>
        </w:rPr>
      </w:pPr>
    </w:p>
    <w:p w14:paraId="3628427D" w14:textId="77777777" w:rsidR="00AC1670" w:rsidRPr="0009789D" w:rsidRDefault="00AC1670" w:rsidP="00AC1670">
      <w:pPr>
        <w:tabs>
          <w:tab w:val="left" w:pos="90"/>
        </w:tabs>
        <w:autoSpaceDE w:val="0"/>
        <w:autoSpaceDN w:val="0"/>
        <w:adjustRightInd w:val="0"/>
        <w:spacing w:after="0" w:line="240" w:lineRule="auto"/>
        <w:jc w:val="center"/>
        <w:rPr>
          <w:rFonts w:ascii="Cambria" w:hAnsi="Cambria" w:cs="Calibri"/>
          <w:b/>
          <w:bCs/>
          <w:sz w:val="24"/>
          <w:szCs w:val="24"/>
          <w:lang w:val="ro-RO"/>
        </w:rPr>
      </w:pPr>
    </w:p>
    <w:bookmarkEnd w:id="1"/>
    <w:bookmarkEnd w:id="2"/>
    <w:p w14:paraId="418B8895" w14:textId="77777777" w:rsidR="00AC1670" w:rsidRPr="0009789D" w:rsidRDefault="00AC1670" w:rsidP="00AC1670">
      <w:pPr>
        <w:tabs>
          <w:tab w:val="left" w:pos="90"/>
        </w:tabs>
        <w:autoSpaceDE w:val="0"/>
        <w:autoSpaceDN w:val="0"/>
        <w:adjustRightInd w:val="0"/>
        <w:spacing w:after="0" w:line="240" w:lineRule="auto"/>
        <w:jc w:val="both"/>
        <w:rPr>
          <w:rFonts w:ascii="Cambria" w:hAnsi="Cambria" w:cs="Calibri"/>
          <w:sz w:val="24"/>
          <w:szCs w:val="24"/>
        </w:rPr>
      </w:pPr>
      <w:r w:rsidRPr="0009789D">
        <w:rPr>
          <w:rFonts w:ascii="Cambria" w:hAnsi="Cambria" w:cs="Calibri"/>
          <w:sz w:val="24"/>
          <w:szCs w:val="24"/>
          <w:lang w:val="ro-RO"/>
        </w:rPr>
        <w:tab/>
      </w:r>
      <w:r w:rsidRPr="0009789D">
        <w:rPr>
          <w:rFonts w:ascii="Cambria" w:hAnsi="Cambria" w:cs="Calibri"/>
          <w:sz w:val="24"/>
          <w:szCs w:val="24"/>
          <w:lang w:val="ro-RO"/>
        </w:rPr>
        <w:tab/>
        <w:t>Consiliul Judeţean Cluj întrunit în ședință ordinară</w:t>
      </w:r>
      <w:r w:rsidRPr="0009789D">
        <w:rPr>
          <w:rFonts w:ascii="Cambria" w:hAnsi="Cambria" w:cs="Calibri"/>
          <w:sz w:val="24"/>
          <w:szCs w:val="24"/>
        </w:rPr>
        <w:t>,</w:t>
      </w:r>
    </w:p>
    <w:p w14:paraId="2103876F" w14:textId="77777777" w:rsidR="00AC1670" w:rsidRPr="0009789D" w:rsidRDefault="00AC1670" w:rsidP="00AC1670">
      <w:pPr>
        <w:spacing w:after="0" w:line="240" w:lineRule="auto"/>
        <w:ind w:firstLine="709"/>
        <w:jc w:val="both"/>
        <w:rPr>
          <w:rFonts w:ascii="Cambria" w:hAnsi="Cambria"/>
          <w:sz w:val="24"/>
          <w:szCs w:val="24"/>
          <w:lang w:val="pt-BR"/>
        </w:rPr>
      </w:pPr>
      <w:r w:rsidRPr="0009789D">
        <w:rPr>
          <w:rFonts w:ascii="Cambria" w:hAnsi="Cambria" w:cs="Calibri"/>
          <w:sz w:val="24"/>
          <w:szCs w:val="24"/>
          <w:lang w:val="ro-RO"/>
        </w:rPr>
        <w:t xml:space="preserve">Având în vedere Referatul de aprobare nr. 1911/2020 la Proiectul de hotărâre </w:t>
      </w:r>
      <w:bookmarkStart w:id="3" w:name="_Hlk32575279"/>
      <w:bookmarkStart w:id="4" w:name="_Hlk32565081"/>
      <w:r w:rsidRPr="0009789D">
        <w:rPr>
          <w:rFonts w:ascii="Cambria" w:hAnsi="Cambria"/>
          <w:noProof/>
          <w:sz w:val="24"/>
          <w:szCs w:val="24"/>
          <w:lang w:val="pt-BR"/>
        </w:rPr>
        <w:t>înregistrat cu nr. 51 din 18.02.2020</w:t>
      </w:r>
      <w:bookmarkEnd w:id="3"/>
      <w:r w:rsidRPr="0009789D">
        <w:rPr>
          <w:rFonts w:ascii="Cambria" w:hAnsi="Cambria"/>
          <w:noProof/>
          <w:sz w:val="24"/>
          <w:szCs w:val="24"/>
          <w:lang w:val="pt-BR"/>
        </w:rPr>
        <w:t xml:space="preserve"> </w:t>
      </w:r>
      <w:bookmarkEnd w:id="4"/>
      <w:r w:rsidRPr="0009789D">
        <w:rPr>
          <w:rFonts w:ascii="Cambria" w:hAnsi="Cambria" w:cs="Calibri"/>
          <w:sz w:val="24"/>
          <w:szCs w:val="24"/>
          <w:lang w:val="ro-RO"/>
        </w:rPr>
        <w:t>privind privind aprobarea contractului de asociere dintre Județul Cluj și Inspectoratul Pentru Situaţii de  Urgenţă „Avram Iancu" al Judeţului Cluj, propus de Preşedintele Consiliului Judeţean Cluj, domnul Alin Tişe</w:t>
      </w:r>
      <w:r w:rsidRPr="0009789D">
        <w:rPr>
          <w:rFonts w:ascii="Cambria" w:eastAsia="Times New Roman" w:hAnsi="Cambria" w:cs="Calibri"/>
          <w:noProof/>
          <w:sz w:val="24"/>
          <w:szCs w:val="24"/>
          <w:lang w:eastAsia="ro-RO"/>
        </w:rPr>
        <w:t xml:space="preserve">, însoţit de Rapoartele compartimentelor de resort din cadrul aparatului de specialitate al Consiliului Judeţean Cluj cu nr. 1911/2020 </w:t>
      </w:r>
      <w:bookmarkStart w:id="5" w:name="_Hlk32391876"/>
      <w:r w:rsidRPr="0009789D">
        <w:rPr>
          <w:rFonts w:ascii="Cambria" w:hAnsi="Cambria"/>
          <w:noProof/>
          <w:sz w:val="24"/>
          <w:szCs w:val="24"/>
        </w:rPr>
        <w:t xml:space="preserve">şi de Avizul </w:t>
      </w:r>
      <w:r w:rsidRPr="0009789D">
        <w:rPr>
          <w:rFonts w:ascii="Cambria" w:hAnsi="Cambria"/>
          <w:sz w:val="24"/>
          <w:szCs w:val="24"/>
        </w:rPr>
        <w:t xml:space="preserve">cu nr. </w:t>
      </w:r>
      <w:r w:rsidRPr="0009789D">
        <w:rPr>
          <w:rFonts w:ascii="Cambria" w:eastAsia="Times New Roman" w:hAnsi="Cambria" w:cs="Calibri"/>
          <w:noProof/>
          <w:sz w:val="24"/>
          <w:szCs w:val="24"/>
          <w:lang w:eastAsia="ro-RO"/>
        </w:rPr>
        <w:t xml:space="preserve">1911 </w:t>
      </w:r>
      <w:r w:rsidRPr="0009789D">
        <w:rPr>
          <w:rFonts w:ascii="Cambria" w:hAnsi="Cambria"/>
          <w:bCs/>
          <w:noProof/>
          <w:sz w:val="24"/>
          <w:szCs w:val="24"/>
          <w:lang w:eastAsia="ro-RO"/>
        </w:rPr>
        <w:t xml:space="preserve">din 20.02.2020 </w:t>
      </w:r>
      <w:r w:rsidRPr="0009789D">
        <w:rPr>
          <w:rFonts w:ascii="Cambria" w:hAnsi="Cambria"/>
          <w:sz w:val="24"/>
          <w:szCs w:val="24"/>
          <w:lang w:val="pt-BR"/>
        </w:rPr>
        <w:t xml:space="preserve">adoptat de </w:t>
      </w:r>
      <w:r w:rsidRPr="0009789D">
        <w:rPr>
          <w:rFonts w:ascii="Cambria" w:hAnsi="Cambria"/>
          <w:noProof/>
          <w:sz w:val="24"/>
          <w:szCs w:val="24"/>
        </w:rPr>
        <w:t>Comisia de specialitate nr. 1;</w:t>
      </w:r>
    </w:p>
    <w:bookmarkEnd w:id="5"/>
    <w:p w14:paraId="1F6F75DB" w14:textId="77777777" w:rsidR="00AC1670" w:rsidRPr="0009789D" w:rsidRDefault="00AC1670" w:rsidP="00AC1670">
      <w:pPr>
        <w:spacing w:after="0" w:line="240" w:lineRule="auto"/>
        <w:ind w:right="-1" w:firstLine="720"/>
        <w:jc w:val="both"/>
        <w:rPr>
          <w:rFonts w:ascii="Cambria" w:hAnsi="Cambria"/>
          <w:sz w:val="24"/>
          <w:szCs w:val="24"/>
        </w:rPr>
      </w:pPr>
      <w:r w:rsidRPr="0009789D">
        <w:rPr>
          <w:rFonts w:ascii="Cambria" w:hAnsi="Cambria"/>
          <w:sz w:val="24"/>
          <w:szCs w:val="24"/>
        </w:rPr>
        <w:t>Luând în considerare dispozițiile:</w:t>
      </w:r>
    </w:p>
    <w:p w14:paraId="120925CF" w14:textId="77777777" w:rsidR="00AC1670" w:rsidRPr="0009789D" w:rsidRDefault="00AC1670" w:rsidP="00AC1670">
      <w:pPr>
        <w:pStyle w:val="ListParagraph"/>
        <w:numPr>
          <w:ilvl w:val="0"/>
          <w:numId w:val="13"/>
        </w:numPr>
        <w:spacing w:after="0" w:line="240" w:lineRule="auto"/>
        <w:ind w:right="-1"/>
        <w:jc w:val="both"/>
        <w:rPr>
          <w:rFonts w:ascii="Cambria" w:hAnsi="Cambria"/>
          <w:sz w:val="24"/>
          <w:szCs w:val="24"/>
        </w:rPr>
      </w:pPr>
      <w:r w:rsidRPr="0009789D">
        <w:rPr>
          <w:rFonts w:ascii="Cambria" w:hAnsi="Cambria"/>
          <w:sz w:val="24"/>
          <w:szCs w:val="24"/>
        </w:rPr>
        <w:t>Hotărârii Consiliului Județean Cluj nr. 218/2007 privind aprobarea conţinutului protocolului de asociere între Consiliul Judeţean Cluj şi  Inspectoratul pentru Situaţii de Urgenţă “Avram Iancu” al Judeţului Cluj;</w:t>
      </w:r>
    </w:p>
    <w:p w14:paraId="03FC221C" w14:textId="77777777" w:rsidR="00AC1670" w:rsidRPr="0009789D" w:rsidRDefault="00AC1670" w:rsidP="00AC1670">
      <w:pPr>
        <w:pStyle w:val="ListParagraph"/>
        <w:numPr>
          <w:ilvl w:val="0"/>
          <w:numId w:val="13"/>
        </w:numPr>
        <w:spacing w:after="0" w:line="240" w:lineRule="auto"/>
        <w:ind w:right="-1"/>
        <w:jc w:val="both"/>
        <w:rPr>
          <w:rFonts w:ascii="Cambria" w:hAnsi="Cambria"/>
          <w:sz w:val="24"/>
          <w:szCs w:val="24"/>
        </w:rPr>
      </w:pPr>
      <w:r w:rsidRPr="0009789D">
        <w:rPr>
          <w:rFonts w:ascii="Cambria" w:hAnsi="Cambria"/>
          <w:sz w:val="24"/>
          <w:szCs w:val="24"/>
        </w:rPr>
        <w:t>Hotărârii Consiliului Județean Cluj nr. 52/2011 privind aprobarea conţinutului acordului de asociere între Consiliul Judeţean Cluj  şi  Inspectoratul pentru Situaţii de Urgenţă "Avram Iancu" al Judeţului Cluj;</w:t>
      </w:r>
    </w:p>
    <w:p w14:paraId="7AB55094" w14:textId="77777777" w:rsidR="00AC1670" w:rsidRPr="0009789D" w:rsidRDefault="00AC1670" w:rsidP="00AC1670">
      <w:pPr>
        <w:pStyle w:val="ListParagraph"/>
        <w:numPr>
          <w:ilvl w:val="0"/>
          <w:numId w:val="13"/>
        </w:numPr>
        <w:spacing w:after="0" w:line="240" w:lineRule="auto"/>
        <w:ind w:right="-1"/>
        <w:jc w:val="both"/>
        <w:rPr>
          <w:rFonts w:ascii="Cambria" w:hAnsi="Cambria"/>
          <w:sz w:val="24"/>
          <w:szCs w:val="24"/>
        </w:rPr>
      </w:pPr>
      <w:r w:rsidRPr="0009789D">
        <w:rPr>
          <w:rFonts w:ascii="Cambria" w:hAnsi="Cambria"/>
          <w:sz w:val="24"/>
          <w:szCs w:val="24"/>
        </w:rPr>
        <w:t>Hotărârii Consiliului Județean Cluj nr. 47/2015 privind aprobarea Protocolului de colaborare între Judeţul Cluj, prin Consiliul Judeţean Cluj, Inspectoratul pentru Situaţii de Urgenţă "Avram Iancu" al Judeţului Cluj şi Serviciul Public Judeţean Salvamont-Salvaspeo Cluj;</w:t>
      </w:r>
    </w:p>
    <w:p w14:paraId="18E137C0" w14:textId="77777777" w:rsidR="00AC1670" w:rsidRPr="0009789D" w:rsidRDefault="00AC1670" w:rsidP="00AC1670">
      <w:pPr>
        <w:pStyle w:val="ListParagraph"/>
        <w:numPr>
          <w:ilvl w:val="0"/>
          <w:numId w:val="13"/>
        </w:numPr>
        <w:spacing w:after="0" w:line="240" w:lineRule="auto"/>
        <w:ind w:right="-1"/>
        <w:jc w:val="both"/>
        <w:rPr>
          <w:rFonts w:ascii="Cambria" w:hAnsi="Cambria"/>
          <w:sz w:val="24"/>
          <w:szCs w:val="24"/>
        </w:rPr>
      </w:pPr>
      <w:r w:rsidRPr="0009789D">
        <w:rPr>
          <w:rFonts w:ascii="Cambria" w:hAnsi="Cambria"/>
          <w:sz w:val="24"/>
          <w:szCs w:val="24"/>
        </w:rPr>
        <w:t>Hotărârii Consiliului Județean Cluj nr. 220/2018 privind aprobarea Proiectului "Județul Cluj -SMART TERRITORY-" și a cheltuielilor legate de proiect;</w:t>
      </w:r>
    </w:p>
    <w:p w14:paraId="13248F81" w14:textId="77777777" w:rsidR="00AC1670" w:rsidRPr="0009789D" w:rsidRDefault="00AC1670" w:rsidP="00AC1670">
      <w:pPr>
        <w:tabs>
          <w:tab w:val="left" w:pos="90"/>
        </w:tabs>
        <w:autoSpaceDE w:val="0"/>
        <w:autoSpaceDN w:val="0"/>
        <w:adjustRightInd w:val="0"/>
        <w:spacing w:after="0" w:line="240" w:lineRule="auto"/>
        <w:jc w:val="both"/>
        <w:rPr>
          <w:rFonts w:ascii="Cambria" w:eastAsia="Times New Roman" w:hAnsi="Cambria" w:cs="Calibri"/>
          <w:bCs/>
          <w:sz w:val="24"/>
          <w:szCs w:val="24"/>
        </w:rPr>
      </w:pPr>
      <w:r w:rsidRPr="0009789D">
        <w:rPr>
          <w:rFonts w:ascii="Cambria" w:hAnsi="Cambria"/>
          <w:sz w:val="24"/>
          <w:szCs w:val="24"/>
        </w:rPr>
        <w:tab/>
      </w:r>
      <w:r w:rsidRPr="0009789D">
        <w:rPr>
          <w:rFonts w:ascii="Cambria" w:hAnsi="Cambria"/>
          <w:sz w:val="24"/>
          <w:szCs w:val="24"/>
        </w:rPr>
        <w:tab/>
        <w:t>În conformitate cu prevederile:</w:t>
      </w:r>
      <w:r w:rsidRPr="0009789D">
        <w:rPr>
          <w:rFonts w:ascii="Cambria" w:hAnsi="Cambria"/>
          <w:sz w:val="24"/>
          <w:szCs w:val="24"/>
        </w:rPr>
        <w:tab/>
      </w:r>
    </w:p>
    <w:p w14:paraId="7CA1F7AA"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art. 76, ale art. 84, ale art. 87 alin. (1) și (2), ale art. 92 alin. (1) și (2), ale art. 173 alin. (1) lit. d) și e), alin. (5) lit. h), alin. (7) lit. a) și alin. (8) lit. a), ale art. 277 și ale art. 298 - 300 din Ordonanța de urgență a  Guvernului nr. 57/2019 privind Codul administrativ, cu modificările și completările ulterioare;</w:t>
      </w:r>
    </w:p>
    <w:p w14:paraId="6CA7309D" w14:textId="77777777" w:rsidR="00AC1670" w:rsidRPr="0009789D" w:rsidRDefault="00AC1670" w:rsidP="00AC1670">
      <w:pPr>
        <w:numPr>
          <w:ilvl w:val="0"/>
          <w:numId w:val="1"/>
        </w:numPr>
        <w:spacing w:after="0" w:line="240" w:lineRule="auto"/>
        <w:contextualSpacing/>
        <w:jc w:val="both"/>
        <w:rPr>
          <w:rFonts w:ascii="Cambria" w:hAnsi="Cambria"/>
          <w:sz w:val="24"/>
          <w:szCs w:val="24"/>
          <w:lang w:val="ro-RO"/>
        </w:rPr>
      </w:pPr>
      <w:bookmarkStart w:id="6" w:name="_Hlk12202520"/>
      <w:r w:rsidRPr="0009789D">
        <w:rPr>
          <w:rFonts w:ascii="Cambria" w:hAnsi="Cambria"/>
          <w:sz w:val="24"/>
          <w:szCs w:val="24"/>
          <w:lang w:val="ro-RO"/>
        </w:rPr>
        <w:t xml:space="preserve">art. 792 – 857 și ale art. 867 – 870 din Legea privind Codul civil nr. 287/2009, republicată, cu modificările şi completările ulterioare; </w:t>
      </w:r>
    </w:p>
    <w:bookmarkEnd w:id="6"/>
    <w:p w14:paraId="6500DA9D"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art. 35 alin. (1) din Legea privind finanțele publice locale nr. 273/2006, cu modificările și completările ulterioare;</w:t>
      </w:r>
    </w:p>
    <w:p w14:paraId="6CCFA24F"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art. 10 lit. d), ale art. 21 alin. (1) și ale art. 25 lit. d) din Legea privind apărarea civilă nr. 481/2004, republicată, cu modificările și completările ulterioare;</w:t>
      </w:r>
    </w:p>
    <w:p w14:paraId="74929267"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art. 15 lit. a) din Legea privind apărarea împotriva incendiilor nr. 307/2006, cu modificările și completările ulterioare;</w:t>
      </w:r>
    </w:p>
    <w:p w14:paraId="3607743A"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art. 1, ale art. 3 - 5, ale art. 11, ale art. 13, ale art. 25 și ale art. 33 din Ordonanța de urgență a  Guvernului nr. 21/2004 privind Sistemul Național de Management al Situatiilor de Urgentă, aprobată prin Legea nr. 15/2005, cu modificările și completările uterioare;</w:t>
      </w:r>
    </w:p>
    <w:p w14:paraId="5702A3D2" w14:textId="77777777" w:rsidR="00AC1670" w:rsidRPr="0009789D" w:rsidRDefault="00AC1670" w:rsidP="00AC1670">
      <w:pPr>
        <w:pStyle w:val="ListParagraph"/>
        <w:numPr>
          <w:ilvl w:val="0"/>
          <w:numId w:val="1"/>
        </w:numPr>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Ordonanței de urgență a  Guvernului nr. 72/2017 privind implementarea Sistemului de avertizare a populaţiei în situaţii de urgenţă "RO-ALERT";</w:t>
      </w:r>
    </w:p>
    <w:p w14:paraId="1B538576"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art. 20 alin. (2) din Ordonanța Guvernului nr. 88/2001 privind înfiinţarea, organizarea şi funcţionarea serviciilor publice comunitare pentru situaţii de urgenţă, aprobată prin Legea nr. 363/2002, cu completările și modificările ulterioare;</w:t>
      </w:r>
    </w:p>
    <w:p w14:paraId="6E33AEFF"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lastRenderedPageBreak/>
        <w:t>Hotărârii Guvernului nr. 1490/2004 pentru aprobarea Regulamentului de organizare şi funcţionare şi a organigramei Inspectoratului General pentru Situaţii de Urgenţă, cu modificărie și completările ulterioare;</w:t>
      </w:r>
    </w:p>
    <w:p w14:paraId="4FCD5024"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Hotărârii Guvernului nr. 547/2005 pentru aprobarea Strategiei naționale de protecție civilă;</w:t>
      </w:r>
    </w:p>
    <w:p w14:paraId="12885750"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Hotărârii Guvernului nr. 762/2008 pentru aprobarea Strategiei naţionale de prevenire a situaţiilor de urgenţă;</w:t>
      </w:r>
    </w:p>
    <w:p w14:paraId="138A5090"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Hotărârii Guvernului nr. 548/2008 privind aprobarea Strategiei naționale de comunicare și informare publică pentru situații de urgență;</w:t>
      </w:r>
    </w:p>
    <w:p w14:paraId="3C415624"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Hotărârii Guvernului nr. 951/2016 privind aprobarea Strategiei de consolidare şi dezvoltare a Inspectoratului General pentru Situaţii de Urgenţă pentru perioada 2016-2025;</w:t>
      </w:r>
    </w:p>
    <w:p w14:paraId="319274E7"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Hotărârii Guvernului nr. 5572016 privind managementul tipurilor de risc;</w:t>
      </w:r>
    </w:p>
    <w:p w14:paraId="5A9B82E1"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Ordinului Ministrului Administraţiei şi Internelor nr. 132/2007 pentru aprobarea Metodologiei de elaborare a Planului de analiză şi acoperire a riscurilor şi a Structurii-cadru a Planului de analiză şi acoperire a riscurilor;</w:t>
      </w:r>
    </w:p>
    <w:p w14:paraId="1AF8DE16" w14:textId="77777777" w:rsidR="00AC1670" w:rsidRPr="0009789D" w:rsidRDefault="00AC1670" w:rsidP="00AC1670">
      <w:pPr>
        <w:pStyle w:val="ListParagraph"/>
        <w:numPr>
          <w:ilvl w:val="0"/>
          <w:numId w:val="1"/>
        </w:numPr>
        <w:tabs>
          <w:tab w:val="left" w:pos="1080"/>
        </w:tabs>
        <w:autoSpaceDE w:val="0"/>
        <w:autoSpaceDN w:val="0"/>
        <w:adjustRightInd w:val="0"/>
        <w:spacing w:after="0" w:line="240" w:lineRule="auto"/>
        <w:jc w:val="both"/>
        <w:rPr>
          <w:rFonts w:ascii="Cambria" w:hAnsi="Cambria" w:cs="Calibri"/>
          <w:sz w:val="24"/>
          <w:szCs w:val="24"/>
          <w:lang w:val="ro-RO"/>
        </w:rPr>
      </w:pPr>
      <w:r w:rsidRPr="0009789D">
        <w:rPr>
          <w:rFonts w:ascii="Cambria" w:hAnsi="Cambria" w:cs="Calibri"/>
          <w:sz w:val="24"/>
          <w:szCs w:val="24"/>
          <w:lang w:val="ro-RO"/>
        </w:rPr>
        <w:t>Hotărârii Consiliului Județean Cluj nr. 57/1999 privind aprobarea documentației “Plan de amenajare a teritoriului Județului Cluj”;</w:t>
      </w:r>
    </w:p>
    <w:p w14:paraId="586CBE7E" w14:textId="77777777" w:rsidR="00AC1670" w:rsidRPr="0009789D" w:rsidRDefault="00AC1670" w:rsidP="00AC1670">
      <w:pPr>
        <w:tabs>
          <w:tab w:val="left" w:pos="90"/>
        </w:tabs>
        <w:autoSpaceDE w:val="0"/>
        <w:autoSpaceDN w:val="0"/>
        <w:adjustRightInd w:val="0"/>
        <w:spacing w:after="0" w:line="240" w:lineRule="auto"/>
        <w:jc w:val="both"/>
        <w:rPr>
          <w:rFonts w:ascii="Cambria" w:hAnsi="Cambria"/>
          <w:sz w:val="24"/>
          <w:szCs w:val="24"/>
          <w:lang w:val="ro-RO"/>
        </w:rPr>
      </w:pPr>
      <w:r w:rsidRPr="0009789D">
        <w:rPr>
          <w:rFonts w:ascii="Cambria" w:hAnsi="Cambria"/>
          <w:sz w:val="24"/>
          <w:szCs w:val="24"/>
          <w:lang w:val="ro-RO"/>
        </w:rPr>
        <w:tab/>
      </w:r>
      <w:r w:rsidRPr="0009789D">
        <w:rPr>
          <w:rFonts w:ascii="Cambria" w:hAnsi="Cambria"/>
          <w:sz w:val="24"/>
          <w:szCs w:val="24"/>
          <w:lang w:val="ro-RO"/>
        </w:rPr>
        <w:tab/>
        <w:t xml:space="preserve">Fiind îndeplinite prevederile cuprinse la art. 182 alin. (4) coroborate cu cele ale art. 136 și art. 139 din </w:t>
      </w:r>
      <w:r w:rsidRPr="0009789D">
        <w:rPr>
          <w:rFonts w:ascii="Cambria" w:hAnsi="Cambria" w:cs="Calibri"/>
          <w:sz w:val="24"/>
          <w:szCs w:val="24"/>
          <w:lang w:val="ro-RO"/>
        </w:rPr>
        <w:t>Ordonanța de urgență a  Guvernului nr. 57/2019 privind Codul administrativ, cu modificările și completările ulterioare</w:t>
      </w:r>
      <w:r w:rsidRPr="0009789D">
        <w:rPr>
          <w:rFonts w:ascii="Cambria" w:hAnsi="Cambria"/>
          <w:sz w:val="24"/>
          <w:szCs w:val="24"/>
          <w:lang w:val="ro-RO"/>
        </w:rPr>
        <w:t>;</w:t>
      </w:r>
    </w:p>
    <w:p w14:paraId="5ED4D312" w14:textId="77777777" w:rsidR="00AC1670" w:rsidRPr="0009789D" w:rsidRDefault="00AC1670" w:rsidP="00AC1670">
      <w:pPr>
        <w:tabs>
          <w:tab w:val="left" w:pos="90"/>
        </w:tabs>
        <w:autoSpaceDE w:val="0"/>
        <w:autoSpaceDN w:val="0"/>
        <w:adjustRightInd w:val="0"/>
        <w:spacing w:after="0" w:line="240" w:lineRule="auto"/>
        <w:jc w:val="both"/>
        <w:rPr>
          <w:rFonts w:ascii="Cambria" w:hAnsi="Cambria"/>
          <w:b/>
          <w:bCs/>
          <w:noProof/>
          <w:sz w:val="24"/>
          <w:szCs w:val="24"/>
          <w:lang w:eastAsia="ro-RO"/>
        </w:rPr>
      </w:pPr>
      <w:r w:rsidRPr="0009789D">
        <w:rPr>
          <w:rFonts w:ascii="Cambria" w:hAnsi="Cambria"/>
          <w:sz w:val="24"/>
          <w:szCs w:val="24"/>
          <w:lang w:val="ro-RO"/>
        </w:rPr>
        <w:tab/>
      </w:r>
      <w:r w:rsidRPr="0009789D">
        <w:rPr>
          <w:rFonts w:ascii="Cambria" w:hAnsi="Cambria"/>
          <w:sz w:val="24"/>
          <w:szCs w:val="24"/>
          <w:lang w:val="ro-RO"/>
        </w:rPr>
        <w:tab/>
        <w:t xml:space="preserve">În temeiul competențelor stabilite prin art. 182 alin. (1) și art. 196 alin. (1) lit. a) din </w:t>
      </w:r>
      <w:r w:rsidRPr="0009789D">
        <w:rPr>
          <w:rFonts w:ascii="Cambria" w:hAnsi="Cambria" w:cs="Calibri"/>
          <w:sz w:val="24"/>
          <w:szCs w:val="24"/>
          <w:lang w:val="ro-RO"/>
        </w:rPr>
        <w:t>Ordonanța de urgență a  Guvernului nr. 57/2019 privind Codul administrativ, cu modificările și completările ulterioare</w:t>
      </w:r>
      <w:r w:rsidRPr="0009789D">
        <w:rPr>
          <w:rFonts w:ascii="Cambria" w:hAnsi="Cambria"/>
          <w:sz w:val="24"/>
          <w:szCs w:val="24"/>
          <w:lang w:val="ro-RO"/>
        </w:rPr>
        <w:t>;</w:t>
      </w:r>
      <w:r w:rsidRPr="0009789D">
        <w:rPr>
          <w:rFonts w:ascii="Cambria" w:hAnsi="Cambria"/>
          <w:b/>
          <w:bCs/>
          <w:noProof/>
          <w:sz w:val="24"/>
          <w:szCs w:val="24"/>
          <w:lang w:eastAsia="ro-RO"/>
        </w:rPr>
        <w:t xml:space="preserve">   </w:t>
      </w:r>
    </w:p>
    <w:p w14:paraId="25B23793" w14:textId="77777777" w:rsidR="00AC1670" w:rsidRPr="0009789D" w:rsidRDefault="00AC1670" w:rsidP="00AC1670">
      <w:pPr>
        <w:tabs>
          <w:tab w:val="left" w:pos="90"/>
        </w:tabs>
        <w:autoSpaceDE w:val="0"/>
        <w:autoSpaceDN w:val="0"/>
        <w:adjustRightInd w:val="0"/>
        <w:spacing w:after="0" w:line="240" w:lineRule="auto"/>
        <w:jc w:val="center"/>
        <w:rPr>
          <w:rFonts w:ascii="Cambria" w:hAnsi="Cambria"/>
          <w:b/>
          <w:bCs/>
          <w:noProof/>
          <w:sz w:val="24"/>
          <w:szCs w:val="24"/>
          <w:lang w:eastAsia="ro-RO"/>
        </w:rPr>
      </w:pPr>
      <w:r w:rsidRPr="0009789D">
        <w:rPr>
          <w:rFonts w:ascii="Cambria" w:hAnsi="Cambria"/>
          <w:b/>
          <w:bCs/>
          <w:noProof/>
          <w:sz w:val="24"/>
          <w:szCs w:val="24"/>
          <w:lang w:eastAsia="ro-RO"/>
        </w:rPr>
        <w:t>hotărăşte:</w:t>
      </w:r>
    </w:p>
    <w:p w14:paraId="410ADAAB" w14:textId="77777777" w:rsidR="00AC1670" w:rsidRPr="0009789D" w:rsidRDefault="00AC1670" w:rsidP="00AC1670">
      <w:pPr>
        <w:tabs>
          <w:tab w:val="left" w:pos="90"/>
        </w:tabs>
        <w:autoSpaceDE w:val="0"/>
        <w:autoSpaceDN w:val="0"/>
        <w:adjustRightInd w:val="0"/>
        <w:spacing w:after="0" w:line="240" w:lineRule="auto"/>
        <w:ind w:firstLine="720"/>
        <w:jc w:val="center"/>
        <w:rPr>
          <w:rFonts w:ascii="Cambria" w:hAnsi="Cambria" w:cs="Calibri"/>
          <w:b/>
          <w:bCs/>
          <w:sz w:val="24"/>
          <w:szCs w:val="24"/>
          <w:lang w:val="en-GB"/>
        </w:rPr>
      </w:pPr>
    </w:p>
    <w:p w14:paraId="5873AAE9" w14:textId="77777777" w:rsidR="00AC1670" w:rsidRPr="0009789D" w:rsidRDefault="00AC1670" w:rsidP="00AC1670">
      <w:pPr>
        <w:spacing w:after="0" w:line="240" w:lineRule="auto"/>
        <w:ind w:firstLine="720"/>
        <w:jc w:val="both"/>
        <w:rPr>
          <w:rFonts w:ascii="Cambria" w:hAnsi="Cambria" w:cs="Calibri"/>
          <w:sz w:val="24"/>
          <w:szCs w:val="24"/>
          <w:lang w:val="ro-RO"/>
        </w:rPr>
      </w:pPr>
      <w:r w:rsidRPr="0009789D">
        <w:rPr>
          <w:rFonts w:ascii="Cambria" w:hAnsi="Cambria" w:cs="Calibri"/>
          <w:b/>
          <w:bCs/>
          <w:sz w:val="24"/>
          <w:szCs w:val="24"/>
          <w:lang w:val="ro-RO"/>
        </w:rPr>
        <w:t>Art. 1.</w:t>
      </w:r>
      <w:r w:rsidRPr="0009789D">
        <w:rPr>
          <w:rFonts w:ascii="Cambria" w:hAnsi="Cambria" w:cs="Calibri"/>
          <w:sz w:val="24"/>
          <w:szCs w:val="24"/>
          <w:lang w:val="ro-RO"/>
        </w:rPr>
        <w:t xml:space="preserve">  Se aprobă Contractul de </w:t>
      </w:r>
      <w:r w:rsidRPr="0009789D">
        <w:rPr>
          <w:rFonts w:ascii="Cambria" w:hAnsi="Cambria"/>
          <w:sz w:val="24"/>
          <w:szCs w:val="24"/>
          <w:lang w:val="ro-RO"/>
        </w:rPr>
        <w:t>asociere dintre Județul Cluj și Inspectoratul pentru Situaţii de  Urgenţă „Avram Iancu" al Judeţului Cluj</w:t>
      </w:r>
      <w:r w:rsidRPr="0009789D">
        <w:rPr>
          <w:rFonts w:ascii="Cambria" w:hAnsi="Cambria"/>
          <w:b/>
          <w:bCs/>
          <w:sz w:val="24"/>
          <w:szCs w:val="24"/>
          <w:lang w:val="ro-RO"/>
        </w:rPr>
        <w:t xml:space="preserve"> </w:t>
      </w:r>
      <w:r w:rsidRPr="0009789D">
        <w:rPr>
          <w:rFonts w:ascii="Cambria" w:hAnsi="Cambria" w:cs="Calibri"/>
          <w:sz w:val="24"/>
          <w:szCs w:val="24"/>
          <w:lang w:val="ro-RO"/>
        </w:rPr>
        <w:t xml:space="preserve">cuprins în </w:t>
      </w:r>
      <w:r w:rsidRPr="0009789D">
        <w:rPr>
          <w:rFonts w:ascii="Cambria" w:hAnsi="Cambria" w:cs="Calibri"/>
          <w:b/>
          <w:sz w:val="24"/>
          <w:szCs w:val="24"/>
          <w:lang w:val="ro-RO"/>
        </w:rPr>
        <w:t>anexa</w:t>
      </w:r>
      <w:r w:rsidRPr="0009789D">
        <w:rPr>
          <w:rFonts w:ascii="Cambria" w:hAnsi="Cambria" w:cs="Calibri"/>
          <w:sz w:val="24"/>
          <w:szCs w:val="24"/>
          <w:lang w:val="ro-RO"/>
        </w:rPr>
        <w:t xml:space="preserve"> care face parte integrantă din prezenta hotărâre.</w:t>
      </w:r>
    </w:p>
    <w:p w14:paraId="68708FD9" w14:textId="77777777" w:rsidR="00AC1670" w:rsidRPr="0009789D" w:rsidRDefault="00AC1670" w:rsidP="00AC1670">
      <w:pPr>
        <w:spacing w:after="0" w:line="240" w:lineRule="auto"/>
        <w:ind w:firstLine="720"/>
        <w:jc w:val="both"/>
        <w:rPr>
          <w:rFonts w:ascii="Cambria" w:hAnsi="Cambria" w:cs="Calibri"/>
          <w:sz w:val="24"/>
          <w:szCs w:val="24"/>
          <w:lang w:val="ro-RO"/>
        </w:rPr>
      </w:pPr>
    </w:p>
    <w:p w14:paraId="414B648E" w14:textId="77777777" w:rsidR="00AC1670" w:rsidRPr="0009789D" w:rsidRDefault="00AC1670" w:rsidP="00AC1670">
      <w:pPr>
        <w:spacing w:after="0" w:line="240" w:lineRule="auto"/>
        <w:ind w:firstLine="720"/>
        <w:jc w:val="both"/>
        <w:rPr>
          <w:rFonts w:ascii="Cambria" w:hAnsi="Cambria" w:cs="Calibri"/>
          <w:sz w:val="24"/>
          <w:szCs w:val="24"/>
          <w:lang w:val="en-GB"/>
        </w:rPr>
      </w:pPr>
      <w:r w:rsidRPr="0009789D">
        <w:rPr>
          <w:rFonts w:ascii="Cambria" w:hAnsi="Cambria" w:cs="Calibri"/>
          <w:b/>
          <w:sz w:val="24"/>
          <w:szCs w:val="24"/>
          <w:lang w:val="en-GB"/>
        </w:rPr>
        <w:t>Art. 2.</w:t>
      </w:r>
      <w:r w:rsidRPr="0009789D">
        <w:rPr>
          <w:rFonts w:ascii="Cambria" w:hAnsi="Cambria" w:cs="Calibri"/>
          <w:sz w:val="24"/>
          <w:szCs w:val="24"/>
          <w:lang w:val="en-GB"/>
        </w:rPr>
        <w:t xml:space="preserve"> Cu punerea în aplicare a prevederilor prezentei hotărâri se încredinţează Preşedintele Consiliului Judeţean Cluj, prin Direcţia Generală Buget-Finanţe, Resurse Umane, Secretarul general al Județului Cluj și Arhitectul șef al Județului Cluj.</w:t>
      </w:r>
    </w:p>
    <w:p w14:paraId="045D6492" w14:textId="77777777" w:rsidR="00AC1670" w:rsidRPr="0009789D" w:rsidRDefault="00AC1670" w:rsidP="00AC1670">
      <w:pPr>
        <w:spacing w:after="0" w:line="240" w:lineRule="auto"/>
        <w:ind w:firstLine="720"/>
        <w:jc w:val="both"/>
        <w:rPr>
          <w:rFonts w:ascii="Cambria" w:hAnsi="Cambria" w:cs="Calibri"/>
          <w:b/>
          <w:bCs/>
          <w:sz w:val="24"/>
          <w:szCs w:val="24"/>
          <w:lang w:val="ro-RO"/>
        </w:rPr>
      </w:pPr>
    </w:p>
    <w:p w14:paraId="0DE7E55F" w14:textId="77777777" w:rsidR="00AC1670" w:rsidRPr="0009789D" w:rsidRDefault="00AC1670" w:rsidP="00AC1670">
      <w:pPr>
        <w:spacing w:after="0" w:line="240" w:lineRule="auto"/>
        <w:ind w:firstLine="720"/>
        <w:jc w:val="both"/>
        <w:rPr>
          <w:rFonts w:ascii="Cambria" w:hAnsi="Cambria"/>
          <w:sz w:val="24"/>
          <w:szCs w:val="24"/>
          <w:lang w:val="ro-RO"/>
        </w:rPr>
      </w:pPr>
      <w:r w:rsidRPr="0009789D">
        <w:rPr>
          <w:rFonts w:ascii="Cambria" w:hAnsi="Cambria" w:cs="Calibri"/>
          <w:b/>
          <w:bCs/>
          <w:sz w:val="24"/>
          <w:szCs w:val="24"/>
          <w:lang w:val="ro-RO"/>
        </w:rPr>
        <w:t>Art. 3.</w:t>
      </w:r>
      <w:r w:rsidRPr="0009789D">
        <w:rPr>
          <w:rFonts w:ascii="Cambria" w:hAnsi="Cambria" w:cs="Calibri"/>
          <w:sz w:val="24"/>
          <w:szCs w:val="24"/>
          <w:lang w:val="ro-RO"/>
        </w:rPr>
        <w:t xml:space="preserve"> </w:t>
      </w:r>
      <w:r w:rsidRPr="0009789D">
        <w:rPr>
          <w:rFonts w:ascii="Cambria" w:hAnsi="Cambria" w:cs="Calibri"/>
          <w:sz w:val="24"/>
          <w:szCs w:val="24"/>
          <w:lang w:val="en-GB"/>
        </w:rPr>
        <w:t xml:space="preserve">Prezenta hotărâre se comunică prin intermediul secretarului general al județului, în termenul prevăzut de lege, Direcţiei Generale Buget-Finanţe, Resurse Umane; Secretarului general al Județului Cluj; Arhitectului șef al Județului Cluj; </w:t>
      </w:r>
      <w:r w:rsidRPr="0009789D">
        <w:rPr>
          <w:rFonts w:ascii="Cambria" w:hAnsi="Cambria"/>
          <w:sz w:val="24"/>
          <w:szCs w:val="24"/>
          <w:lang w:val="ro-RO"/>
        </w:rPr>
        <w:t>Inspectoratul pentru Situaţii de  Urgenţă „Avram Iancu" al Judeţului Cluj</w:t>
      </w:r>
      <w:r w:rsidRPr="0009789D">
        <w:rPr>
          <w:rFonts w:ascii="Cambria" w:hAnsi="Cambria" w:cs="Calibri"/>
          <w:sz w:val="24"/>
          <w:szCs w:val="24"/>
          <w:lang w:val="en-GB"/>
        </w:rPr>
        <w:t xml:space="preserve">, precum şi Prefectului Judeţului Cluj </w:t>
      </w:r>
      <w:r w:rsidRPr="0009789D">
        <w:rPr>
          <w:rFonts w:ascii="Cambria" w:hAnsi="Cambria"/>
          <w:sz w:val="24"/>
          <w:szCs w:val="24"/>
          <w:lang w:val="ro-RO"/>
        </w:rPr>
        <w:t>şi se aduce la cunoştinţă publică prin afişare la sediul Consiliului Judeţean Cluj şi pe pagina de internet „www.cjcluj.ro".</w:t>
      </w:r>
    </w:p>
    <w:p w14:paraId="1457270F" w14:textId="77777777" w:rsidR="00AC1670" w:rsidRPr="0009789D" w:rsidRDefault="00AC1670" w:rsidP="00AC1670">
      <w:pPr>
        <w:autoSpaceDE w:val="0"/>
        <w:autoSpaceDN w:val="0"/>
        <w:adjustRightInd w:val="0"/>
        <w:spacing w:after="0" w:line="240" w:lineRule="auto"/>
        <w:jc w:val="both"/>
        <w:rPr>
          <w:rFonts w:ascii="Cambria" w:hAnsi="Cambria"/>
          <w:noProof/>
          <w:sz w:val="24"/>
          <w:szCs w:val="24"/>
          <w:lang w:eastAsia="ro-RO"/>
        </w:rPr>
      </w:pPr>
    </w:p>
    <w:p w14:paraId="6E82311B" w14:textId="77777777" w:rsidR="00AC1670" w:rsidRPr="0009789D" w:rsidRDefault="00AC1670" w:rsidP="00AC1670">
      <w:pPr>
        <w:autoSpaceDE w:val="0"/>
        <w:autoSpaceDN w:val="0"/>
        <w:adjustRightInd w:val="0"/>
        <w:spacing w:after="0" w:line="240" w:lineRule="auto"/>
        <w:jc w:val="both"/>
        <w:rPr>
          <w:rFonts w:ascii="Cambria" w:hAnsi="Cambria"/>
          <w:noProof/>
          <w:sz w:val="24"/>
          <w:szCs w:val="24"/>
          <w:lang w:eastAsia="ro-RO"/>
        </w:rPr>
      </w:pPr>
    </w:p>
    <w:p w14:paraId="13A2BDAA" w14:textId="77777777" w:rsidR="00AC1670" w:rsidRPr="0009789D" w:rsidRDefault="00AC1670" w:rsidP="00AC1670">
      <w:pPr>
        <w:spacing w:after="0" w:line="240" w:lineRule="auto"/>
        <w:rPr>
          <w:rFonts w:ascii="Cambria" w:hAnsi="Cambria"/>
          <w:b/>
          <w:sz w:val="24"/>
          <w:szCs w:val="24"/>
        </w:rPr>
      </w:pPr>
      <w:bookmarkStart w:id="7" w:name="_Hlk32843268"/>
      <w:bookmarkStart w:id="8" w:name="_Hlk32564978"/>
      <w:bookmarkStart w:id="9" w:name="_Hlk514883445"/>
      <w:r w:rsidRPr="0009789D">
        <w:rPr>
          <w:rFonts w:ascii="Cambria" w:hAnsi="Cambria"/>
          <w:sz w:val="24"/>
          <w:szCs w:val="24"/>
        </w:rPr>
        <w:tab/>
      </w:r>
      <w:r w:rsidRPr="0009789D">
        <w:rPr>
          <w:rFonts w:ascii="Cambria" w:hAnsi="Cambria"/>
          <w:sz w:val="24"/>
          <w:szCs w:val="24"/>
        </w:rPr>
        <w:tab/>
      </w:r>
      <w:r w:rsidRPr="0009789D">
        <w:rPr>
          <w:rFonts w:ascii="Cambria" w:hAnsi="Cambria"/>
          <w:sz w:val="24"/>
          <w:szCs w:val="24"/>
        </w:rPr>
        <w:tab/>
        <w:t xml:space="preserve">                                                                      </w:t>
      </w:r>
      <w:r w:rsidRPr="0009789D">
        <w:rPr>
          <w:rFonts w:ascii="Cambria" w:hAnsi="Cambria"/>
          <w:b/>
          <w:sz w:val="24"/>
          <w:szCs w:val="24"/>
        </w:rPr>
        <w:t>Contrasemnează:</w:t>
      </w:r>
    </w:p>
    <w:p w14:paraId="6552E91D" w14:textId="77777777" w:rsidR="00AC1670" w:rsidRPr="0009789D" w:rsidRDefault="00AC1670" w:rsidP="00AC1670">
      <w:pPr>
        <w:spacing w:after="0" w:line="240" w:lineRule="auto"/>
        <w:rPr>
          <w:rFonts w:ascii="Cambria" w:hAnsi="Cambria"/>
          <w:b/>
          <w:sz w:val="24"/>
          <w:szCs w:val="24"/>
        </w:rPr>
      </w:pPr>
      <w:r w:rsidRPr="0009789D">
        <w:rPr>
          <w:rFonts w:ascii="Cambria" w:hAnsi="Cambria"/>
          <w:sz w:val="24"/>
          <w:szCs w:val="24"/>
        </w:rPr>
        <w:t xml:space="preserve">                   </w:t>
      </w:r>
      <w:r w:rsidRPr="0009789D">
        <w:rPr>
          <w:rFonts w:ascii="Cambria" w:hAnsi="Cambria"/>
          <w:b/>
          <w:sz w:val="24"/>
          <w:szCs w:val="24"/>
        </w:rPr>
        <w:t xml:space="preserve">PREŞEDINTE  </w:t>
      </w:r>
      <w:r w:rsidRPr="0009789D">
        <w:rPr>
          <w:rFonts w:ascii="Cambria" w:hAnsi="Cambria"/>
          <w:b/>
          <w:sz w:val="24"/>
          <w:szCs w:val="24"/>
        </w:rPr>
        <w:tab/>
      </w:r>
      <w:r w:rsidRPr="0009789D">
        <w:rPr>
          <w:rFonts w:ascii="Cambria" w:hAnsi="Cambria"/>
          <w:sz w:val="24"/>
          <w:szCs w:val="24"/>
        </w:rPr>
        <w:tab/>
        <w:t xml:space="preserve">                        </w:t>
      </w:r>
      <w:r w:rsidRPr="0009789D">
        <w:rPr>
          <w:rFonts w:ascii="Cambria" w:hAnsi="Cambria"/>
          <w:b/>
          <w:sz w:val="24"/>
          <w:szCs w:val="24"/>
        </w:rPr>
        <w:t>SECRETAR GENERAL AL JUDEŢULUI,</w:t>
      </w:r>
    </w:p>
    <w:p w14:paraId="38C5ECE1" w14:textId="77777777" w:rsidR="00AC1670" w:rsidRPr="0009789D" w:rsidRDefault="00AC1670" w:rsidP="00AC1670">
      <w:pPr>
        <w:spacing w:after="0" w:line="240" w:lineRule="auto"/>
        <w:rPr>
          <w:rFonts w:ascii="Cambria" w:hAnsi="Cambria"/>
          <w:b/>
          <w:sz w:val="24"/>
          <w:szCs w:val="24"/>
        </w:rPr>
      </w:pPr>
      <w:r w:rsidRPr="0009789D">
        <w:rPr>
          <w:rFonts w:ascii="Cambria" w:hAnsi="Cambria"/>
          <w:b/>
          <w:sz w:val="24"/>
          <w:szCs w:val="24"/>
        </w:rPr>
        <w:t xml:space="preserve">                       Alin Tişe                                                                          Simona Gaci</w:t>
      </w:r>
    </w:p>
    <w:bookmarkEnd w:id="7"/>
    <w:p w14:paraId="1C1D4A6F" w14:textId="77777777" w:rsidR="00AC1670" w:rsidRPr="0009789D" w:rsidRDefault="00AC1670" w:rsidP="00AC1670">
      <w:pPr>
        <w:spacing w:after="0" w:line="240" w:lineRule="auto"/>
        <w:rPr>
          <w:rFonts w:ascii="Cambria" w:hAnsi="Cambria" w:cs="Calibri"/>
          <w:b/>
          <w:bCs/>
          <w:sz w:val="24"/>
          <w:szCs w:val="24"/>
        </w:rPr>
      </w:pPr>
    </w:p>
    <w:p w14:paraId="2ABD3DDF" w14:textId="57467CF3" w:rsidR="00AC1670" w:rsidRPr="0009789D" w:rsidRDefault="00AC1670" w:rsidP="00AC1670">
      <w:pPr>
        <w:spacing w:after="0" w:line="240" w:lineRule="auto"/>
        <w:rPr>
          <w:rFonts w:ascii="Cambria" w:hAnsi="Cambria" w:cs="Calibri"/>
          <w:b/>
          <w:bCs/>
          <w:sz w:val="24"/>
          <w:szCs w:val="24"/>
        </w:rPr>
      </w:pPr>
    </w:p>
    <w:p w14:paraId="46345536" w14:textId="37CAFD55" w:rsidR="00AC1670" w:rsidRPr="0009789D" w:rsidRDefault="00AC1670" w:rsidP="00AC1670">
      <w:pPr>
        <w:spacing w:after="0" w:line="240" w:lineRule="auto"/>
        <w:rPr>
          <w:rFonts w:ascii="Cambria" w:hAnsi="Cambria" w:cs="Calibri"/>
          <w:b/>
          <w:bCs/>
          <w:sz w:val="24"/>
          <w:szCs w:val="24"/>
        </w:rPr>
      </w:pPr>
    </w:p>
    <w:p w14:paraId="01657D06" w14:textId="2D7A0C2C" w:rsidR="00E628D6" w:rsidRPr="0009789D" w:rsidRDefault="00E628D6" w:rsidP="00AC1670">
      <w:pPr>
        <w:spacing w:after="0" w:line="240" w:lineRule="auto"/>
        <w:rPr>
          <w:rFonts w:ascii="Cambria" w:hAnsi="Cambria" w:cs="Calibri"/>
          <w:b/>
          <w:bCs/>
          <w:sz w:val="24"/>
          <w:szCs w:val="24"/>
        </w:rPr>
      </w:pPr>
    </w:p>
    <w:p w14:paraId="3E31C848" w14:textId="77777777" w:rsidR="00E628D6" w:rsidRPr="0009789D" w:rsidRDefault="00E628D6" w:rsidP="00AC1670">
      <w:pPr>
        <w:spacing w:after="0" w:line="240" w:lineRule="auto"/>
        <w:rPr>
          <w:rFonts w:ascii="Cambria" w:hAnsi="Cambria" w:cs="Calibri"/>
          <w:b/>
          <w:bCs/>
          <w:sz w:val="24"/>
          <w:szCs w:val="24"/>
        </w:rPr>
      </w:pPr>
    </w:p>
    <w:p w14:paraId="38FB5AAB" w14:textId="77777777" w:rsidR="00AC1670" w:rsidRPr="0009789D" w:rsidRDefault="00AC1670" w:rsidP="00AC1670">
      <w:pPr>
        <w:autoSpaceDE w:val="0"/>
        <w:autoSpaceDN w:val="0"/>
        <w:adjustRightInd w:val="0"/>
        <w:spacing w:after="0" w:line="240" w:lineRule="auto"/>
        <w:rPr>
          <w:rFonts w:ascii="Cambria" w:hAnsi="Cambria" w:cs="Calibri"/>
          <w:b/>
          <w:bCs/>
          <w:sz w:val="24"/>
          <w:szCs w:val="24"/>
        </w:rPr>
      </w:pPr>
      <w:r w:rsidRPr="0009789D">
        <w:rPr>
          <w:rFonts w:ascii="Cambria" w:hAnsi="Cambria" w:cs="Calibri"/>
          <w:b/>
          <w:bCs/>
          <w:sz w:val="24"/>
          <w:szCs w:val="24"/>
        </w:rPr>
        <w:t>Nr. 47 din 20 februarie 2020</w:t>
      </w:r>
    </w:p>
    <w:bookmarkEnd w:id="8"/>
    <w:bookmarkEnd w:id="9"/>
    <w:p w14:paraId="1DD236FA" w14:textId="4744194F" w:rsidR="00AC1670" w:rsidRPr="0009789D" w:rsidRDefault="00E628D6" w:rsidP="00E628D6">
      <w:pPr>
        <w:jc w:val="both"/>
        <w:rPr>
          <w:rFonts w:ascii="Cambria" w:hAnsi="Cambria"/>
          <w:b/>
          <w:sz w:val="20"/>
          <w:szCs w:val="20"/>
        </w:rPr>
      </w:pPr>
      <w:r w:rsidRPr="0009789D">
        <w:rPr>
          <w:rFonts w:ascii="Cambria" w:hAnsi="Cambria"/>
          <w:i/>
          <w:iCs/>
          <w:sz w:val="18"/>
          <w:szCs w:val="18"/>
        </w:rPr>
        <w:t xml:space="preserve">Prezenta hotărâre a fost adoptată cu 30 voturi “pentru” și 6 consilieri județeni nu au votat, fiind astfel respectate prevederile legale privind majoritatea de voturi necesară. Din totalul celor 36 de consilieri judeţeni în funcţie și-au înregistrat prezența la ședință toți consilieri județeni în funcție. </w:t>
      </w:r>
    </w:p>
    <w:sectPr w:rsidR="00AC1670" w:rsidRPr="0009789D" w:rsidSect="00390C23">
      <w:pgSz w:w="12240" w:h="15840"/>
      <w:pgMar w:top="426" w:right="1183" w:bottom="28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8B6"/>
    <w:multiLevelType w:val="hybridMultilevel"/>
    <w:tmpl w:val="14F20D7A"/>
    <w:lvl w:ilvl="0" w:tplc="0818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735B4"/>
    <w:multiLevelType w:val="multilevel"/>
    <w:tmpl w:val="CE566D6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F372B"/>
    <w:multiLevelType w:val="hybridMultilevel"/>
    <w:tmpl w:val="241A590A"/>
    <w:lvl w:ilvl="0" w:tplc="2CF04C5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608C6"/>
    <w:multiLevelType w:val="hybridMultilevel"/>
    <w:tmpl w:val="1C6A64EA"/>
    <w:lvl w:ilvl="0" w:tplc="03F07EE6">
      <w:start w:val="1"/>
      <w:numFmt w:val="upperRoman"/>
      <w:lvlText w:val="%1."/>
      <w:lvlJc w:val="left"/>
      <w:pPr>
        <w:ind w:left="1428" w:hanging="72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E945BEF"/>
    <w:multiLevelType w:val="hybridMultilevel"/>
    <w:tmpl w:val="37C25FAA"/>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3F51A57"/>
    <w:multiLevelType w:val="hybridMultilevel"/>
    <w:tmpl w:val="4D7859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C207E"/>
    <w:multiLevelType w:val="hybridMultilevel"/>
    <w:tmpl w:val="645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016DE"/>
    <w:multiLevelType w:val="hybridMultilevel"/>
    <w:tmpl w:val="928EBB8C"/>
    <w:lvl w:ilvl="0" w:tplc="67769E1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D21347D"/>
    <w:multiLevelType w:val="hybridMultilevel"/>
    <w:tmpl w:val="2C5421B4"/>
    <w:lvl w:ilvl="0" w:tplc="5D8E6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37856"/>
    <w:multiLevelType w:val="hybridMultilevel"/>
    <w:tmpl w:val="A04ABC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E66EF"/>
    <w:multiLevelType w:val="hybridMultilevel"/>
    <w:tmpl w:val="7F00B3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292E69"/>
    <w:multiLevelType w:val="hybridMultilevel"/>
    <w:tmpl w:val="905A615E"/>
    <w:lvl w:ilvl="0" w:tplc="BCF2318A">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1F336ED"/>
    <w:multiLevelType w:val="hybridMultilevel"/>
    <w:tmpl w:val="CD96A42E"/>
    <w:lvl w:ilvl="0" w:tplc="477012A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770C67ED"/>
    <w:multiLevelType w:val="hybridMultilevel"/>
    <w:tmpl w:val="FB9E6AB0"/>
    <w:lvl w:ilvl="0" w:tplc="08180017">
      <w:start w:val="1"/>
      <w:numFmt w:val="lowerLetter"/>
      <w:lvlText w:val="%1)"/>
      <w:lvlJc w:val="left"/>
      <w:pPr>
        <w:ind w:left="720" w:hanging="360"/>
      </w:pPr>
    </w:lvl>
    <w:lvl w:ilvl="1" w:tplc="4F8057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37F03"/>
    <w:multiLevelType w:val="hybridMultilevel"/>
    <w:tmpl w:val="B478E3D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3"/>
  </w:num>
  <w:num w:numId="3">
    <w:abstractNumId w:val="2"/>
  </w:num>
  <w:num w:numId="4">
    <w:abstractNumId w:val="14"/>
  </w:num>
  <w:num w:numId="5">
    <w:abstractNumId w:val="11"/>
  </w:num>
  <w:num w:numId="6">
    <w:abstractNumId w:val="4"/>
  </w:num>
  <w:num w:numId="7">
    <w:abstractNumId w:val="8"/>
  </w:num>
  <w:num w:numId="8">
    <w:abstractNumId w:val="3"/>
  </w:num>
  <w:num w:numId="9">
    <w:abstractNumId w:val="12"/>
  </w:num>
  <w:num w:numId="10">
    <w:abstractNumId w:val="7"/>
  </w:num>
  <w:num w:numId="11">
    <w:abstractNumId w:val="10"/>
  </w:num>
  <w:num w:numId="12">
    <w:abstractNumId w:val="6"/>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80"/>
    <w:rsid w:val="000134C0"/>
    <w:rsid w:val="00035C80"/>
    <w:rsid w:val="00061195"/>
    <w:rsid w:val="000761A3"/>
    <w:rsid w:val="00077C60"/>
    <w:rsid w:val="0009789D"/>
    <w:rsid w:val="000F1FED"/>
    <w:rsid w:val="00111FBD"/>
    <w:rsid w:val="00127A32"/>
    <w:rsid w:val="001412E0"/>
    <w:rsid w:val="001422CE"/>
    <w:rsid w:val="00147755"/>
    <w:rsid w:val="00197588"/>
    <w:rsid w:val="001F2240"/>
    <w:rsid w:val="002D2F98"/>
    <w:rsid w:val="002D687C"/>
    <w:rsid w:val="0035799B"/>
    <w:rsid w:val="00390C23"/>
    <w:rsid w:val="003C0CF8"/>
    <w:rsid w:val="003E7F6B"/>
    <w:rsid w:val="004B5821"/>
    <w:rsid w:val="004C3214"/>
    <w:rsid w:val="00521202"/>
    <w:rsid w:val="00535FFB"/>
    <w:rsid w:val="005B3D21"/>
    <w:rsid w:val="005C44E9"/>
    <w:rsid w:val="00615327"/>
    <w:rsid w:val="00657416"/>
    <w:rsid w:val="006D3163"/>
    <w:rsid w:val="006E0B6E"/>
    <w:rsid w:val="007654F9"/>
    <w:rsid w:val="00783F0F"/>
    <w:rsid w:val="007C51FD"/>
    <w:rsid w:val="007F6E54"/>
    <w:rsid w:val="007F7248"/>
    <w:rsid w:val="00857809"/>
    <w:rsid w:val="00920D00"/>
    <w:rsid w:val="00942184"/>
    <w:rsid w:val="0096720D"/>
    <w:rsid w:val="00967BA5"/>
    <w:rsid w:val="00987F90"/>
    <w:rsid w:val="009B5D72"/>
    <w:rsid w:val="009F6888"/>
    <w:rsid w:val="00A716D6"/>
    <w:rsid w:val="00A92B82"/>
    <w:rsid w:val="00AC1670"/>
    <w:rsid w:val="00B13A27"/>
    <w:rsid w:val="00B156BE"/>
    <w:rsid w:val="00B22427"/>
    <w:rsid w:val="00C2202A"/>
    <w:rsid w:val="00C22B56"/>
    <w:rsid w:val="00C51BA8"/>
    <w:rsid w:val="00C542D8"/>
    <w:rsid w:val="00C9554B"/>
    <w:rsid w:val="00C9631E"/>
    <w:rsid w:val="00CE1ABC"/>
    <w:rsid w:val="00CF35A8"/>
    <w:rsid w:val="00D04B8D"/>
    <w:rsid w:val="00D334F1"/>
    <w:rsid w:val="00D77696"/>
    <w:rsid w:val="00DA7A11"/>
    <w:rsid w:val="00E14258"/>
    <w:rsid w:val="00E4630F"/>
    <w:rsid w:val="00E55C0B"/>
    <w:rsid w:val="00E628D6"/>
    <w:rsid w:val="00E731F8"/>
    <w:rsid w:val="00E8035A"/>
    <w:rsid w:val="00EE2E8F"/>
    <w:rsid w:val="00EE3BDD"/>
    <w:rsid w:val="00EF5A2A"/>
    <w:rsid w:val="00F226EB"/>
    <w:rsid w:val="00F3124E"/>
    <w:rsid w:val="00F66637"/>
    <w:rsid w:val="00F96F31"/>
    <w:rsid w:val="00FA1F63"/>
  </w:rsids>
  <m:mathPr>
    <m:mathFont m:val="Cambria Math"/>
    <m:brkBin m:val="before"/>
    <m:brkBinSub m:val="--"/>
    <m:smallFrac m:val="0"/>
    <m:dispDef/>
    <m:lMargin m:val="0"/>
    <m:rMargin m:val="0"/>
    <m:defJc m:val="centerGroup"/>
    <m:wrapIndent m:val="1440"/>
    <m:intLim m:val="subSup"/>
    <m:naryLim m:val="undOvr"/>
  </m:mathPr>
  <w:themeFontLang w:val="ro-MD"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9019"/>
  <w15:chartTrackingRefBased/>
  <w15:docId w15:val="{C2123FE6-F388-4B7A-947E-8DA1E6B8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80"/>
    <w:pPr>
      <w:ind w:left="720"/>
      <w:contextualSpacing/>
    </w:pPr>
  </w:style>
  <w:style w:type="paragraph" w:styleId="BodyText">
    <w:name w:val="Body Text"/>
    <w:basedOn w:val="Normal"/>
    <w:link w:val="BodyTextChar"/>
    <w:rsid w:val="00035C80"/>
    <w:pPr>
      <w:spacing w:after="0" w:line="240" w:lineRule="auto"/>
      <w:jc w:val="center"/>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035C80"/>
    <w:rPr>
      <w:rFonts w:ascii="Times New Roman" w:eastAsia="Times New Roman" w:hAnsi="Times New Roman" w:cs="Times New Roman"/>
      <w:sz w:val="24"/>
      <w:szCs w:val="20"/>
      <w:lang w:eastAsia="ro-RO"/>
    </w:rPr>
  </w:style>
  <w:style w:type="paragraph" w:styleId="BodyText2">
    <w:name w:val="Body Text 2"/>
    <w:basedOn w:val="Normal"/>
    <w:link w:val="BodyText2Char"/>
    <w:uiPriority w:val="99"/>
    <w:semiHidden/>
    <w:unhideWhenUsed/>
    <w:rsid w:val="00035C80"/>
    <w:pPr>
      <w:spacing w:after="120" w:line="480" w:lineRule="auto"/>
    </w:pPr>
  </w:style>
  <w:style w:type="character" w:customStyle="1" w:styleId="BodyText2Char">
    <w:name w:val="Body Text 2 Char"/>
    <w:basedOn w:val="DefaultParagraphFont"/>
    <w:link w:val="BodyText2"/>
    <w:uiPriority w:val="99"/>
    <w:semiHidden/>
    <w:rsid w:val="00035C80"/>
    <w:rPr>
      <w:rFonts w:ascii="Calibri" w:eastAsia="Calibri" w:hAnsi="Calibri" w:cs="Arial"/>
    </w:rPr>
  </w:style>
  <w:style w:type="paragraph" w:styleId="BodyTextIndent3">
    <w:name w:val="Body Text Indent 3"/>
    <w:basedOn w:val="Normal"/>
    <w:link w:val="BodyTextIndent3Char"/>
    <w:uiPriority w:val="99"/>
    <w:unhideWhenUsed/>
    <w:rsid w:val="00035C80"/>
    <w:pPr>
      <w:spacing w:after="120" w:line="276"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rsid w:val="00035C80"/>
    <w:rPr>
      <w:rFonts w:ascii="Calibri" w:eastAsia="Calibri" w:hAnsi="Calibri" w:cs="Times New Roman"/>
      <w:sz w:val="16"/>
      <w:szCs w:val="16"/>
    </w:rPr>
  </w:style>
  <w:style w:type="paragraph" w:customStyle="1" w:styleId="sartden">
    <w:name w:val="s_art_den"/>
    <w:basedOn w:val="Normal"/>
    <w:rsid w:val="006D3163"/>
    <w:pPr>
      <w:spacing w:after="0" w:line="240" w:lineRule="auto"/>
    </w:pPr>
    <w:rPr>
      <w:rFonts w:ascii="Verdana" w:eastAsiaTheme="minorEastAsia" w:hAnsi="Verdana" w:cs="Times New Roman"/>
      <w:b/>
      <w:bCs/>
      <w:color w:val="24689B"/>
      <w:sz w:val="20"/>
      <w:szCs w:val="20"/>
    </w:rPr>
  </w:style>
  <w:style w:type="character" w:customStyle="1" w:styleId="spar3">
    <w:name w:val="s_par3"/>
    <w:basedOn w:val="DefaultParagraphFont"/>
    <w:rsid w:val="006D3163"/>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D316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D3163"/>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857809"/>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E4630F"/>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920D00"/>
    <w:pPr>
      <w:spacing w:after="0" w:line="240" w:lineRule="auto"/>
    </w:pPr>
    <w:rPr>
      <w:rFonts w:ascii="Verdana" w:eastAsiaTheme="minorEastAsia" w:hAnsi="Verdana" w:cs="Times New Roman"/>
      <w:b/>
      <w:bCs/>
      <w:color w:val="24689B"/>
      <w:sz w:val="20"/>
      <w:szCs w:val="20"/>
    </w:rPr>
  </w:style>
  <w:style w:type="paragraph" w:customStyle="1" w:styleId="spar">
    <w:name w:val="s_par"/>
    <w:basedOn w:val="Normal"/>
    <w:rsid w:val="002D687C"/>
    <w:pPr>
      <w:spacing w:after="0" w:line="240" w:lineRule="auto"/>
      <w:ind w:left="225"/>
    </w:pPr>
    <w:rPr>
      <w:rFonts w:ascii="Times New Roman" w:eastAsiaTheme="minorEastAsia" w:hAnsi="Times New Roman" w:cs="Times New Roman"/>
      <w:sz w:val="24"/>
      <w:szCs w:val="24"/>
    </w:rPr>
  </w:style>
  <w:style w:type="character" w:customStyle="1" w:styleId="slgi1">
    <w:name w:val="s_lgi1"/>
    <w:basedOn w:val="DefaultParagraphFont"/>
    <w:rsid w:val="00535FFB"/>
    <w:rPr>
      <w:rFonts w:ascii="Verdana" w:hAnsi="Verdana" w:hint="default"/>
      <w:b w:val="0"/>
      <w:bCs w:val="0"/>
      <w:color w:val="006400"/>
      <w:sz w:val="20"/>
      <w:szCs w:val="20"/>
      <w:u w:val="single"/>
      <w:shd w:val="clear" w:color="auto" w:fill="FFFFFF"/>
    </w:rPr>
  </w:style>
  <w:style w:type="paragraph" w:styleId="BalloonText">
    <w:name w:val="Balloon Text"/>
    <w:basedOn w:val="Normal"/>
    <w:link w:val="BalloonTextChar"/>
    <w:uiPriority w:val="99"/>
    <w:semiHidden/>
    <w:unhideWhenUsed/>
    <w:rsid w:val="00C2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02A"/>
    <w:rPr>
      <w:rFonts w:ascii="Segoe UI" w:eastAsia="Calibri" w:hAnsi="Segoe UI" w:cs="Segoe UI"/>
      <w:sz w:val="18"/>
      <w:szCs w:val="18"/>
    </w:rPr>
  </w:style>
  <w:style w:type="character" w:styleId="Hyperlink">
    <w:name w:val="Hyperlink"/>
    <w:basedOn w:val="DefaultParagraphFont"/>
    <w:uiPriority w:val="99"/>
    <w:semiHidden/>
    <w:unhideWhenUsed/>
    <w:rsid w:val="00CE1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745">
      <w:bodyDiv w:val="1"/>
      <w:marLeft w:val="0"/>
      <w:marRight w:val="0"/>
      <w:marTop w:val="0"/>
      <w:marBottom w:val="0"/>
      <w:divBdr>
        <w:top w:val="none" w:sz="0" w:space="0" w:color="auto"/>
        <w:left w:val="none" w:sz="0" w:space="0" w:color="auto"/>
        <w:bottom w:val="none" w:sz="0" w:space="0" w:color="auto"/>
        <w:right w:val="none" w:sz="0" w:space="0" w:color="auto"/>
      </w:divBdr>
    </w:div>
    <w:div w:id="848762667">
      <w:bodyDiv w:val="1"/>
      <w:marLeft w:val="0"/>
      <w:marRight w:val="0"/>
      <w:marTop w:val="0"/>
      <w:marBottom w:val="0"/>
      <w:divBdr>
        <w:top w:val="none" w:sz="0" w:space="0" w:color="auto"/>
        <w:left w:val="none" w:sz="0" w:space="0" w:color="auto"/>
        <w:bottom w:val="none" w:sz="0" w:space="0" w:color="auto"/>
        <w:right w:val="none" w:sz="0" w:space="0" w:color="auto"/>
      </w:divBdr>
      <w:divsChild>
        <w:div w:id="1518077380">
          <w:marLeft w:val="0"/>
          <w:marRight w:val="0"/>
          <w:marTop w:val="0"/>
          <w:marBottom w:val="0"/>
          <w:divBdr>
            <w:top w:val="none" w:sz="0" w:space="0" w:color="auto"/>
            <w:left w:val="none" w:sz="0" w:space="0" w:color="auto"/>
            <w:bottom w:val="none" w:sz="0" w:space="0" w:color="auto"/>
            <w:right w:val="none" w:sz="0" w:space="0" w:color="auto"/>
          </w:divBdr>
        </w:div>
      </w:divsChild>
    </w:div>
    <w:div w:id="1924489441">
      <w:bodyDiv w:val="1"/>
      <w:marLeft w:val="0"/>
      <w:marRight w:val="0"/>
      <w:marTop w:val="0"/>
      <w:marBottom w:val="0"/>
      <w:divBdr>
        <w:top w:val="none" w:sz="0" w:space="0" w:color="auto"/>
        <w:left w:val="none" w:sz="0" w:space="0" w:color="auto"/>
        <w:bottom w:val="none" w:sz="0" w:space="0" w:color="auto"/>
        <w:right w:val="none" w:sz="0" w:space="0" w:color="auto"/>
      </w:divBdr>
      <w:divsChild>
        <w:div w:id="130180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F36F-D810-4E83-AF78-669CFADD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948</Words>
  <Characters>5500</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9</cp:revision>
  <cp:lastPrinted>2020-02-24T10:27:00Z</cp:lastPrinted>
  <dcterms:created xsi:type="dcterms:W3CDTF">2020-02-18T11:20:00Z</dcterms:created>
  <dcterms:modified xsi:type="dcterms:W3CDTF">2020-02-24T13:55:00Z</dcterms:modified>
</cp:coreProperties>
</file>