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C2EC" w14:textId="77777777" w:rsidR="00C507B9" w:rsidRPr="00D53F62" w:rsidRDefault="00C507B9" w:rsidP="00511BA2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D53F62" w:rsidRDefault="004E343B" w:rsidP="00511BA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53F6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4641DEE" w14:textId="0B711FFA" w:rsidR="008A7343" w:rsidRPr="00D53F62" w:rsidRDefault="008A7343" w:rsidP="008A7343">
      <w:pPr>
        <w:spacing w:line="240" w:lineRule="auto"/>
        <w:ind w:left="284"/>
        <w:jc w:val="center"/>
        <w:rPr>
          <w:rFonts w:ascii="Montserrat" w:eastAsia="Times New Roman" w:hAnsi="Montserrat" w:cs="Times New Roman"/>
          <w:b/>
          <w:bCs/>
        </w:rPr>
      </w:pPr>
      <w:r w:rsidRPr="00D53F62">
        <w:rPr>
          <w:rFonts w:ascii="Montserrat" w:eastAsia="Calibri" w:hAnsi="Montserrat" w:cs="Times New Roman"/>
          <w:b/>
          <w:bCs/>
        </w:rPr>
        <w:t xml:space="preserve">privind desemnarea </w:t>
      </w:r>
      <w:r w:rsidRPr="00D53F62">
        <w:rPr>
          <w:rFonts w:ascii="Montserrat" w:eastAsia="Times New Roman" w:hAnsi="Montserrat" w:cs="Times New Roman"/>
          <w:b/>
          <w:bCs/>
        </w:rPr>
        <w:t xml:space="preserve">reprezentantului asiguraților </w:t>
      </w:r>
      <w:bookmarkStart w:id="2" w:name="_Hlk68611842"/>
      <w:r w:rsidRPr="00D53F62">
        <w:rPr>
          <w:rFonts w:ascii="Montserrat" w:eastAsia="Times New Roman" w:hAnsi="Montserrat" w:cs="Times New Roman"/>
          <w:b/>
          <w:bCs/>
        </w:rPr>
        <w:t>din Județul Cluj</w:t>
      </w:r>
      <w:bookmarkEnd w:id="2"/>
      <w:r w:rsidRPr="00D53F62">
        <w:rPr>
          <w:rFonts w:ascii="Montserrat" w:eastAsia="Times New Roman" w:hAnsi="Montserrat" w:cs="Times New Roman"/>
          <w:b/>
          <w:bCs/>
        </w:rPr>
        <w:t xml:space="preserve"> în</w:t>
      </w:r>
    </w:p>
    <w:p w14:paraId="6FDD2B92" w14:textId="77777777" w:rsidR="008A7343" w:rsidRPr="00D53F62" w:rsidRDefault="008A7343" w:rsidP="008A7343">
      <w:pPr>
        <w:spacing w:line="240" w:lineRule="auto"/>
        <w:ind w:left="284"/>
        <w:jc w:val="center"/>
        <w:rPr>
          <w:rFonts w:ascii="Montserrat" w:eastAsia="Times New Roman" w:hAnsi="Montserrat" w:cs="Times New Roman"/>
          <w:b/>
          <w:bCs/>
        </w:rPr>
      </w:pPr>
      <w:r w:rsidRPr="00D53F62">
        <w:rPr>
          <w:rFonts w:ascii="Montserrat" w:eastAsia="Times New Roman" w:hAnsi="Montserrat" w:cs="Times New Roman"/>
          <w:b/>
          <w:bCs/>
        </w:rPr>
        <w:t xml:space="preserve"> Adunarea Reprezentanților Casei Naționale de Asigurări de Sănătate </w:t>
      </w:r>
    </w:p>
    <w:p w14:paraId="3EA6DA6B" w14:textId="77777777" w:rsidR="008A7343" w:rsidRPr="00D53F62" w:rsidRDefault="008A7343" w:rsidP="008A7343">
      <w:pPr>
        <w:spacing w:line="240" w:lineRule="auto"/>
        <w:ind w:left="284"/>
        <w:jc w:val="center"/>
        <w:rPr>
          <w:rFonts w:ascii="Montserrat Light" w:eastAsia="Times New Roman" w:hAnsi="Montserrat Light" w:cs="Cambria"/>
          <w:b/>
        </w:rPr>
      </w:pPr>
    </w:p>
    <w:p w14:paraId="221607F9" w14:textId="0DE48068" w:rsidR="008A7343" w:rsidRPr="00D53F62" w:rsidRDefault="008A7343" w:rsidP="008A7343">
      <w:pPr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D53F62">
        <w:rPr>
          <w:rFonts w:ascii="Montserrat Light" w:eastAsia="Times New Roman" w:hAnsi="Montserrat Light" w:cs="Times New Roman"/>
          <w:lang w:eastAsia="ro-RO"/>
        </w:rPr>
        <w:t>Consiliul Judeţean Cluj întrunit în şedinţă ordinară;</w:t>
      </w:r>
    </w:p>
    <w:p w14:paraId="790CB3A0" w14:textId="47A4345E" w:rsidR="008A7343" w:rsidRPr="00D53F62" w:rsidRDefault="008A7343" w:rsidP="008A734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53F62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FA37FF" w:rsidRPr="00D53F62">
        <w:rPr>
          <w:rFonts w:ascii="Montserrat Light" w:hAnsi="Montserrat Light"/>
          <w:lang w:val="ro-RO" w:eastAsia="ro-RO"/>
        </w:rPr>
        <w:t xml:space="preserve">50 din 13.04.2021 </w:t>
      </w:r>
      <w:r w:rsidRPr="00D53F62">
        <w:rPr>
          <w:rFonts w:ascii="Montserrat Light" w:eastAsia="Times New Roman" w:hAnsi="Montserrat Light" w:cs="Times New Roman"/>
          <w:lang w:eastAsia="ro-RO"/>
        </w:rPr>
        <w:t>privind</w:t>
      </w:r>
      <w:r w:rsidRPr="00D53F62">
        <w:rPr>
          <w:rFonts w:ascii="Montserrat Light" w:eastAsia="Calibri" w:hAnsi="Montserrat Light" w:cs="Times New Roman"/>
          <w:b/>
          <w:bCs/>
        </w:rPr>
        <w:t xml:space="preserve"> </w:t>
      </w:r>
      <w:r w:rsidRPr="00D53F62">
        <w:rPr>
          <w:rFonts w:ascii="Montserrat Light" w:eastAsia="Calibri" w:hAnsi="Montserrat Light" w:cs="Times New Roman"/>
        </w:rPr>
        <w:t xml:space="preserve">desemnarea </w:t>
      </w:r>
      <w:r w:rsidRPr="00D53F62">
        <w:rPr>
          <w:rFonts w:ascii="Montserrat Light" w:eastAsia="Times New Roman" w:hAnsi="Montserrat Light" w:cs="Times New Roman"/>
        </w:rPr>
        <w:t>reprezentantului asiguraților din județul Cluj în Adunarea Reprezentanților Casei Naționale de Asigurări de Sănătate</w:t>
      </w:r>
      <w:r w:rsidRPr="00D53F62">
        <w:rPr>
          <w:rFonts w:ascii="Montserrat Light" w:hAnsi="Montserrat Light"/>
          <w:bCs/>
          <w:lang w:val="ro-RO" w:eastAsia="ro-RO"/>
        </w:rPr>
        <w:t>, p</w:t>
      </w:r>
      <w:r w:rsidRPr="00D53F62">
        <w:rPr>
          <w:rFonts w:ascii="Montserrat Light" w:hAnsi="Montserrat Light"/>
          <w:lang w:val="ro-RO" w:eastAsia="ro-RO"/>
        </w:rPr>
        <w:t xml:space="preserve">ropus de Preşedintele Consiliului Județean Cluj, domnul Alin Tișe, care este însoțit de </w:t>
      </w:r>
      <w:r w:rsidRPr="00D53F62">
        <w:rPr>
          <w:rFonts w:ascii="Montserrat Light" w:hAnsi="Montserrat Light"/>
          <w:bCs/>
          <w:lang w:val="ro-RO" w:eastAsia="ro-RO"/>
        </w:rPr>
        <w:t>R</w:t>
      </w:r>
      <w:r w:rsidRPr="00D53F62">
        <w:rPr>
          <w:rFonts w:ascii="Montserrat Light" w:hAnsi="Montserrat Light"/>
          <w:lang w:val="ro-RO" w:eastAsia="ro-RO"/>
        </w:rPr>
        <w:t xml:space="preserve">eferatul de aprobare cu nr. </w:t>
      </w:r>
      <w:r w:rsidRPr="00D53F62">
        <w:rPr>
          <w:rFonts w:ascii="Montserrat Light" w:eastAsia="Times New Roman" w:hAnsi="Montserrat Light" w:cs="Times New Roman"/>
          <w:lang w:eastAsia="ro-RO"/>
        </w:rPr>
        <w:t>13.176 /2021</w:t>
      </w:r>
      <w:r w:rsidRPr="00D53F62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Județean Cluj cu nr. </w:t>
      </w:r>
      <w:r w:rsidRPr="00D53F62">
        <w:rPr>
          <w:rFonts w:ascii="Montserrat Light" w:eastAsia="Times New Roman" w:hAnsi="Montserrat Light" w:cs="Times New Roman"/>
          <w:lang w:eastAsia="ro-RO"/>
        </w:rPr>
        <w:t xml:space="preserve">13.176 /2021 </w:t>
      </w:r>
      <w:r w:rsidRPr="00D53F62">
        <w:rPr>
          <w:rFonts w:ascii="Montserrat Light" w:hAnsi="Montserrat Light"/>
          <w:lang w:val="ro-RO" w:eastAsia="ro-RO"/>
        </w:rPr>
        <w:t xml:space="preserve">şi de Avizul cu nr. </w:t>
      </w:r>
      <w:r w:rsidRPr="00D53F62">
        <w:rPr>
          <w:rFonts w:ascii="Montserrat Light" w:eastAsia="Times New Roman" w:hAnsi="Montserrat Light" w:cs="Times New Roman"/>
          <w:lang w:eastAsia="ro-RO"/>
        </w:rPr>
        <w:t>13.176</w:t>
      </w:r>
      <w:r w:rsidRPr="00D53F62">
        <w:rPr>
          <w:rFonts w:ascii="Montserrat Light" w:hAnsi="Montserrat Light"/>
          <w:lang w:val="ro-RO" w:eastAsia="ro-RO"/>
        </w:rPr>
        <w:t xml:space="preserve"> din 15.04.2021 adoptat de Comisia de specialitate nr. 5, </w:t>
      </w:r>
      <w:r w:rsidRPr="00D53F62">
        <w:rPr>
          <w:rFonts w:ascii="Montserrat Light" w:hAnsi="Montserrat Light"/>
          <w:noProof/>
          <w:lang w:val="ro-RO" w:eastAsia="ro-RO"/>
        </w:rPr>
        <w:t xml:space="preserve">în conformitate cu art. 182 alin. (4) coroborat cu art. 136 din Ordonanța de urgență a Guvernului nr. 57/2019 privind Codul administrativ, cu modificările și completările ulterioare; </w:t>
      </w:r>
    </w:p>
    <w:p w14:paraId="2D7CDC5C" w14:textId="77777777" w:rsidR="008A7343" w:rsidRPr="00D53F62" w:rsidRDefault="008A7343" w:rsidP="008A7343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</w:rPr>
      </w:pPr>
      <w:r w:rsidRPr="00D53F62">
        <w:rPr>
          <w:rFonts w:ascii="Montserrat Light" w:eastAsia="Times New Roman" w:hAnsi="Montserrat Light" w:cs="Times New Roman"/>
          <w:lang w:eastAsia="ro-RO"/>
        </w:rPr>
        <w:t xml:space="preserve">Ținând cont de </w:t>
      </w:r>
      <w:r w:rsidRPr="00D53F62">
        <w:rPr>
          <w:rFonts w:ascii="Montserrat Light" w:eastAsia="Calibri" w:hAnsi="Montserrat Light" w:cs="Times New Roman"/>
          <w:iCs/>
          <w:noProof/>
        </w:rPr>
        <w:t>adresa Casei Naționale de Asigurări de Sănătate nr. P1990/18.03.2021,  înregistrată la Consiliul Județean Cluj cu nr.11.735/29.03.2021;</w:t>
      </w:r>
    </w:p>
    <w:p w14:paraId="270A27E5" w14:textId="77777777" w:rsidR="008A7343" w:rsidRPr="00D53F62" w:rsidRDefault="008A7343" w:rsidP="008A7343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</w:rPr>
      </w:pPr>
      <w:r w:rsidRPr="00D53F62">
        <w:rPr>
          <w:rFonts w:ascii="Montserrat Light" w:eastAsia="Calibri" w:hAnsi="Montserrat Light" w:cs="Times New Roman"/>
          <w:iCs/>
          <w:noProof/>
        </w:rPr>
        <w:t xml:space="preserve">Luând în considerare prevederile: </w:t>
      </w:r>
    </w:p>
    <w:p w14:paraId="2FA3F336" w14:textId="77777777" w:rsidR="008A7343" w:rsidRPr="00D53F62" w:rsidRDefault="008A7343" w:rsidP="008A7343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D53F62">
        <w:rPr>
          <w:rFonts w:ascii="Montserrat Light" w:hAnsi="Montserrat Light" w:cs="Cambria"/>
          <w:lang w:val="ro-RO" w:eastAsia="ro-RO"/>
        </w:rPr>
        <w:t xml:space="preserve">art. 2, ale </w:t>
      </w:r>
      <w:r w:rsidRPr="00D53F62">
        <w:rPr>
          <w:rFonts w:ascii="Montserrat Light" w:hAnsi="Montserrat Light"/>
          <w:lang w:val="ro-RO"/>
        </w:rPr>
        <w:t xml:space="preserve">art. 3 alin. (2), </w:t>
      </w:r>
      <w:r w:rsidRPr="00D53F62">
        <w:rPr>
          <w:rFonts w:ascii="Montserrat Light" w:hAnsi="Montserrat Light" w:cs="Cambria"/>
          <w:lang w:val="ro-RO" w:eastAsia="ro-RO"/>
        </w:rPr>
        <w:t xml:space="preserve">ale art. 58 alin. (1) și (3) </w:t>
      </w:r>
      <w:r w:rsidRPr="00D53F62">
        <w:rPr>
          <w:rFonts w:ascii="Montserrat Light" w:hAnsi="Montserrat Light"/>
          <w:lang w:val="ro-RO"/>
        </w:rPr>
        <w:t xml:space="preserve">și ale </w:t>
      </w:r>
      <w:r w:rsidRPr="00D53F62">
        <w:rPr>
          <w:rFonts w:ascii="Montserrat Light" w:hAnsi="Montserrat Light" w:cs="Cambria"/>
          <w:lang w:val="ro-RO" w:eastAsia="ro-RO"/>
        </w:rPr>
        <w:t xml:space="preserve">art. 64 - 65 </w:t>
      </w:r>
      <w:r w:rsidRPr="00D53F62">
        <w:rPr>
          <w:rFonts w:ascii="Montserrat Light" w:hAnsi="Montserrat Light"/>
          <w:lang w:val="ro-RO"/>
        </w:rPr>
        <w:t xml:space="preserve">din Legea privind normele de tehnică legislativă pentru elaborarea actelor normative nr. 24/2000, republicată, cu modificările şi completările ulterioare; </w:t>
      </w:r>
    </w:p>
    <w:p w14:paraId="2A1E90B0" w14:textId="1D49B4A6" w:rsidR="008A7343" w:rsidRPr="00D53F62" w:rsidRDefault="008A7343" w:rsidP="008A7343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D53F62">
        <w:rPr>
          <w:rFonts w:ascii="Montserrat Light" w:eastAsia="Calibri" w:hAnsi="Montserrat Light" w:cs="Times New Roman"/>
          <w:iCs/>
          <w:noProof/>
        </w:rPr>
        <w:t>art. 123 – 140 și ale art. 142 -156 din Regulamentul de organizare şi funcţionare a Consiliului Judeţean Cluj, aprobat prin Hotărârea Consiliului Judeţean Cluj nr. 170/2020;</w:t>
      </w:r>
    </w:p>
    <w:p w14:paraId="71A16C8D" w14:textId="77777777" w:rsidR="008A7343" w:rsidRPr="00D53F62" w:rsidRDefault="008A7343" w:rsidP="008A7343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eastAsia="ro-RO"/>
        </w:rPr>
      </w:pPr>
      <w:r w:rsidRPr="00D53F62">
        <w:rPr>
          <w:rFonts w:ascii="Montserrat Light" w:eastAsia="Times New Roman" w:hAnsi="Montserrat Light" w:cs="Times New Roman"/>
          <w:iCs/>
          <w:lang w:eastAsia="ro-RO"/>
        </w:rPr>
        <w:t>În conformitate cu prevederile:</w:t>
      </w:r>
    </w:p>
    <w:p w14:paraId="58CE5B67" w14:textId="7A40B734" w:rsidR="008A7343" w:rsidRPr="00D53F62" w:rsidRDefault="008A7343" w:rsidP="008A7343">
      <w:pPr>
        <w:pStyle w:val="Listparagraf"/>
        <w:numPr>
          <w:ilvl w:val="0"/>
          <w:numId w:val="18"/>
        </w:numPr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</w:rPr>
      </w:pPr>
      <w:bookmarkStart w:id="3" w:name="_Hlk44924654"/>
      <w:bookmarkStart w:id="4" w:name="_Hlk13557324"/>
      <w:r w:rsidRPr="00D53F62">
        <w:rPr>
          <w:rFonts w:ascii="Montserrat Light" w:eastAsia="Times New Roman" w:hAnsi="Montserrat Light" w:cs="Times New Roman"/>
          <w:noProof/>
          <w:sz w:val="22"/>
          <w:szCs w:val="22"/>
        </w:rPr>
        <w:t>art. 173 alin. (1) lit.d), alin. (5) lit. b), din Ordonanța de Urgență a Guvernului nr. 57/2019 privind Codul administrativ, cu modificările și completările ulterioare</w:t>
      </w:r>
      <w:bookmarkEnd w:id="3"/>
      <w:r w:rsidRPr="00D53F62">
        <w:rPr>
          <w:rFonts w:ascii="Montserrat Light" w:eastAsia="Times New Roman" w:hAnsi="Montserrat Light" w:cs="Times New Roman"/>
          <w:noProof/>
          <w:sz w:val="22"/>
          <w:szCs w:val="22"/>
        </w:rPr>
        <w:t>;</w:t>
      </w:r>
    </w:p>
    <w:p w14:paraId="7F9553C2" w14:textId="722FC1CB" w:rsidR="008A7343" w:rsidRPr="00D53F62" w:rsidRDefault="008A7343" w:rsidP="008A7343">
      <w:pPr>
        <w:pStyle w:val="Listparagraf"/>
        <w:numPr>
          <w:ilvl w:val="0"/>
          <w:numId w:val="18"/>
        </w:numPr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</w:rPr>
      </w:pPr>
      <w:r w:rsidRPr="00D53F62">
        <w:rPr>
          <w:rFonts w:ascii="Montserrat Light" w:eastAsia="Times New Roman" w:hAnsi="Montserrat Light" w:cs="Times New Roman"/>
          <w:sz w:val="22"/>
          <w:szCs w:val="22"/>
        </w:rPr>
        <w:t>art. 283 alin.(1) lit. a) din Legea privind reforma în domeniul sănătăţii nr. 95/2006, republicată, cu modificările şi completările ulterioare;</w:t>
      </w:r>
    </w:p>
    <w:p w14:paraId="1EBB3569" w14:textId="07402082" w:rsidR="008A7343" w:rsidRPr="00D53F62" w:rsidRDefault="008A7343" w:rsidP="008A7343">
      <w:pPr>
        <w:pStyle w:val="Listparagraf"/>
        <w:numPr>
          <w:ilvl w:val="0"/>
          <w:numId w:val="18"/>
        </w:numPr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</w:rPr>
      </w:pPr>
      <w:r w:rsidRPr="00D53F62">
        <w:rPr>
          <w:rFonts w:ascii="Montserrat Light" w:eastAsia="Times New Roman" w:hAnsi="Montserrat Light" w:cs="Times New Roman"/>
          <w:bCs/>
          <w:noProof/>
          <w:sz w:val="22"/>
          <w:szCs w:val="22"/>
        </w:rPr>
        <w:t>Hotărârii Guvernului n</w:t>
      </w:r>
      <w:r w:rsidRPr="00D53F62">
        <w:rPr>
          <w:rFonts w:ascii="Montserrat Light" w:eastAsia="Times New Roman" w:hAnsi="Montserrat Light" w:cs="Times New Roman"/>
          <w:sz w:val="22"/>
          <w:szCs w:val="22"/>
        </w:rPr>
        <w:t>r. 972/2006 pentru aprobarea Statutului Casei Naţionale de Asigurări de Sănătate, cu modificările și completările ulterioare;</w:t>
      </w:r>
    </w:p>
    <w:p w14:paraId="0EFCC168" w14:textId="422BD0A7" w:rsidR="008A7343" w:rsidRPr="00D53F62" w:rsidRDefault="008A7343" w:rsidP="008A7343">
      <w:pPr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D53F62">
        <w:rPr>
          <w:rFonts w:ascii="Montserrat Light" w:eastAsia="Times New Roman" w:hAnsi="Montserrat Light" w:cs="Times New Roman"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5F05DB4" w14:textId="77777777" w:rsidR="008A7343" w:rsidRPr="00D53F62" w:rsidRDefault="008A7343" w:rsidP="008A7343">
      <w:pPr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bookmarkEnd w:id="4"/>
    <w:p w14:paraId="11947878" w14:textId="58714D49" w:rsidR="008A7343" w:rsidRPr="00D53F62" w:rsidRDefault="008A7343" w:rsidP="008A7343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eastAsia="ro-RO"/>
        </w:rPr>
      </w:pPr>
      <w:r w:rsidRPr="00D53F62">
        <w:rPr>
          <w:rFonts w:ascii="Montserrat Light" w:eastAsia="Times New Roman" w:hAnsi="Montserrat Light" w:cs="Times New Roman"/>
          <w:b/>
          <w:bCs/>
          <w:lang w:eastAsia="ro-RO"/>
        </w:rPr>
        <w:t>h o t ă r ă ş t e:</w:t>
      </w:r>
    </w:p>
    <w:p w14:paraId="0DAEDBB7" w14:textId="77777777" w:rsidR="008A7343" w:rsidRPr="00D53F62" w:rsidRDefault="008A7343" w:rsidP="008A7343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eastAsia="ro-RO"/>
        </w:rPr>
      </w:pPr>
    </w:p>
    <w:p w14:paraId="07DE443A" w14:textId="77777777" w:rsidR="008A7343" w:rsidRPr="00D53F62" w:rsidRDefault="008A7343" w:rsidP="008A7343">
      <w:pPr>
        <w:spacing w:line="240" w:lineRule="auto"/>
        <w:jc w:val="both"/>
        <w:rPr>
          <w:rFonts w:ascii="Montserrat Light" w:eastAsia="Times New Roman" w:hAnsi="Montserrat Light" w:cs="Times New Roman"/>
        </w:rPr>
      </w:pPr>
      <w:r w:rsidRPr="00D53F62">
        <w:rPr>
          <w:rFonts w:ascii="Montserrat Light" w:eastAsia="Times New Roman" w:hAnsi="Montserrat Light" w:cs="Times New Roman"/>
          <w:b/>
          <w:bCs/>
          <w:lang w:val="es-ES"/>
        </w:rPr>
        <w:t>Art. 1.</w:t>
      </w:r>
      <w:r w:rsidRPr="00D53F62">
        <w:rPr>
          <w:rFonts w:ascii="Montserrat Light" w:eastAsia="Times New Roman" w:hAnsi="Montserrat Light" w:cs="Times New Roman"/>
          <w:bCs/>
          <w:lang w:val="es-ES"/>
        </w:rPr>
        <w:t xml:space="preserve"> </w:t>
      </w:r>
      <w:r w:rsidRPr="00D53F62">
        <w:rPr>
          <w:rFonts w:ascii="Montserrat Light" w:eastAsia="Times New Roman" w:hAnsi="Montserrat Light" w:cs="Times New Roman"/>
        </w:rPr>
        <w:t>Se desemnează în calitate de reprezentant al asiguraților din Județul Cluj în Adunarea Reprezentanților Casei Naționale de Asigurări de Sănătate, pentru o perioadă de 4 ani, doamna Violeta Mureșan – consilier județean.</w:t>
      </w:r>
    </w:p>
    <w:p w14:paraId="1FCCEC2A" w14:textId="28B39BBD" w:rsidR="008A7343" w:rsidRPr="00D53F62" w:rsidRDefault="008A7343" w:rsidP="008A7343">
      <w:pPr>
        <w:spacing w:line="240" w:lineRule="auto"/>
        <w:jc w:val="both"/>
        <w:rPr>
          <w:rFonts w:ascii="Montserrat Light" w:eastAsia="Times New Roman" w:hAnsi="Montserrat Light" w:cs="Cambria"/>
          <w:lang w:eastAsia="ro-RO"/>
        </w:rPr>
      </w:pPr>
      <w:r w:rsidRPr="00D53F62">
        <w:rPr>
          <w:rFonts w:ascii="Montserrat Light" w:eastAsia="Times New Roman" w:hAnsi="Montserrat Light" w:cs="Times New Roman"/>
          <w:b/>
        </w:rPr>
        <w:t>Art. 2.</w:t>
      </w:r>
      <w:r w:rsidRPr="00D53F62">
        <w:rPr>
          <w:rFonts w:ascii="Montserrat Light" w:eastAsia="Times New Roman" w:hAnsi="Montserrat Light" w:cs="Times New Roman"/>
          <w:bCs/>
        </w:rPr>
        <w:t xml:space="preserve"> Cu punerea în aplicare a prevederilor prezentei hotărâri se încredinţează P</w:t>
      </w:r>
      <w:r w:rsidRPr="00D53F62">
        <w:rPr>
          <w:rFonts w:ascii="Montserrat Light" w:eastAsia="Times New Roman" w:hAnsi="Montserrat Light" w:cs="Times New Roman"/>
          <w:bCs/>
          <w:lang w:val="fr-FR"/>
        </w:rPr>
        <w:t xml:space="preserve">reşedintele Consiliului Judeţean Cluj, prin </w:t>
      </w:r>
      <w:r w:rsidRPr="00D53F62">
        <w:rPr>
          <w:rFonts w:ascii="Montserrat Light" w:eastAsia="Times New Roman" w:hAnsi="Montserrat Light" w:cs="Cambria"/>
          <w:lang w:eastAsia="ro-RO"/>
        </w:rPr>
        <w:t>Direcția Juridică-</w:t>
      </w:r>
      <w:bookmarkStart w:id="5" w:name="_Hlk68777100"/>
      <w:r w:rsidRPr="00D53F62">
        <w:rPr>
          <w:rFonts w:ascii="Montserrat Light" w:eastAsia="Times New Roman" w:hAnsi="Montserrat Light" w:cs="Cambria"/>
          <w:lang w:eastAsia="ro-RO"/>
        </w:rPr>
        <w:t>Compartimentul Managementul Unităților de Asistența Medicală.</w:t>
      </w:r>
    </w:p>
    <w:p w14:paraId="1AC77A3F" w14:textId="5F376147" w:rsidR="008A7343" w:rsidRPr="00D53F62" w:rsidRDefault="008A7343" w:rsidP="008A7343">
      <w:pPr>
        <w:spacing w:line="240" w:lineRule="auto"/>
        <w:jc w:val="both"/>
        <w:rPr>
          <w:rFonts w:ascii="Montserrat Light" w:hAnsi="Montserrat Light"/>
        </w:rPr>
      </w:pPr>
      <w:r w:rsidRPr="00D53F62">
        <w:rPr>
          <w:rFonts w:ascii="Montserrat Light" w:eastAsia="Times New Roman" w:hAnsi="Montserrat Light" w:cs="Cambria"/>
          <w:b/>
          <w:bCs/>
          <w:lang w:eastAsia="ro-RO"/>
        </w:rPr>
        <w:t>Art. 3</w:t>
      </w:r>
      <w:r w:rsidRPr="00D53F62">
        <w:rPr>
          <w:rFonts w:ascii="Montserrat Light" w:eastAsia="Times New Roman" w:hAnsi="Montserrat Light" w:cs="Cambria"/>
          <w:lang w:eastAsia="ro-RO"/>
        </w:rPr>
        <w:t>.</w:t>
      </w:r>
      <w:r w:rsidRPr="00D53F62">
        <w:rPr>
          <w:rFonts w:ascii="Montserrat Light" w:hAnsi="Montserrat Light"/>
        </w:rPr>
        <w:t xml:space="preserve"> La data </w:t>
      </w:r>
      <w:r w:rsidRPr="00D53F62">
        <w:rPr>
          <w:rFonts w:ascii="Montserrat Light" w:hAnsi="Montserrat Light" w:cs="Cambria"/>
          <w:bCs/>
          <w:lang w:val="ro-RO"/>
        </w:rPr>
        <w:t xml:space="preserve">comunicării prezentei hotărâri </w:t>
      </w:r>
      <w:r w:rsidRPr="00D53F62">
        <w:rPr>
          <w:rFonts w:ascii="Montserrat Light" w:hAnsi="Montserrat Light"/>
        </w:rPr>
        <w:t>se abrogă Hotărârea Consiliului Judeţean Cluj nr.242/2008 privind delegarea în Adunarea Reprezentanţilor a Casei Naţionale de Asigurări de Sănătate a unui reprezentant din partea  judeţului Cluj .</w:t>
      </w:r>
    </w:p>
    <w:bookmarkEnd w:id="5"/>
    <w:p w14:paraId="71A9741D" w14:textId="665DBABA" w:rsidR="008A7343" w:rsidRPr="00D53F62" w:rsidRDefault="008A7343" w:rsidP="008A7343">
      <w:pPr>
        <w:spacing w:line="240" w:lineRule="auto"/>
        <w:jc w:val="both"/>
        <w:rPr>
          <w:rFonts w:ascii="Montserrat Light" w:eastAsia="Times New Roman" w:hAnsi="Montserrat Light" w:cs="Times New Roman"/>
        </w:rPr>
      </w:pPr>
      <w:r w:rsidRPr="00D53F62">
        <w:rPr>
          <w:rFonts w:ascii="Montserrat Light" w:eastAsia="Times New Roman" w:hAnsi="Montserrat Light" w:cs="Cambria"/>
          <w:b/>
          <w:bCs/>
          <w:noProof/>
        </w:rPr>
        <w:t>Art. 4.</w:t>
      </w:r>
      <w:r w:rsidRPr="00D53F62">
        <w:rPr>
          <w:rFonts w:ascii="Montserrat Light" w:eastAsia="Times New Roman" w:hAnsi="Montserrat Light" w:cs="Cambria"/>
          <w:noProof/>
        </w:rPr>
        <w:t xml:space="preserve"> Prezenta hotărâre se comunică, </w:t>
      </w:r>
      <w:r w:rsidRPr="00D53F62">
        <w:rPr>
          <w:rFonts w:ascii="Montserrat Light" w:eastAsia="Times New Roman" w:hAnsi="Montserrat Light" w:cs="Cambria"/>
          <w:lang w:eastAsia="ro-RO"/>
        </w:rPr>
        <w:t xml:space="preserve">Compartimentului Managementul Unităților de Asistența Medicală, </w:t>
      </w:r>
      <w:r w:rsidRPr="00D53F62">
        <w:rPr>
          <w:rFonts w:ascii="Montserrat Light" w:eastAsia="Times New Roman" w:hAnsi="Montserrat Light" w:cs="Cambria"/>
          <w:noProof/>
        </w:rPr>
        <w:t>Casei Naționale de Asigurări de Sănătate, persoanei desemnate la art. 1  precum şi Prefectului Judeţului Cluj şi se aduce la cunoştinţă publică prin afişare la sediul Consiliului Judeţean Cluj şi pe pagina de internet „www.cjcluj.ro".</w:t>
      </w:r>
    </w:p>
    <w:p w14:paraId="5384B6BE" w14:textId="77777777" w:rsidR="008A7343" w:rsidRPr="00D53F62" w:rsidRDefault="008A7343" w:rsidP="008A7343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Cambria"/>
          <w:b/>
        </w:rPr>
      </w:pPr>
    </w:p>
    <w:p w14:paraId="5EC3AC2B" w14:textId="3763347F" w:rsidR="004E343B" w:rsidRPr="00D53F6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53F62">
        <w:rPr>
          <w:rFonts w:ascii="Montserrat" w:hAnsi="Montserrat"/>
          <w:lang w:val="ro-RO" w:eastAsia="ro-RO"/>
        </w:rPr>
        <w:tab/>
      </w:r>
      <w:r w:rsidRPr="00D53F62">
        <w:rPr>
          <w:rFonts w:ascii="Montserrat" w:hAnsi="Montserrat"/>
          <w:lang w:val="ro-RO" w:eastAsia="ro-RO"/>
        </w:rPr>
        <w:tab/>
      </w:r>
      <w:r w:rsidRPr="00D53F6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53F62">
        <w:rPr>
          <w:rFonts w:ascii="Montserrat" w:hAnsi="Montserrat"/>
          <w:lang w:val="ro-RO" w:eastAsia="ro-RO"/>
        </w:rPr>
        <w:t xml:space="preserve">  </w:t>
      </w:r>
      <w:r w:rsidRPr="00D53F62">
        <w:rPr>
          <w:rFonts w:ascii="Montserrat" w:hAnsi="Montserrat"/>
          <w:lang w:val="ro-RO" w:eastAsia="ro-RO"/>
        </w:rPr>
        <w:t xml:space="preserve"> </w:t>
      </w:r>
      <w:r w:rsidR="00142775" w:rsidRPr="00D53F62">
        <w:rPr>
          <w:rFonts w:ascii="Montserrat" w:hAnsi="Montserrat"/>
          <w:lang w:val="ro-RO" w:eastAsia="ro-RO"/>
        </w:rPr>
        <w:t xml:space="preserve">         </w:t>
      </w:r>
      <w:r w:rsidRPr="00D53F62">
        <w:rPr>
          <w:rFonts w:ascii="Montserrat" w:hAnsi="Montserrat"/>
          <w:lang w:val="ro-RO" w:eastAsia="ro-RO"/>
        </w:rPr>
        <w:t xml:space="preserve"> </w:t>
      </w:r>
      <w:r w:rsidRPr="00D53F6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53F6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D53F62">
        <w:rPr>
          <w:rFonts w:ascii="Montserrat" w:hAnsi="Montserrat"/>
          <w:lang w:val="ro-RO" w:eastAsia="ro-RO"/>
        </w:rPr>
        <w:t xml:space="preserve">       </w:t>
      </w:r>
      <w:r w:rsidRPr="00D53F62">
        <w:rPr>
          <w:rFonts w:ascii="Montserrat" w:hAnsi="Montserrat"/>
          <w:b/>
          <w:lang w:val="ro-RO" w:eastAsia="ro-RO"/>
        </w:rPr>
        <w:t>PREŞEDINTE,</w:t>
      </w:r>
      <w:r w:rsidRPr="00D53F62">
        <w:rPr>
          <w:rFonts w:ascii="Montserrat" w:hAnsi="Montserrat"/>
          <w:b/>
          <w:lang w:val="ro-RO" w:eastAsia="ro-RO"/>
        </w:rPr>
        <w:tab/>
      </w:r>
      <w:r w:rsidRPr="00D53F62">
        <w:rPr>
          <w:rFonts w:ascii="Montserrat" w:hAnsi="Montserrat"/>
          <w:lang w:val="ro-RO" w:eastAsia="ro-RO"/>
        </w:rPr>
        <w:tab/>
      </w:r>
      <w:r w:rsidRPr="00D53F62">
        <w:rPr>
          <w:rFonts w:ascii="Montserrat" w:hAnsi="Montserrat"/>
          <w:lang w:val="ro-RO" w:eastAsia="ro-RO"/>
        </w:rPr>
        <w:tab/>
        <w:t xml:space="preserve">     </w:t>
      </w:r>
      <w:r w:rsidR="00142775" w:rsidRPr="00D53F62">
        <w:rPr>
          <w:rFonts w:ascii="Montserrat" w:hAnsi="Montserrat"/>
          <w:lang w:val="ro-RO" w:eastAsia="ro-RO"/>
        </w:rPr>
        <w:t xml:space="preserve">          </w:t>
      </w:r>
      <w:r w:rsidRPr="00D53F62">
        <w:rPr>
          <w:rFonts w:ascii="Montserrat" w:hAnsi="Montserrat"/>
          <w:lang w:val="ro-RO" w:eastAsia="ro-RO"/>
        </w:rPr>
        <w:t xml:space="preserve"> </w:t>
      </w:r>
      <w:r w:rsidRPr="00D53F6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BD8A01A" w:rsidR="004E343B" w:rsidRPr="00D53F6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53F62">
        <w:rPr>
          <w:rFonts w:ascii="Montserrat" w:hAnsi="Montserrat"/>
          <w:b/>
          <w:lang w:val="ro-RO" w:eastAsia="ro-RO"/>
        </w:rPr>
        <w:t xml:space="preserve">       </w:t>
      </w:r>
      <w:r w:rsidR="00407BA0" w:rsidRPr="00D53F62">
        <w:rPr>
          <w:rFonts w:ascii="Montserrat" w:hAnsi="Montserrat"/>
          <w:b/>
          <w:lang w:val="ro-RO" w:eastAsia="ro-RO"/>
        </w:rPr>
        <w:t xml:space="preserve"> </w:t>
      </w:r>
      <w:r w:rsidRPr="00D53F6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53F62">
        <w:rPr>
          <w:rFonts w:ascii="Montserrat" w:hAnsi="Montserrat"/>
          <w:b/>
          <w:lang w:val="ro-RO" w:eastAsia="ro-RO"/>
        </w:rPr>
        <w:t xml:space="preserve"> </w:t>
      </w:r>
      <w:r w:rsidR="002135B8" w:rsidRPr="00D53F62">
        <w:rPr>
          <w:rFonts w:ascii="Montserrat" w:hAnsi="Montserrat"/>
          <w:b/>
          <w:lang w:val="ro-RO" w:eastAsia="ro-RO"/>
        </w:rPr>
        <w:t xml:space="preserve">          </w:t>
      </w:r>
      <w:r w:rsidRPr="00D53F62">
        <w:rPr>
          <w:rFonts w:ascii="Montserrat" w:hAnsi="Montserrat"/>
          <w:b/>
          <w:lang w:val="ro-RO" w:eastAsia="ro-RO"/>
        </w:rPr>
        <w:t xml:space="preserve"> </w:t>
      </w:r>
      <w:r w:rsidR="00142775" w:rsidRPr="00D53F62">
        <w:rPr>
          <w:rFonts w:ascii="Montserrat" w:hAnsi="Montserrat"/>
          <w:b/>
          <w:lang w:val="ro-RO" w:eastAsia="ro-RO"/>
        </w:rPr>
        <w:t xml:space="preserve"> </w:t>
      </w:r>
      <w:r w:rsidRPr="00D53F62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6"/>
    <w:p w14:paraId="150A8AC1" w14:textId="77777777" w:rsidR="00E90EFC" w:rsidRPr="00D53F62" w:rsidRDefault="00E90EFC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06041" w14:textId="5EA501A6" w:rsidR="00B11299" w:rsidRPr="00D53F62" w:rsidRDefault="00B11299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53F6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A7343" w:rsidRPr="00D53F62">
        <w:rPr>
          <w:rFonts w:ascii="Montserrat" w:hAnsi="Montserrat"/>
          <w:b/>
          <w:bCs/>
          <w:noProof/>
          <w:lang w:val="ro-RO" w:eastAsia="ro-RO"/>
        </w:rPr>
        <w:t>49</w:t>
      </w:r>
      <w:r w:rsidRPr="00D53F62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D53F6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D53F62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D53F6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53F62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D53F62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3A850723" w:rsidR="00C37559" w:rsidRPr="00D53F62" w:rsidRDefault="00B11299" w:rsidP="00B04C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53F6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E65B01" w:rsidRPr="00D53F6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33 </w:t>
      </w:r>
      <w:r w:rsidR="00200432" w:rsidRPr="00D53F6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D53F62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D53F6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53F6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D53F62" w:rsidSect="008A7343">
      <w:headerReference w:type="first" r:id="rId8"/>
      <w:pgSz w:w="11909" w:h="16834"/>
      <w:pgMar w:top="540" w:right="389" w:bottom="18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2401" w14:textId="77777777" w:rsidR="00EF20F5" w:rsidRDefault="00EF20F5">
      <w:pPr>
        <w:spacing w:line="240" w:lineRule="auto"/>
      </w:pPr>
      <w:r>
        <w:separator/>
      </w:r>
    </w:p>
  </w:endnote>
  <w:endnote w:type="continuationSeparator" w:id="0">
    <w:p w14:paraId="3B8C2810" w14:textId="77777777" w:rsidR="00EF20F5" w:rsidRDefault="00EF2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D492" w14:textId="77777777" w:rsidR="00EF20F5" w:rsidRDefault="00EF20F5">
      <w:pPr>
        <w:spacing w:line="240" w:lineRule="auto"/>
      </w:pPr>
      <w:r>
        <w:separator/>
      </w:r>
    </w:p>
  </w:footnote>
  <w:footnote w:type="continuationSeparator" w:id="0">
    <w:p w14:paraId="2BA47466" w14:textId="77777777" w:rsidR="00EF20F5" w:rsidRDefault="00EF20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96B561B"/>
    <w:multiLevelType w:val="hybridMultilevel"/>
    <w:tmpl w:val="0B809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44240B"/>
    <w:multiLevelType w:val="hybridMultilevel"/>
    <w:tmpl w:val="D40E96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714FA8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61FF2D22"/>
    <w:multiLevelType w:val="hybridMultilevel"/>
    <w:tmpl w:val="573872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AD5C26"/>
    <w:multiLevelType w:val="hybridMultilevel"/>
    <w:tmpl w:val="F24E1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9"/>
  </w:num>
  <w:num w:numId="7">
    <w:abstractNumId w:val="1"/>
  </w:num>
  <w:num w:numId="8">
    <w:abstractNumId w:val="16"/>
  </w:num>
  <w:num w:numId="9">
    <w:abstractNumId w:val="11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  <w:num w:numId="16">
    <w:abstractNumId w:val="7"/>
  </w:num>
  <w:num w:numId="17">
    <w:abstractNumId w:val="17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B79F6"/>
    <w:rsid w:val="00142775"/>
    <w:rsid w:val="0017481D"/>
    <w:rsid w:val="001C6EA8"/>
    <w:rsid w:val="00200432"/>
    <w:rsid w:val="002135B8"/>
    <w:rsid w:val="00220C76"/>
    <w:rsid w:val="00236295"/>
    <w:rsid w:val="0024014C"/>
    <w:rsid w:val="00240CF7"/>
    <w:rsid w:val="0027330D"/>
    <w:rsid w:val="00282CEB"/>
    <w:rsid w:val="002A4A4C"/>
    <w:rsid w:val="002E4788"/>
    <w:rsid w:val="00334943"/>
    <w:rsid w:val="00354EE3"/>
    <w:rsid w:val="00407BA0"/>
    <w:rsid w:val="00423711"/>
    <w:rsid w:val="00484367"/>
    <w:rsid w:val="0049679C"/>
    <w:rsid w:val="004E343B"/>
    <w:rsid w:val="004F5FE6"/>
    <w:rsid w:val="00505E23"/>
    <w:rsid w:val="00511BA2"/>
    <w:rsid w:val="00534029"/>
    <w:rsid w:val="005733B3"/>
    <w:rsid w:val="00577FD2"/>
    <w:rsid w:val="005930CD"/>
    <w:rsid w:val="005C4339"/>
    <w:rsid w:val="005F2AB7"/>
    <w:rsid w:val="00621DE5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8A7343"/>
    <w:rsid w:val="00912C86"/>
    <w:rsid w:val="00921186"/>
    <w:rsid w:val="00927401"/>
    <w:rsid w:val="00943D46"/>
    <w:rsid w:val="009629C2"/>
    <w:rsid w:val="009B3427"/>
    <w:rsid w:val="009C550C"/>
    <w:rsid w:val="00A07EF5"/>
    <w:rsid w:val="00A24E16"/>
    <w:rsid w:val="00AA3A99"/>
    <w:rsid w:val="00AE20E2"/>
    <w:rsid w:val="00AF3F85"/>
    <w:rsid w:val="00AF43EA"/>
    <w:rsid w:val="00B04C95"/>
    <w:rsid w:val="00B11299"/>
    <w:rsid w:val="00B876C0"/>
    <w:rsid w:val="00B97BD5"/>
    <w:rsid w:val="00BC1422"/>
    <w:rsid w:val="00BF7F2E"/>
    <w:rsid w:val="00C37559"/>
    <w:rsid w:val="00C4405C"/>
    <w:rsid w:val="00C507B9"/>
    <w:rsid w:val="00C55970"/>
    <w:rsid w:val="00C742AA"/>
    <w:rsid w:val="00CC2B57"/>
    <w:rsid w:val="00D53F62"/>
    <w:rsid w:val="00D54B6D"/>
    <w:rsid w:val="00D84C30"/>
    <w:rsid w:val="00DE0C1D"/>
    <w:rsid w:val="00DF383D"/>
    <w:rsid w:val="00E65B01"/>
    <w:rsid w:val="00E90EFC"/>
    <w:rsid w:val="00ED36A0"/>
    <w:rsid w:val="00EE2DB0"/>
    <w:rsid w:val="00EF111B"/>
    <w:rsid w:val="00EF20F5"/>
    <w:rsid w:val="00F22236"/>
    <w:rsid w:val="00F43F89"/>
    <w:rsid w:val="00F734E5"/>
    <w:rsid w:val="00F930D6"/>
    <w:rsid w:val="00F963ED"/>
    <w:rsid w:val="00FA37FF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549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69</cp:revision>
  <cp:lastPrinted>2021-04-22T08:27:00Z</cp:lastPrinted>
  <dcterms:created xsi:type="dcterms:W3CDTF">2020-10-13T11:24:00Z</dcterms:created>
  <dcterms:modified xsi:type="dcterms:W3CDTF">2021-04-23T08:26:00Z</dcterms:modified>
</cp:coreProperties>
</file>