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0761" w14:textId="2C4DA565" w:rsidR="0098028C" w:rsidRPr="003349D5" w:rsidRDefault="0098028C" w:rsidP="008067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D I S P O Z I Ț I A</w:t>
      </w:r>
    </w:p>
    <w:p w14:paraId="3F31D6A0" w14:textId="18250165" w:rsidR="0098028C" w:rsidRPr="003349D5" w:rsidRDefault="0098028C" w:rsidP="008067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A57531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526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A57531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12 decembrie 2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022</w:t>
      </w:r>
    </w:p>
    <w:p w14:paraId="41E0690E" w14:textId="65ED1101" w:rsidR="00CE3ECC" w:rsidRPr="003349D5" w:rsidRDefault="00CE3ECC" w:rsidP="00806742">
      <w:pPr>
        <w:pStyle w:val="NormalWeb"/>
        <w:contextualSpacing/>
        <w:jc w:val="center"/>
        <w:rPr>
          <w:rFonts w:ascii="Montserrat Light" w:hAnsi="Montserrat Light"/>
          <w:b/>
        </w:rPr>
      </w:pPr>
      <w:bookmarkStart w:id="0" w:name="_Hlk92713310"/>
      <w:r w:rsidRPr="003349D5">
        <w:rPr>
          <w:rFonts w:ascii="Montserrat Light" w:hAnsi="Montserrat Light"/>
          <w:b/>
          <w:noProof/>
          <w:lang w:val="ro-RO" w:eastAsia="ro-RO"/>
        </w:rPr>
        <w:t>privind puner</w:t>
      </w:r>
      <w:r w:rsidR="004F3B50" w:rsidRPr="003349D5">
        <w:rPr>
          <w:rFonts w:ascii="Montserrat Light" w:hAnsi="Montserrat Light"/>
          <w:b/>
          <w:noProof/>
          <w:lang w:val="ro-RO" w:eastAsia="ro-RO"/>
        </w:rPr>
        <w:t>ea</w:t>
      </w:r>
      <w:r w:rsidRPr="003349D5">
        <w:rPr>
          <w:rFonts w:ascii="Montserrat Light" w:hAnsi="Montserrat Light"/>
          <w:b/>
          <w:noProof/>
          <w:lang w:val="ro-RO" w:eastAsia="ro-RO"/>
        </w:rPr>
        <w:t xml:space="preserve"> în aplicare a dispozițiilor Legii nr. 78/2018 </w:t>
      </w:r>
      <w:r w:rsidRPr="003349D5">
        <w:rPr>
          <w:rFonts w:ascii="Montserrat Light" w:hAnsi="Montserrat Light"/>
          <w:b/>
        </w:rPr>
        <w:t xml:space="preserve">privind </w:t>
      </w:r>
      <w:proofErr w:type="spellStart"/>
      <w:r w:rsidRPr="003349D5">
        <w:rPr>
          <w:rFonts w:ascii="Montserrat Light" w:hAnsi="Montserrat Light"/>
          <w:b/>
        </w:rPr>
        <w:t>exonerarea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personalului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plătit</w:t>
      </w:r>
      <w:proofErr w:type="spellEnd"/>
      <w:r w:rsidRPr="003349D5">
        <w:rPr>
          <w:rFonts w:ascii="Montserrat Light" w:hAnsi="Montserrat Light"/>
          <w:b/>
        </w:rPr>
        <w:t xml:space="preserve"> din </w:t>
      </w:r>
      <w:proofErr w:type="spellStart"/>
      <w:r w:rsidRPr="003349D5">
        <w:rPr>
          <w:rFonts w:ascii="Montserrat Light" w:hAnsi="Montserrat Light"/>
          <w:b/>
        </w:rPr>
        <w:t>fonduri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publice</w:t>
      </w:r>
      <w:proofErr w:type="spellEnd"/>
      <w:r w:rsidRPr="003349D5">
        <w:rPr>
          <w:rFonts w:ascii="Montserrat Light" w:hAnsi="Montserrat Light"/>
          <w:b/>
        </w:rPr>
        <w:t xml:space="preserve"> de la </w:t>
      </w:r>
      <w:proofErr w:type="spellStart"/>
      <w:r w:rsidRPr="003349D5">
        <w:rPr>
          <w:rFonts w:ascii="Montserrat Light" w:hAnsi="Montserrat Light"/>
          <w:b/>
        </w:rPr>
        <w:t>plata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unor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sume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reprezentând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venituri</w:t>
      </w:r>
      <w:proofErr w:type="spellEnd"/>
      <w:r w:rsidRPr="003349D5">
        <w:rPr>
          <w:rFonts w:ascii="Montserrat Light" w:hAnsi="Montserrat Light"/>
          <w:b/>
        </w:rPr>
        <w:t xml:space="preserve"> de </w:t>
      </w:r>
      <w:proofErr w:type="spellStart"/>
      <w:r w:rsidRPr="003349D5">
        <w:rPr>
          <w:rFonts w:ascii="Montserrat Light" w:hAnsi="Montserrat Light"/>
          <w:b/>
        </w:rPr>
        <w:t>natură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salarială</w:t>
      </w:r>
      <w:proofErr w:type="spellEnd"/>
      <w:r w:rsidRPr="003349D5">
        <w:rPr>
          <w:rFonts w:ascii="Montserrat Light" w:hAnsi="Montserrat Light"/>
          <w:b/>
        </w:rPr>
        <w:t xml:space="preserve">, cu </w:t>
      </w:r>
      <w:proofErr w:type="spellStart"/>
      <w:r w:rsidRPr="003349D5">
        <w:rPr>
          <w:rFonts w:ascii="Montserrat Light" w:hAnsi="Montserrat Light"/>
          <w:b/>
        </w:rPr>
        <w:t>modificările</w:t>
      </w:r>
      <w:proofErr w:type="spellEnd"/>
      <w:r w:rsidRPr="003349D5">
        <w:rPr>
          <w:rFonts w:ascii="Montserrat Light" w:hAnsi="Montserrat Light"/>
          <w:b/>
        </w:rPr>
        <w:t xml:space="preserve"> și </w:t>
      </w:r>
      <w:proofErr w:type="spellStart"/>
      <w:r w:rsidRPr="003349D5">
        <w:rPr>
          <w:rFonts w:ascii="Montserrat Light" w:hAnsi="Montserrat Light"/>
          <w:b/>
        </w:rPr>
        <w:t>completările</w:t>
      </w:r>
      <w:proofErr w:type="spellEnd"/>
      <w:r w:rsidRPr="003349D5">
        <w:rPr>
          <w:rFonts w:ascii="Montserrat Light" w:hAnsi="Montserrat Light"/>
          <w:b/>
        </w:rPr>
        <w:t xml:space="preserve"> </w:t>
      </w:r>
      <w:proofErr w:type="spellStart"/>
      <w:r w:rsidRPr="003349D5">
        <w:rPr>
          <w:rFonts w:ascii="Montserrat Light" w:hAnsi="Montserrat Light"/>
          <w:b/>
        </w:rPr>
        <w:t>ulterioare</w:t>
      </w:r>
      <w:proofErr w:type="spellEnd"/>
    </w:p>
    <w:p w14:paraId="36547287" w14:textId="2918C759" w:rsidR="0098028C" w:rsidRPr="003349D5" w:rsidRDefault="0098028C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36A46E6F" w14:textId="77777777" w:rsidR="009B41B6" w:rsidRPr="003349D5" w:rsidRDefault="009B41B6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bookmarkEnd w:id="0"/>
    <w:p w14:paraId="1CA5ECA1" w14:textId="15A44DE0" w:rsidR="00806742" w:rsidRPr="003349D5" w:rsidRDefault="00806742" w:rsidP="00806742">
      <w:pPr>
        <w:tabs>
          <w:tab w:val="left" w:pos="90"/>
        </w:tabs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ab/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ab/>
      </w:r>
      <w:r w:rsidR="0098028C"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Președintele Consiliului Judeţean Cluj;</w:t>
      </w:r>
    </w:p>
    <w:p w14:paraId="5E3B76D5" w14:textId="4B25711A" w:rsidR="00787B84" w:rsidRPr="003349D5" w:rsidRDefault="0098028C" w:rsidP="00806742">
      <w:pPr>
        <w:pStyle w:val="NormalWeb"/>
        <w:ind w:firstLine="720"/>
        <w:contextualSpacing/>
        <w:jc w:val="both"/>
        <w:rPr>
          <w:rFonts w:ascii="Montserrat Light" w:hAnsi="Montserrat Light"/>
        </w:rPr>
      </w:pPr>
      <w:r w:rsidRPr="003349D5">
        <w:rPr>
          <w:rFonts w:ascii="Montserrat Light" w:hAnsi="Montserrat Light"/>
          <w:noProof/>
          <w:lang w:val="ro-RO" w:eastAsia="ro-RO"/>
        </w:rPr>
        <w:t xml:space="preserve">Luând în considerare Referatul Direcției </w:t>
      </w:r>
      <w:r w:rsidR="00CE3ECC" w:rsidRPr="003349D5">
        <w:rPr>
          <w:rFonts w:ascii="Montserrat Light" w:hAnsi="Montserrat Light"/>
          <w:noProof/>
          <w:lang w:val="ro-RO" w:eastAsia="ro-RO"/>
        </w:rPr>
        <w:t xml:space="preserve">Juridice </w:t>
      </w:r>
      <w:r w:rsidRPr="003349D5">
        <w:rPr>
          <w:rFonts w:ascii="Montserrat Light" w:hAnsi="Montserrat Light"/>
          <w:noProof/>
          <w:lang w:val="ro-RO" w:eastAsia="ro-RO"/>
        </w:rPr>
        <w:t>nr</w:t>
      </w:r>
      <w:r w:rsidR="003349D5" w:rsidRPr="003349D5">
        <w:rPr>
          <w:rFonts w:ascii="Montserrat Light" w:hAnsi="Montserrat Light"/>
          <w:noProof/>
          <w:lang w:val="ro-RO" w:eastAsia="ro-RO"/>
        </w:rPr>
        <w:t xml:space="preserve">. </w:t>
      </w:r>
      <w:r w:rsidR="003349D5" w:rsidRPr="003349D5">
        <w:rPr>
          <w:rFonts w:ascii="Montserrat Light" w:hAnsi="Montserrat Light"/>
          <w:noProof/>
          <w:lang w:val="ro-RO"/>
        </w:rPr>
        <w:t xml:space="preserve">49920/12.12.2022 </w:t>
      </w:r>
      <w:r w:rsidR="00CE3ECC" w:rsidRPr="003349D5">
        <w:rPr>
          <w:rFonts w:ascii="Montserrat Light" w:hAnsi="Montserrat Light"/>
          <w:noProof/>
          <w:lang w:val="ro-RO" w:eastAsia="ro-RO"/>
        </w:rPr>
        <w:t xml:space="preserve">privind necesitatea adoptării măsurilor necesare în vederea punerii în aplicare a dispozițiilor Legii nr. 78/2018 </w:t>
      </w:r>
      <w:r w:rsidR="00CE3ECC" w:rsidRPr="003349D5">
        <w:rPr>
          <w:rFonts w:ascii="Montserrat Light" w:hAnsi="Montserrat Light"/>
        </w:rPr>
        <w:t xml:space="preserve">privind </w:t>
      </w:r>
      <w:proofErr w:type="spellStart"/>
      <w:r w:rsidR="00CE3ECC" w:rsidRPr="003349D5">
        <w:rPr>
          <w:rFonts w:ascii="Montserrat Light" w:hAnsi="Montserrat Light"/>
        </w:rPr>
        <w:t>exonerarea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personalului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plătit</w:t>
      </w:r>
      <w:proofErr w:type="spellEnd"/>
      <w:r w:rsidR="00CE3ECC" w:rsidRPr="003349D5">
        <w:rPr>
          <w:rFonts w:ascii="Montserrat Light" w:hAnsi="Montserrat Light"/>
        </w:rPr>
        <w:t xml:space="preserve"> din </w:t>
      </w:r>
      <w:proofErr w:type="spellStart"/>
      <w:r w:rsidR="00CE3ECC" w:rsidRPr="003349D5">
        <w:rPr>
          <w:rFonts w:ascii="Montserrat Light" w:hAnsi="Montserrat Light"/>
        </w:rPr>
        <w:t>fonduri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publice</w:t>
      </w:r>
      <w:proofErr w:type="spellEnd"/>
      <w:r w:rsidR="00CE3ECC" w:rsidRPr="003349D5">
        <w:rPr>
          <w:rFonts w:ascii="Montserrat Light" w:hAnsi="Montserrat Light"/>
        </w:rPr>
        <w:t xml:space="preserve"> de la </w:t>
      </w:r>
      <w:proofErr w:type="spellStart"/>
      <w:r w:rsidR="00CE3ECC" w:rsidRPr="003349D5">
        <w:rPr>
          <w:rFonts w:ascii="Montserrat Light" w:hAnsi="Montserrat Light"/>
        </w:rPr>
        <w:t>plata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unor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sume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reprezentând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venituri</w:t>
      </w:r>
      <w:proofErr w:type="spellEnd"/>
      <w:r w:rsidR="00CE3ECC" w:rsidRPr="003349D5">
        <w:rPr>
          <w:rFonts w:ascii="Montserrat Light" w:hAnsi="Montserrat Light"/>
        </w:rPr>
        <w:t xml:space="preserve"> de </w:t>
      </w:r>
      <w:proofErr w:type="spellStart"/>
      <w:r w:rsidR="00CE3ECC" w:rsidRPr="003349D5">
        <w:rPr>
          <w:rFonts w:ascii="Montserrat Light" w:hAnsi="Montserrat Light"/>
        </w:rPr>
        <w:t>natură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salarială</w:t>
      </w:r>
      <w:proofErr w:type="spellEnd"/>
      <w:r w:rsidR="00CE3ECC" w:rsidRPr="003349D5">
        <w:rPr>
          <w:rFonts w:ascii="Montserrat Light" w:hAnsi="Montserrat Light"/>
        </w:rPr>
        <w:t xml:space="preserve">, cu </w:t>
      </w:r>
      <w:proofErr w:type="spellStart"/>
      <w:r w:rsidR="00CE3ECC" w:rsidRPr="003349D5">
        <w:rPr>
          <w:rFonts w:ascii="Montserrat Light" w:hAnsi="Montserrat Light"/>
        </w:rPr>
        <w:t>modificările</w:t>
      </w:r>
      <w:proofErr w:type="spellEnd"/>
      <w:r w:rsidR="00CE3ECC" w:rsidRPr="003349D5">
        <w:rPr>
          <w:rFonts w:ascii="Montserrat Light" w:hAnsi="Montserrat Light"/>
        </w:rPr>
        <w:t xml:space="preserve"> și </w:t>
      </w:r>
      <w:proofErr w:type="spellStart"/>
      <w:r w:rsidR="00CE3ECC" w:rsidRPr="003349D5">
        <w:rPr>
          <w:rFonts w:ascii="Montserrat Light" w:hAnsi="Montserrat Light"/>
        </w:rPr>
        <w:t>completările</w:t>
      </w:r>
      <w:proofErr w:type="spellEnd"/>
      <w:r w:rsidR="00CE3ECC" w:rsidRPr="003349D5">
        <w:rPr>
          <w:rFonts w:ascii="Montserrat Light" w:hAnsi="Montserrat Light"/>
        </w:rPr>
        <w:t xml:space="preserve"> </w:t>
      </w:r>
      <w:proofErr w:type="spellStart"/>
      <w:r w:rsidR="00CE3ECC" w:rsidRPr="003349D5">
        <w:rPr>
          <w:rFonts w:ascii="Montserrat Light" w:hAnsi="Montserrat Light"/>
        </w:rPr>
        <w:t>ulterioare</w:t>
      </w:r>
      <w:proofErr w:type="spellEnd"/>
      <w:r w:rsidRPr="003349D5">
        <w:rPr>
          <w:rFonts w:ascii="Montserrat Light" w:hAnsi="Montserrat Light"/>
          <w:noProof/>
          <w:lang w:val="ro-RO" w:eastAsia="ro-RO"/>
        </w:rPr>
        <w:t>;</w:t>
      </w:r>
    </w:p>
    <w:p w14:paraId="7FD27620" w14:textId="4932E3E4" w:rsidR="00130409" w:rsidRPr="003349D5" w:rsidRDefault="00787B84" w:rsidP="00806742">
      <w:pPr>
        <w:pStyle w:val="Frspaiere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Ținând cont de</w:t>
      </w:r>
      <w:r w:rsidR="00130409"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:</w:t>
      </w:r>
    </w:p>
    <w:p w14:paraId="7EB09F31" w14:textId="77777777" w:rsidR="004F3B50" w:rsidRPr="003349D5" w:rsidRDefault="004F3B50" w:rsidP="00806742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Deciziile Curții de Conturi a României 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nr. </w:t>
      </w:r>
      <w:r w:rsidRPr="003349D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32 / 26.09.2019 și nr. 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22/26.07.2021;</w:t>
      </w:r>
    </w:p>
    <w:p w14:paraId="58D81E39" w14:textId="26DFE1DF" w:rsidR="004F3B50" w:rsidRPr="003349D5" w:rsidRDefault="004F3B50" w:rsidP="00806742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Dispozitiile Președintelui Consiliului Județean Cluj </w:t>
      </w:r>
      <w:r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nr. 740/2021, nr. 20/2022, nr. 773/2021, nr. 774/2021, nr. 775/2021, nr. 776/2021, nr. 777/2021, 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nr. 267/2022</w:t>
      </w:r>
      <w:r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. </w:t>
      </w:r>
    </w:p>
    <w:p w14:paraId="0763DD80" w14:textId="12D0EA5E" w:rsidR="0098028C" w:rsidRPr="003349D5" w:rsidRDefault="0098028C" w:rsidP="00806742">
      <w:pPr>
        <w:tabs>
          <w:tab w:val="left" w:pos="993"/>
        </w:tabs>
        <w:spacing w:before="240"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Având în vedere dispozițiile:</w:t>
      </w:r>
    </w:p>
    <w:p w14:paraId="3C6711B7" w14:textId="77777777" w:rsidR="00D9616A" w:rsidRPr="003349D5" w:rsidRDefault="00897933" w:rsidP="00806742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39E1B3C4" w14:textId="77777777" w:rsidR="004F3B50" w:rsidRPr="003349D5" w:rsidRDefault="004F3B50" w:rsidP="00806742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 w:cs="TT5Bo00"/>
          <w:bCs/>
          <w:iCs/>
          <w:noProof/>
          <w:sz w:val="24"/>
          <w:szCs w:val="24"/>
          <w:lang w:val="ro-RO"/>
        </w:rPr>
        <w:t>art. 2, art. 3 alin. (2), art. 30, art.32, art. 35-36, art.38-39, art. 40-44, art.46, art. 51-55, art. 64 - 65 și art.80-82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A1A50E9" w14:textId="4E9ED382" w:rsidR="00897933" w:rsidRPr="003349D5" w:rsidRDefault="00897933" w:rsidP="00806742">
      <w:pPr>
        <w:tabs>
          <w:tab w:val="left" w:pos="630"/>
          <w:tab w:val="left" w:pos="993"/>
        </w:tabs>
        <w:spacing w:after="240"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</w:p>
    <w:p w14:paraId="777685D7" w14:textId="77777777" w:rsidR="0098028C" w:rsidRPr="003349D5" w:rsidRDefault="0098028C" w:rsidP="00806742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3349D5">
        <w:rPr>
          <w:rFonts w:ascii="Montserrat Light" w:hAnsi="Montserrat Light"/>
          <w:noProof/>
          <w:sz w:val="24"/>
          <w:szCs w:val="24"/>
          <w:lang w:val="ro-RO" w:eastAsia="ro-RO" w:bidi="ne-NP"/>
        </w:rPr>
        <w:t>În conformitate cu prevederile:</w:t>
      </w:r>
    </w:p>
    <w:p w14:paraId="2CE20E1B" w14:textId="7881B142" w:rsidR="00F71C90" w:rsidRPr="003349D5" w:rsidRDefault="00A5045B" w:rsidP="00806742">
      <w:pPr>
        <w:numPr>
          <w:ilvl w:val="0"/>
          <w:numId w:val="12"/>
        </w:numPr>
        <w:spacing w:line="240" w:lineRule="auto"/>
        <w:ind w:left="709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 w:eastAsia="ro-RO" w:bidi="ne-NP"/>
        </w:rPr>
        <w:t xml:space="preserve">art. 190 alin (4) și ale </w:t>
      </w:r>
      <w:r w:rsidR="0098028C" w:rsidRPr="003349D5">
        <w:rPr>
          <w:rFonts w:ascii="Montserrat Light" w:hAnsi="Montserrat Light"/>
          <w:noProof/>
          <w:sz w:val="24"/>
          <w:szCs w:val="24"/>
          <w:lang w:val="ro-RO" w:eastAsia="ro-RO" w:bidi="ne-NP"/>
        </w:rPr>
        <w:t xml:space="preserve">art. 191 alin. (1) lit. </w:t>
      </w:r>
      <w:r w:rsidR="00605141" w:rsidRPr="003349D5">
        <w:rPr>
          <w:rFonts w:ascii="Montserrat Light" w:hAnsi="Montserrat Light"/>
          <w:noProof/>
          <w:sz w:val="24"/>
          <w:szCs w:val="24"/>
          <w:lang w:val="ro-RO" w:eastAsia="ro-RO" w:bidi="ne-NP"/>
        </w:rPr>
        <w:t>f</w:t>
      </w:r>
      <w:r w:rsidR="0098028C" w:rsidRPr="003349D5">
        <w:rPr>
          <w:rFonts w:ascii="Montserrat Light" w:hAnsi="Montserrat Light"/>
          <w:noProof/>
          <w:sz w:val="24"/>
          <w:szCs w:val="24"/>
          <w:lang w:val="ro-RO" w:eastAsia="ro-RO" w:bidi="ne-NP"/>
        </w:rPr>
        <w:t>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1" w:name="_Hlk107905900"/>
      <w:r w:rsidR="00B560E4" w:rsidRPr="003349D5">
        <w:rPr>
          <w:rFonts w:ascii="Montserrat Light" w:hAnsi="Montserrat Light"/>
          <w:noProof/>
          <w:sz w:val="24"/>
          <w:szCs w:val="24"/>
          <w:lang w:val="ro-RO"/>
        </w:rPr>
        <w:t>din</w:t>
      </w:r>
      <w:r w:rsidR="00F71C90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Ordonanța de urgență a Guvernului nr. 57/2019 privind Codul administrativ, cu modificările și completările ulterioare</w:t>
      </w:r>
      <w:bookmarkEnd w:id="1"/>
      <w:r w:rsidR="00F71C90" w:rsidRPr="003349D5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p w14:paraId="2E7C9277" w14:textId="1BD87F28" w:rsidR="000B4ABF" w:rsidRPr="003349D5" w:rsidRDefault="00A5045B" w:rsidP="00806742">
      <w:pPr>
        <w:numPr>
          <w:ilvl w:val="0"/>
          <w:numId w:val="12"/>
        </w:numPr>
        <w:spacing w:line="240" w:lineRule="auto"/>
        <w:ind w:left="709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Legii nr. 78/2018 </w:t>
      </w:r>
      <w:r w:rsidRPr="003349D5">
        <w:rPr>
          <w:rFonts w:ascii="Montserrat Light" w:hAnsi="Montserrat Light"/>
          <w:bCs/>
          <w:sz w:val="24"/>
          <w:szCs w:val="24"/>
        </w:rPr>
        <w:t xml:space="preserve">privind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exonerarea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personalului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plătit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fonduri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publice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de la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plata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unor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sume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reprezentând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venituri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natură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salarială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, cu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modificările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și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completările</w:t>
      </w:r>
      <w:proofErr w:type="spellEnd"/>
      <w:r w:rsidRPr="003349D5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349D5">
        <w:rPr>
          <w:rFonts w:ascii="Montserrat Light" w:hAnsi="Montserrat Light"/>
          <w:bCs/>
          <w:sz w:val="24"/>
          <w:szCs w:val="24"/>
        </w:rPr>
        <w:t>ulterioare</w:t>
      </w:r>
      <w:proofErr w:type="spellEnd"/>
      <w:r w:rsidR="00A93BE4" w:rsidRPr="003349D5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p w14:paraId="49B21291" w14:textId="77777777" w:rsidR="00A93BE4" w:rsidRPr="003349D5" w:rsidRDefault="00A93BE4" w:rsidP="00806742">
      <w:pPr>
        <w:spacing w:line="240" w:lineRule="auto"/>
        <w:ind w:left="709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8F82D14" w14:textId="5B92E2A5" w:rsidR="0098028C" w:rsidRPr="003349D5" w:rsidRDefault="0098028C" w:rsidP="00806742">
      <w:pPr>
        <w:pStyle w:val="Corptext2"/>
        <w:spacing w:after="0" w:line="240" w:lineRule="auto"/>
        <w:ind w:right="-1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În temeiul drepturilor conferite de </w:t>
      </w:r>
      <w:r w:rsidRPr="003349D5">
        <w:rPr>
          <w:rFonts w:ascii="Montserrat Light" w:hAnsi="Montserrat Light"/>
          <w:iCs/>
          <w:noProof/>
          <w:sz w:val="24"/>
          <w:szCs w:val="24"/>
          <w:lang w:val="ro-RO"/>
        </w:rPr>
        <w:t>art. 196 alin. (1) lit. b) din Ordonanța de urgență a Guvernului nr. 57/2019 privind Codul administrativ, cu modificările și completările ulterioare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p w14:paraId="2D0DA7DD" w14:textId="77777777" w:rsidR="00A5045B" w:rsidRPr="003349D5" w:rsidRDefault="00A5045B" w:rsidP="00806742">
      <w:pPr>
        <w:pStyle w:val="Corptext2"/>
        <w:spacing w:after="0" w:line="240" w:lineRule="auto"/>
        <w:ind w:right="-1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3E622AB" w14:textId="77777777" w:rsidR="0098028C" w:rsidRPr="003349D5" w:rsidRDefault="0098028C" w:rsidP="00806742">
      <w:pPr>
        <w:pStyle w:val="Indentcorptext"/>
        <w:spacing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/>
        </w:rPr>
        <w:t>d i s p u n e:</w:t>
      </w:r>
    </w:p>
    <w:p w14:paraId="3E82FDBE" w14:textId="77777777" w:rsidR="00A22033" w:rsidRPr="003349D5" w:rsidRDefault="00A22033" w:rsidP="00806742">
      <w:pPr>
        <w:pStyle w:val="Indentcorptext"/>
        <w:spacing w:after="0"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903EDC8" w14:textId="77777777" w:rsidR="00DF09D9" w:rsidRPr="003349D5" w:rsidRDefault="0098028C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Art.1.</w:t>
      </w:r>
      <w:r w:rsidR="00C430E7"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 </w:t>
      </w:r>
      <w:r w:rsidR="00A5045B"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(1) </w:t>
      </w:r>
      <w:r w:rsidR="00416224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</w:t>
      </w:r>
      <w:r w:rsidR="00A5045B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aprobă încetarea </w:t>
      </w:r>
      <w:r w:rsidR="00A5045B"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</w:t>
      </w:r>
      <w:r w:rsidR="004F3B50"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 740/2021, modificată prin Dispoziția Președintelui </w:t>
      </w:r>
      <w:r w:rsidR="00DF09D9"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lastRenderedPageBreak/>
        <w:t>Consiliului Județean Cluj nr. 23/2022, în vederea recuperării prejudiciului constatat prin Decizia Curții de Conturi a României nr. 32/2019.</w:t>
      </w:r>
    </w:p>
    <w:p w14:paraId="66C5DADC" w14:textId="77777777" w:rsidR="00DF09D9" w:rsidRPr="003349D5" w:rsidRDefault="00DF09D9" w:rsidP="00DF09D9">
      <w:pPr>
        <w:pStyle w:val="Listparagraf"/>
        <w:numPr>
          <w:ilvl w:val="0"/>
          <w:numId w:val="36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La data comunicării prezentei dispoziții art. 1, alin. (3)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740/2021, modificată prin Dispoziția Președintelui Consiliului Județean Cluj nr. 23/2022,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4F6A1585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3C862DD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Art.2.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20/2022, în vederea recuperării prejudiciului constatat prin Decizia Curții de Conturi a României nr. 32/2019.</w:t>
      </w:r>
    </w:p>
    <w:p w14:paraId="29858011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Style w:val="salnbdy"/>
          <w:rFonts w:ascii="Montserrat Light" w:hAnsi="Montserrat Light"/>
          <w:b/>
          <w:bCs/>
          <w:noProof/>
          <w:color w:val="auto"/>
          <w:sz w:val="24"/>
          <w:szCs w:val="24"/>
        </w:rPr>
        <w:t>(2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/>
        </w:rPr>
        <w:t>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La data comunicării prezentei dispoziții art. 1, alin. (2) și (3)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20/2022,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018EE678" w14:textId="44CAA96E" w:rsidR="00DF09D9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DD2CC7C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22C3859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Art.3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773/2021, în vederea recuperării prejudiciului constatat prin Decizia Curții de Conturi a României nr. 32/2019.</w:t>
      </w:r>
    </w:p>
    <w:p w14:paraId="557A955C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Style w:val="salnbdy"/>
          <w:rFonts w:ascii="Montserrat Light" w:hAnsi="Montserrat Light"/>
          <w:b/>
          <w:bCs/>
          <w:noProof/>
          <w:color w:val="auto"/>
          <w:sz w:val="24"/>
          <w:szCs w:val="24"/>
        </w:rPr>
        <w:t>(2)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La data comunicării prezentei dispoziții art. 1, alin. (1)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773/2021,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5AC0C65C" w14:textId="0AFB7DA1" w:rsidR="00DF09D9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0F2F06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0868C64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Art.4.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774/2021, în vederea recuperării prejudiciului constatat prin Decizia Curții de Conturi a României nr. 32/2019.</w:t>
      </w:r>
    </w:p>
    <w:p w14:paraId="34C4B16B" w14:textId="77777777" w:rsidR="00DF09D9" w:rsidRPr="00DF09D9" w:rsidRDefault="00DF09D9" w:rsidP="00DF09D9">
      <w:pPr>
        <w:pStyle w:val="Listparagraf"/>
        <w:numPr>
          <w:ilvl w:val="0"/>
          <w:numId w:val="45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DF09D9">
        <w:rPr>
          <w:rFonts w:ascii="Montserrat Light" w:hAnsi="Montserrat Light"/>
          <w:noProof/>
          <w:sz w:val="24"/>
          <w:szCs w:val="24"/>
          <w:lang w:val="ro-RO"/>
        </w:rPr>
        <w:t xml:space="preserve">La data comunicării prezentei dispoziții art. 1, alin. (1) și (3) din </w:t>
      </w:r>
      <w:r w:rsidRPr="00DF09D9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774/2021, </w:t>
      </w:r>
      <w:r w:rsidRPr="00DF09D9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78D72E95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2230CBA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Art.5.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775/2021, în vederea recuperării prejudiciului constatat prin Decizia Curții de Conturi a României nr. 32/2019.</w:t>
      </w:r>
    </w:p>
    <w:p w14:paraId="45AC2C7D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/>
        </w:rPr>
        <w:t>(2)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La data comunicării prezentei dispoziții art. 1, alin. (1)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775/2021,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7933870E" w14:textId="7A8BF974" w:rsidR="00DF09D9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6EDD624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8D12783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Art.6.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776/2021, în vederea recuperării prejudiciului constatat prin Decizia Curții de Conturi a României nr. 32/2019.</w:t>
      </w:r>
    </w:p>
    <w:p w14:paraId="1AE59725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/>
        </w:rPr>
        <w:t>(2)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La data comunicării prezentei dispoziții art. 1, alin. (1)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776/2021,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74E43603" w14:textId="4D3D1EC9" w:rsidR="00DF09D9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CD2DA97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1F90D8B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Art.7.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777/2021, în vederea recuperării prejudiciului constatat prin Decizia Curții de Conturi a României nr. 32/2019.</w:t>
      </w:r>
    </w:p>
    <w:p w14:paraId="7A898275" w14:textId="77777777" w:rsidR="00DF09D9" w:rsidRPr="003349D5" w:rsidRDefault="00DF09D9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/>
        </w:rPr>
        <w:t>(2)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La data comunicării prezentei dispoziții art. 1, alin. (1) și (3) din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777/2021,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252C65EE" w14:textId="085EB12D" w:rsidR="00A54E3E" w:rsidRPr="003349D5" w:rsidRDefault="00A54E3E" w:rsidP="00DF09D9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0D4ECA3" w14:textId="77777777" w:rsidR="00477810" w:rsidRPr="003349D5" w:rsidRDefault="00A54E3E" w:rsidP="00867DFA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Style w:val="salnbdy"/>
          <w:rFonts w:ascii="Montserrat Light" w:hAnsi="Montserrat Light"/>
          <w:noProof/>
          <w:color w:val="auto"/>
          <w:sz w:val="24"/>
          <w:szCs w:val="24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lastRenderedPageBreak/>
        <w:t xml:space="preserve">Art.8. (1) 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Se aprobă încetarea 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>demersurilor dispuse prin Dispoziția Președintelui Consiliului Județean Cluj nr. 267/2022, în vederea recuperării prejudiciului constatat prin Decizia Curții de Conturi a României nr. 22/2021.</w:t>
      </w:r>
    </w:p>
    <w:p w14:paraId="3FE78CD1" w14:textId="46373CF6" w:rsidR="00A54E3E" w:rsidRPr="003349D5" w:rsidRDefault="00477810" w:rsidP="00867DFA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</w:rPr>
      </w:pPr>
      <w:r w:rsidRPr="003349D5">
        <w:rPr>
          <w:rStyle w:val="salnbdy"/>
          <w:rFonts w:ascii="Montserrat Light" w:hAnsi="Montserrat Light"/>
          <w:b/>
          <w:bCs/>
          <w:noProof/>
          <w:color w:val="auto"/>
          <w:sz w:val="24"/>
          <w:szCs w:val="24"/>
        </w:rPr>
        <w:t>(2)</w:t>
      </w:r>
      <w:r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 </w:t>
      </w:r>
      <w:r w:rsidR="00A54E3E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La data comunicării prezentei dispoziții art. </w:t>
      </w:r>
      <w:r w:rsidR="00F5190E" w:rsidRPr="003349D5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A54E3E" w:rsidRPr="003349D5">
        <w:rPr>
          <w:rFonts w:ascii="Montserrat Light" w:hAnsi="Montserrat Light"/>
          <w:noProof/>
          <w:sz w:val="24"/>
          <w:szCs w:val="24"/>
          <w:lang w:val="ro-RO"/>
        </w:rPr>
        <w:t>, alin.</w:t>
      </w:r>
      <w:r w:rsidR="00F5190E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(2) și (3)</w:t>
      </w:r>
      <w:r w:rsidR="00A54E3E"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din </w:t>
      </w:r>
      <w:r w:rsidR="00A54E3E" w:rsidRPr="003349D5">
        <w:rPr>
          <w:rStyle w:val="salnbdy"/>
          <w:rFonts w:ascii="Montserrat Light" w:hAnsi="Montserrat Light"/>
          <w:noProof/>
          <w:color w:val="auto"/>
          <w:sz w:val="24"/>
          <w:szCs w:val="24"/>
        </w:rPr>
        <w:t xml:space="preserve">Dispoziția Președintelui Consiliului Județean Cluj nr. 267/2002, </w:t>
      </w:r>
      <w:r w:rsidR="00A54E3E" w:rsidRPr="003349D5">
        <w:rPr>
          <w:rFonts w:ascii="Montserrat Light" w:hAnsi="Montserrat Light"/>
          <w:noProof/>
          <w:sz w:val="24"/>
          <w:szCs w:val="24"/>
          <w:lang w:val="ro-RO"/>
        </w:rPr>
        <w:t>se abrogă.</w:t>
      </w:r>
    </w:p>
    <w:p w14:paraId="680996DB" w14:textId="77777777" w:rsidR="00A54E3E" w:rsidRPr="003349D5" w:rsidRDefault="00A54E3E" w:rsidP="00867DFA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B03F51E" w14:textId="549EFF80" w:rsidR="009D2E89" w:rsidRPr="003349D5" w:rsidRDefault="009D2E89" w:rsidP="00867DFA">
      <w:pPr>
        <w:spacing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bookmarkStart w:id="2" w:name="_Hlk92710728"/>
      <w:r w:rsidRPr="003349D5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 </w:t>
      </w:r>
      <w:r w:rsidR="00806742" w:rsidRPr="003349D5">
        <w:rPr>
          <w:rFonts w:ascii="Montserrat Light" w:hAnsi="Montserrat Light"/>
          <w:b/>
          <w:noProof/>
          <w:sz w:val="24"/>
          <w:szCs w:val="24"/>
          <w:lang w:val="ro-RO"/>
        </w:rPr>
        <w:t>9</w:t>
      </w:r>
      <w:r w:rsidRPr="003349D5">
        <w:rPr>
          <w:rFonts w:ascii="Montserrat Light" w:hAnsi="Montserrat Light"/>
          <w:b/>
          <w:noProof/>
          <w:sz w:val="24"/>
          <w:szCs w:val="24"/>
          <w:lang w:val="ro-RO"/>
        </w:rPr>
        <w:t>. (1)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71DF4D5F" w14:textId="77777777" w:rsidR="009D2E89" w:rsidRPr="003349D5" w:rsidRDefault="009D2E89" w:rsidP="00867DFA">
      <w:pPr>
        <w:spacing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(2) 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349D5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în termen de:</w:t>
      </w:r>
    </w:p>
    <w:p w14:paraId="1EA82EAC" w14:textId="77777777" w:rsidR="009D2E89" w:rsidRPr="003349D5" w:rsidRDefault="009D2E89" w:rsidP="00867DFA">
      <w:pPr>
        <w:spacing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Cs/>
          <w:noProof/>
          <w:sz w:val="24"/>
          <w:szCs w:val="24"/>
          <w:lang w:val="ro-RO" w:eastAsia="ro-RO"/>
        </w:rPr>
        <w:t>a) 6 luni, care se calculează c</w:t>
      </w:r>
      <w:r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onform art. 11 alin. (1) din Legea nr. 554/2004, cu modificările și completările ulterioare, </w:t>
      </w:r>
    </w:p>
    <w:p w14:paraId="35134B63" w14:textId="77777777" w:rsidR="009D2E89" w:rsidRPr="003349D5" w:rsidRDefault="009D2E89" w:rsidP="00867DFA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</w:pPr>
      <w:r w:rsidRPr="003349D5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b) un an de la data comunicării prezentei dispoziții,</w:t>
      </w:r>
      <w:r w:rsidRPr="003349D5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pentru </w:t>
      </w:r>
      <w:r w:rsidRPr="003349D5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motive temeinice.</w:t>
      </w:r>
    </w:p>
    <w:p w14:paraId="7E7743A9" w14:textId="6B833701" w:rsidR="00B407A7" w:rsidRPr="003349D5" w:rsidRDefault="00B407A7" w:rsidP="00867DFA">
      <w:pPr>
        <w:spacing w:after="240" w:line="240" w:lineRule="auto"/>
        <w:contextualSpacing/>
        <w:jc w:val="both"/>
        <w:rPr>
          <w:rFonts w:ascii="Montserrat Light" w:hAnsi="Montserrat Light" w:cs="TimesNewRomanPSMT"/>
          <w:noProof/>
          <w:sz w:val="24"/>
          <w:szCs w:val="24"/>
          <w:lang w:val="ro-RO" w:eastAsia="ro-RO"/>
        </w:rPr>
      </w:pPr>
    </w:p>
    <w:bookmarkEnd w:id="2"/>
    <w:p w14:paraId="66F0CCBD" w14:textId="5DEF2BCE" w:rsidR="0098028C" w:rsidRPr="003349D5" w:rsidRDefault="0098028C" w:rsidP="00867DFA">
      <w:pPr>
        <w:spacing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349D5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 </w:t>
      </w:r>
      <w:r w:rsidR="00806742" w:rsidRPr="003349D5">
        <w:rPr>
          <w:rFonts w:ascii="Montserrat Light" w:hAnsi="Montserrat Light"/>
          <w:b/>
          <w:noProof/>
          <w:sz w:val="24"/>
          <w:szCs w:val="24"/>
          <w:lang w:val="ro-RO"/>
        </w:rPr>
        <w:t>10</w:t>
      </w:r>
      <w:r w:rsidRPr="003349D5">
        <w:rPr>
          <w:rFonts w:ascii="Montserrat Light" w:hAnsi="Montserrat Light"/>
          <w:b/>
          <w:noProof/>
          <w:sz w:val="24"/>
          <w:szCs w:val="24"/>
          <w:lang w:val="ro-RO"/>
        </w:rPr>
        <w:t>.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 Cu punerea în aplicare a prevederilor prezentei dispoziţii se încredinţează </w:t>
      </w:r>
      <w:bookmarkStart w:id="3" w:name="_Hlk89327893"/>
      <w:r w:rsidRPr="003349D5">
        <w:rPr>
          <w:rFonts w:ascii="Montserrat Light" w:hAnsi="Montserrat Light"/>
          <w:noProof/>
          <w:sz w:val="24"/>
          <w:szCs w:val="24"/>
          <w:lang w:val="ro-RO"/>
        </w:rPr>
        <w:t xml:space="preserve">Direcţia Generală Buget-Finanţe, Resurse Umane </w:t>
      </w:r>
      <w:bookmarkEnd w:id="3"/>
      <w:r w:rsidRPr="003349D5">
        <w:rPr>
          <w:rFonts w:ascii="Montserrat Light" w:hAnsi="Montserrat Light"/>
          <w:noProof/>
          <w:sz w:val="24"/>
          <w:szCs w:val="24"/>
          <w:lang w:val="ro-RO"/>
        </w:rPr>
        <w:t>- Serviciul Resurse Umane</w:t>
      </w:r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, Spitalul de Boli Psihice Cronice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Borșa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, Spitalul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Urgență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pentru Copii Cluj-Napoca, Spitalul Clinic de Boli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Infecțioase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Cluj-Napoca, Spitalul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Pneumoftiziologie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„Leon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Daniello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” Cluj-Napoca, Spitalul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Recuperare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Cluj-Napoca, </w:t>
      </w:r>
      <w:r w:rsidR="00806742"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Filarmonica de Stat Transilvania Cluj-Napoca.</w:t>
      </w:r>
    </w:p>
    <w:p w14:paraId="3B707892" w14:textId="77777777" w:rsidR="00806742" w:rsidRPr="003349D5" w:rsidRDefault="00806742" w:rsidP="00867DFA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3EEB6C77" w14:textId="12B155DA" w:rsidR="0098028C" w:rsidRPr="003349D5" w:rsidRDefault="0098028C" w:rsidP="00867DFA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349D5">
        <w:rPr>
          <w:rFonts w:ascii="Montserrat Light" w:hAnsi="Montserrat Light" w:cs="TimesNewRomanPS-BoldMT"/>
          <w:b/>
          <w:bCs/>
          <w:noProof/>
          <w:sz w:val="24"/>
          <w:szCs w:val="24"/>
          <w:lang w:val="ro-RO" w:eastAsia="ro-RO"/>
        </w:rPr>
        <w:t xml:space="preserve">Art. </w:t>
      </w:r>
      <w:r w:rsidR="00806742" w:rsidRPr="003349D5">
        <w:rPr>
          <w:rFonts w:ascii="Montserrat Light" w:hAnsi="Montserrat Light" w:cs="TimesNewRomanPS-BoldMT"/>
          <w:b/>
          <w:bCs/>
          <w:noProof/>
          <w:sz w:val="24"/>
          <w:szCs w:val="24"/>
          <w:lang w:val="ro-RO" w:eastAsia="ro-RO"/>
        </w:rPr>
        <w:t>11</w:t>
      </w:r>
      <w:r w:rsidRPr="003349D5">
        <w:rPr>
          <w:rFonts w:ascii="Montserrat Light" w:hAnsi="Montserrat Light" w:cs="TimesNewRomanPS-BoldMT"/>
          <w:b/>
          <w:bCs/>
          <w:noProof/>
          <w:sz w:val="24"/>
          <w:szCs w:val="24"/>
          <w:lang w:val="ro-RO" w:eastAsia="ro-RO"/>
        </w:rPr>
        <w:t xml:space="preserve">. </w:t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Prezenta dispoziție se comunică Direcției Generale Buget-Finanțe, Resurse Umane – Serviciul Resurse Umane</w:t>
      </w:r>
      <w:r w:rsidR="00806742" w:rsidRPr="003349D5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domnului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Pop Alexandru,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Spitalului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de Boli Psihice Cronice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Borșa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,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Spitalului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Urgență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pentru Copii Cluj-Napoca,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Spitalului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Clinic de Boli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Infecțioase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Cluj-Napoca,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Spitalului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Pneumoftiziologie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„Leon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Daniello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” Cluj-Napoca,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Spitalului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Clinic de </w:t>
      </w:r>
      <w:proofErr w:type="spellStart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>Recuperare</w:t>
      </w:r>
      <w:proofErr w:type="spellEnd"/>
      <w:r w:rsidR="00806742" w:rsidRPr="003349D5">
        <w:rPr>
          <w:rFonts w:ascii="Montserrat Light" w:eastAsia="Times New Roman" w:hAnsi="Montserrat Light"/>
          <w:kern w:val="24"/>
          <w:sz w:val="24"/>
          <w:szCs w:val="24"/>
        </w:rPr>
        <w:t xml:space="preserve"> Cluj-Napoca, </w:t>
      </w:r>
      <w:r w:rsidR="00806742" w:rsidRPr="003349D5">
        <w:rPr>
          <w:rFonts w:ascii="Montserrat Light" w:hAnsi="Montserrat Light"/>
          <w:bCs/>
          <w:noProof/>
          <w:sz w:val="24"/>
          <w:szCs w:val="24"/>
          <w:lang w:val="ro-RO"/>
        </w:rPr>
        <w:t>Filarmonicii de Stat Transilvania Cluj-Napoca</w:t>
      </w:r>
      <w:r w:rsidR="00FE7B68"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 </w:t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precum şi Prefectului Judeţului Cluj</w:t>
      </w:r>
      <w:r w:rsidRPr="003349D5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5E985C2B" w14:textId="77777777" w:rsidR="007126D8" w:rsidRPr="003349D5" w:rsidRDefault="007126D8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Cs/>
          <w:noProof/>
          <w:sz w:val="24"/>
          <w:szCs w:val="24"/>
          <w:lang w:val="ro-RO"/>
        </w:rPr>
      </w:pPr>
    </w:p>
    <w:p w14:paraId="6D298698" w14:textId="384AE90E" w:rsidR="0098028C" w:rsidRPr="003349D5" w:rsidRDefault="0098028C" w:rsidP="00806742">
      <w:pPr>
        <w:autoSpaceDE w:val="0"/>
        <w:autoSpaceDN w:val="0"/>
        <w:adjustRightInd w:val="0"/>
        <w:spacing w:line="240" w:lineRule="auto"/>
        <w:ind w:left="5664" w:firstLine="708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Contrasemnează:</w:t>
      </w:r>
    </w:p>
    <w:p w14:paraId="6D1D66E2" w14:textId="54031E7B" w:rsidR="0098028C" w:rsidRPr="003349D5" w:rsidRDefault="0098028C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                  PREŞEDINTE,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ab/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ab/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ab/>
        <w:t xml:space="preserve">      </w:t>
      </w:r>
      <w:r w:rsidR="002A25CA"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     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>SECRETAR GENERAL AL JUDEŢULUI,</w:t>
      </w:r>
    </w:p>
    <w:p w14:paraId="7D198489" w14:textId="58412A2A" w:rsidR="004661F2" w:rsidRPr="003349D5" w:rsidRDefault="0098028C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 xml:space="preserve">   </w:t>
      </w:r>
      <w:r w:rsidRPr="003349D5">
        <w:rPr>
          <w:rFonts w:ascii="Montserrat Light" w:hAnsi="Montserrat Light"/>
          <w:b/>
          <w:bCs/>
          <w:noProof/>
          <w:sz w:val="24"/>
          <w:szCs w:val="24"/>
          <w:lang w:val="ro-RO" w:eastAsia="ro-RO"/>
        </w:rPr>
        <w:tab/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          Alin TIŞE                                                                    </w:t>
      </w:r>
      <w:r w:rsidR="00A959F9"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 </w:t>
      </w:r>
      <w:r w:rsidRPr="003349D5">
        <w:rPr>
          <w:rFonts w:ascii="Montserrat Light" w:hAnsi="Montserrat Light"/>
          <w:noProof/>
          <w:sz w:val="24"/>
          <w:szCs w:val="24"/>
          <w:lang w:val="ro-RO" w:eastAsia="ro-RO"/>
        </w:rPr>
        <w:t>Simona GACI</w:t>
      </w:r>
    </w:p>
    <w:p w14:paraId="56FB74BC" w14:textId="07BA2438" w:rsidR="00806742" w:rsidRPr="003349D5" w:rsidRDefault="00806742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0B0C3C9B" w14:textId="6F7DCBFD" w:rsidR="00806742" w:rsidRPr="003349D5" w:rsidRDefault="00806742" w:rsidP="0080674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</w:p>
    <w:p w14:paraId="4807A644" w14:textId="19505EAB" w:rsidR="00806742" w:rsidRDefault="00806742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3B4C7507" w14:textId="7F325C24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4A05BFAC" w14:textId="59970738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11FCD21A" w14:textId="2B14F25C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5DA26EC3" w14:textId="3B8029A6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3ECA93FB" w14:textId="7C9BD361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01093038" w14:textId="588B911C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7D4AC4EC" w14:textId="387190AA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77C79834" w14:textId="3F2709E9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57B415C5" w14:textId="32B41683" w:rsidR="00DF09D9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p w14:paraId="41D0614D" w14:textId="77777777" w:rsidR="00DF09D9" w:rsidRPr="003349D5" w:rsidRDefault="00DF09D9" w:rsidP="00806742">
      <w:pPr>
        <w:pStyle w:val="Listparagraf"/>
        <w:tabs>
          <w:tab w:val="left" w:pos="851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eastAsia="Times New Roman" w:hAnsi="Montserrat Light"/>
          <w:kern w:val="24"/>
          <w:sz w:val="24"/>
          <w:szCs w:val="24"/>
        </w:rPr>
      </w:pPr>
    </w:p>
    <w:sectPr w:rsidR="00DF09D9" w:rsidRPr="003349D5" w:rsidSect="00806742">
      <w:headerReference w:type="default" r:id="rId8"/>
      <w:footerReference w:type="default" r:id="rId9"/>
      <w:pgSz w:w="11909" w:h="16834"/>
      <w:pgMar w:top="1800" w:right="1019" w:bottom="900" w:left="1418" w:header="284" w:footer="7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65C9" w14:textId="77777777" w:rsidR="004A5B26" w:rsidRDefault="004A5B26">
      <w:pPr>
        <w:spacing w:line="240" w:lineRule="auto"/>
      </w:pPr>
      <w:r>
        <w:separator/>
      </w:r>
    </w:p>
  </w:endnote>
  <w:endnote w:type="continuationSeparator" w:id="0">
    <w:p w14:paraId="2AA1837D" w14:textId="77777777" w:rsidR="004A5B26" w:rsidRDefault="004A5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7216" behindDoc="0" locked="0" layoutInCell="1" hidden="0" allowOverlap="1" wp14:anchorId="0F91A361" wp14:editId="7B48F8E4">
          <wp:simplePos x="0" y="0"/>
          <wp:positionH relativeFrom="page">
            <wp:posOffset>4772660</wp:posOffset>
          </wp:positionH>
          <wp:positionV relativeFrom="paragraph">
            <wp:posOffset>175895</wp:posOffset>
          </wp:positionV>
          <wp:extent cx="2778760" cy="421005"/>
          <wp:effectExtent l="0" t="0" r="2540" b="0"/>
          <wp:wrapSquare wrapText="bothSides" distT="0" distB="0" distL="0" distR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FCC1" w14:textId="77777777" w:rsidR="004A5B26" w:rsidRDefault="004A5B26">
      <w:pPr>
        <w:spacing w:line="240" w:lineRule="auto"/>
      </w:pPr>
      <w:r>
        <w:separator/>
      </w:r>
    </w:p>
  </w:footnote>
  <w:footnote w:type="continuationSeparator" w:id="0">
    <w:p w14:paraId="3022F6D1" w14:textId="77777777" w:rsidR="004A5B26" w:rsidRDefault="004A5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004F1E4" wp14:editId="4E4FA56D">
          <wp:simplePos x="0" y="0"/>
          <wp:positionH relativeFrom="page">
            <wp:align>left</wp:align>
          </wp:positionH>
          <wp:positionV relativeFrom="paragraph">
            <wp:posOffset>-6126480</wp:posOffset>
          </wp:positionV>
          <wp:extent cx="6688345" cy="7325360"/>
          <wp:effectExtent l="5080" t="0" r="3810" b="381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86"/>
    <w:multiLevelType w:val="hybridMultilevel"/>
    <w:tmpl w:val="954C29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F6EA3"/>
    <w:multiLevelType w:val="hybridMultilevel"/>
    <w:tmpl w:val="F0127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B066C8"/>
    <w:multiLevelType w:val="hybridMultilevel"/>
    <w:tmpl w:val="EB48F118"/>
    <w:lvl w:ilvl="0" w:tplc="CC80C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53F"/>
    <w:multiLevelType w:val="hybridMultilevel"/>
    <w:tmpl w:val="A3046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2483B"/>
    <w:multiLevelType w:val="hybridMultilevel"/>
    <w:tmpl w:val="B9FEBDD4"/>
    <w:lvl w:ilvl="0" w:tplc="E3BA123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C34A5E"/>
    <w:multiLevelType w:val="hybridMultilevel"/>
    <w:tmpl w:val="6BB0AB04"/>
    <w:lvl w:ilvl="0" w:tplc="A9DAC5C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0066B"/>
    <w:multiLevelType w:val="hybridMultilevel"/>
    <w:tmpl w:val="A8D233FE"/>
    <w:lvl w:ilvl="0" w:tplc="31D8B8E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305CF8"/>
    <w:multiLevelType w:val="hybridMultilevel"/>
    <w:tmpl w:val="6D6A057A"/>
    <w:lvl w:ilvl="0" w:tplc="A044F73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C0F"/>
    <w:multiLevelType w:val="hybridMultilevel"/>
    <w:tmpl w:val="DBF4ABB0"/>
    <w:lvl w:ilvl="0" w:tplc="E474BC1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87448"/>
    <w:multiLevelType w:val="hybridMultilevel"/>
    <w:tmpl w:val="F1B8A25E"/>
    <w:lvl w:ilvl="0" w:tplc="69F42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D34F68"/>
    <w:multiLevelType w:val="hybridMultilevel"/>
    <w:tmpl w:val="CD92F2F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7C68"/>
    <w:multiLevelType w:val="hybridMultilevel"/>
    <w:tmpl w:val="E95889BC"/>
    <w:lvl w:ilvl="0" w:tplc="69E4D6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984DF4"/>
    <w:multiLevelType w:val="hybridMultilevel"/>
    <w:tmpl w:val="9B4A0EC8"/>
    <w:lvl w:ilvl="0" w:tplc="2E96B8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1D603F"/>
    <w:multiLevelType w:val="hybridMultilevel"/>
    <w:tmpl w:val="3C4CC0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894"/>
    <w:multiLevelType w:val="hybridMultilevel"/>
    <w:tmpl w:val="EAEE6FA8"/>
    <w:lvl w:ilvl="0" w:tplc="D9F8C1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58EA"/>
    <w:multiLevelType w:val="hybridMultilevel"/>
    <w:tmpl w:val="06D0DAB2"/>
    <w:lvl w:ilvl="0" w:tplc="A080F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D01D4"/>
    <w:multiLevelType w:val="hybridMultilevel"/>
    <w:tmpl w:val="B37EA038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72639C2"/>
    <w:multiLevelType w:val="hybridMultilevel"/>
    <w:tmpl w:val="E5CA37BC"/>
    <w:lvl w:ilvl="0" w:tplc="F42498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B3A55"/>
    <w:multiLevelType w:val="hybridMultilevel"/>
    <w:tmpl w:val="76CAABA2"/>
    <w:lvl w:ilvl="0" w:tplc="E91A499A">
      <w:start w:val="2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0EA0"/>
    <w:multiLevelType w:val="hybridMultilevel"/>
    <w:tmpl w:val="7228D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C2A"/>
    <w:multiLevelType w:val="hybridMultilevel"/>
    <w:tmpl w:val="C0564178"/>
    <w:lvl w:ilvl="0" w:tplc="1E0AAFDC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86FFB"/>
    <w:multiLevelType w:val="hybridMultilevel"/>
    <w:tmpl w:val="8E583B9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07D5"/>
    <w:multiLevelType w:val="hybridMultilevel"/>
    <w:tmpl w:val="83666370"/>
    <w:lvl w:ilvl="0" w:tplc="37B8F0BE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165E0"/>
    <w:multiLevelType w:val="hybridMultilevel"/>
    <w:tmpl w:val="C8F858BA"/>
    <w:lvl w:ilvl="0" w:tplc="E9B8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325CC"/>
    <w:multiLevelType w:val="hybridMultilevel"/>
    <w:tmpl w:val="33303064"/>
    <w:lvl w:ilvl="0" w:tplc="F85EE210">
      <w:start w:val="2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F7F80"/>
    <w:multiLevelType w:val="hybridMultilevel"/>
    <w:tmpl w:val="A8BA8D3A"/>
    <w:lvl w:ilvl="0" w:tplc="D7D82AC2">
      <w:start w:val="1"/>
      <w:numFmt w:val="decimal"/>
      <w:lvlText w:val="(%1)"/>
      <w:lvlJc w:val="left"/>
      <w:pPr>
        <w:ind w:left="117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73FC"/>
    <w:multiLevelType w:val="hybridMultilevel"/>
    <w:tmpl w:val="B0FE7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0247"/>
    <w:multiLevelType w:val="hybridMultilevel"/>
    <w:tmpl w:val="CBF066F4"/>
    <w:lvl w:ilvl="0" w:tplc="DD1058FA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E5681"/>
    <w:multiLevelType w:val="hybridMultilevel"/>
    <w:tmpl w:val="63E60EFA"/>
    <w:lvl w:ilvl="0" w:tplc="0162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1043C"/>
    <w:multiLevelType w:val="hybridMultilevel"/>
    <w:tmpl w:val="DADCC568"/>
    <w:lvl w:ilvl="0" w:tplc="FFFFFFFF">
      <w:start w:val="1"/>
      <w:numFmt w:val="decimal"/>
      <w:lvlText w:val="(%1)"/>
      <w:lvlJc w:val="left"/>
      <w:pPr>
        <w:ind w:left="1170" w:hanging="360"/>
      </w:pPr>
      <w:rPr>
        <w:rFonts w:eastAsia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4D0E"/>
    <w:multiLevelType w:val="hybridMultilevel"/>
    <w:tmpl w:val="DE2493D4"/>
    <w:lvl w:ilvl="0" w:tplc="AEEC3980">
      <w:start w:val="1"/>
      <w:numFmt w:val="decimal"/>
      <w:lvlText w:val="%1."/>
      <w:lvlJc w:val="left"/>
      <w:pPr>
        <w:ind w:left="644" w:hanging="360"/>
      </w:pPr>
      <w:rPr>
        <w:rFonts w:ascii="Montserrat Light" w:eastAsia="Arial" w:hAnsi="Montserrat Light" w:cs="Arial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BAF46D2"/>
    <w:multiLevelType w:val="hybridMultilevel"/>
    <w:tmpl w:val="AFA86570"/>
    <w:lvl w:ilvl="0" w:tplc="A0A20542">
      <w:start w:val="1"/>
      <w:numFmt w:val="lowerLetter"/>
      <w:lvlText w:val="%1)"/>
      <w:lvlJc w:val="left"/>
      <w:pPr>
        <w:ind w:left="360" w:hanging="360"/>
      </w:pPr>
      <w:rPr>
        <w:rFonts w:ascii="Montserrat" w:eastAsia="Arial" w:hAnsi="Montserrat" w:cs="Arial" w:hint="default"/>
        <w:b/>
        <w:bCs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A16ABC"/>
    <w:multiLevelType w:val="hybridMultilevel"/>
    <w:tmpl w:val="214EFFA6"/>
    <w:lvl w:ilvl="0" w:tplc="E2789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983274">
    <w:abstractNumId w:val="41"/>
  </w:num>
  <w:num w:numId="2" w16cid:durableId="1863129490">
    <w:abstractNumId w:val="25"/>
  </w:num>
  <w:num w:numId="3" w16cid:durableId="1851211917">
    <w:abstractNumId w:val="17"/>
  </w:num>
  <w:num w:numId="4" w16cid:durableId="111443405">
    <w:abstractNumId w:val="29"/>
  </w:num>
  <w:num w:numId="5" w16cid:durableId="1245913635">
    <w:abstractNumId w:val="14"/>
  </w:num>
  <w:num w:numId="6" w16cid:durableId="1395279096">
    <w:abstractNumId w:val="37"/>
  </w:num>
  <w:num w:numId="7" w16cid:durableId="497422713">
    <w:abstractNumId w:val="10"/>
  </w:num>
  <w:num w:numId="8" w16cid:durableId="1046443787">
    <w:abstractNumId w:val="2"/>
  </w:num>
  <w:num w:numId="9" w16cid:durableId="888151955">
    <w:abstractNumId w:val="9"/>
  </w:num>
  <w:num w:numId="10" w16cid:durableId="2109278485">
    <w:abstractNumId w:val="34"/>
  </w:num>
  <w:num w:numId="11" w16cid:durableId="615794209">
    <w:abstractNumId w:val="39"/>
  </w:num>
  <w:num w:numId="12" w16cid:durableId="493495328">
    <w:abstractNumId w:val="8"/>
  </w:num>
  <w:num w:numId="13" w16cid:durableId="829294580">
    <w:abstractNumId w:val="35"/>
  </w:num>
  <w:num w:numId="14" w16cid:durableId="686446953">
    <w:abstractNumId w:val="26"/>
  </w:num>
  <w:num w:numId="15" w16cid:durableId="370495043">
    <w:abstractNumId w:val="22"/>
  </w:num>
  <w:num w:numId="16" w16cid:durableId="1945766241">
    <w:abstractNumId w:val="44"/>
  </w:num>
  <w:num w:numId="17" w16cid:durableId="1443064050">
    <w:abstractNumId w:val="13"/>
  </w:num>
  <w:num w:numId="18" w16cid:durableId="747071549">
    <w:abstractNumId w:val="7"/>
  </w:num>
  <w:num w:numId="19" w16cid:durableId="734742850">
    <w:abstractNumId w:val="42"/>
  </w:num>
  <w:num w:numId="20" w16cid:durableId="134375502">
    <w:abstractNumId w:val="20"/>
  </w:num>
  <w:num w:numId="21" w16cid:durableId="1015300535">
    <w:abstractNumId w:val="5"/>
  </w:num>
  <w:num w:numId="22" w16cid:durableId="1025596405">
    <w:abstractNumId w:val="3"/>
  </w:num>
  <w:num w:numId="23" w16cid:durableId="85347179">
    <w:abstractNumId w:val="30"/>
  </w:num>
  <w:num w:numId="24" w16cid:durableId="500196302">
    <w:abstractNumId w:val="11"/>
  </w:num>
  <w:num w:numId="25" w16cid:durableId="855851996">
    <w:abstractNumId w:val="24"/>
  </w:num>
  <w:num w:numId="26" w16cid:durableId="1098401961">
    <w:abstractNumId w:val="18"/>
  </w:num>
  <w:num w:numId="27" w16cid:durableId="1048454074">
    <w:abstractNumId w:val="31"/>
  </w:num>
  <w:num w:numId="28" w16cid:durableId="656423820">
    <w:abstractNumId w:val="43"/>
  </w:num>
  <w:num w:numId="29" w16cid:durableId="2127264995">
    <w:abstractNumId w:val="28"/>
  </w:num>
  <w:num w:numId="30" w16cid:durableId="1773090970">
    <w:abstractNumId w:val="19"/>
  </w:num>
  <w:num w:numId="31" w16cid:durableId="2143191001">
    <w:abstractNumId w:val="12"/>
  </w:num>
  <w:num w:numId="32" w16cid:durableId="1373923729">
    <w:abstractNumId w:val="1"/>
  </w:num>
  <w:num w:numId="33" w16cid:durableId="1351878331">
    <w:abstractNumId w:val="4"/>
  </w:num>
  <w:num w:numId="34" w16cid:durableId="1651209180">
    <w:abstractNumId w:val="16"/>
  </w:num>
  <w:num w:numId="35" w16cid:durableId="1742478923">
    <w:abstractNumId w:val="21"/>
  </w:num>
  <w:num w:numId="36" w16cid:durableId="1230265080">
    <w:abstractNumId w:val="33"/>
  </w:num>
  <w:num w:numId="37" w16cid:durableId="523324147">
    <w:abstractNumId w:val="38"/>
  </w:num>
  <w:num w:numId="38" w16cid:durableId="1679117284">
    <w:abstractNumId w:val="0"/>
  </w:num>
  <w:num w:numId="39" w16cid:durableId="635641227">
    <w:abstractNumId w:val="40"/>
  </w:num>
  <w:num w:numId="40" w16cid:durableId="1515799578">
    <w:abstractNumId w:val="15"/>
  </w:num>
  <w:num w:numId="41" w16cid:durableId="881676989">
    <w:abstractNumId w:val="36"/>
  </w:num>
  <w:num w:numId="42" w16cid:durableId="418403145">
    <w:abstractNumId w:val="6"/>
  </w:num>
  <w:num w:numId="43" w16cid:durableId="563757577">
    <w:abstractNumId w:val="32"/>
  </w:num>
  <w:num w:numId="44" w16cid:durableId="1662730467">
    <w:abstractNumId w:val="23"/>
  </w:num>
  <w:num w:numId="45" w16cid:durableId="18169879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653"/>
    <w:rsid w:val="00005A38"/>
    <w:rsid w:val="00017216"/>
    <w:rsid w:val="00047EED"/>
    <w:rsid w:val="00064985"/>
    <w:rsid w:val="00072959"/>
    <w:rsid w:val="00084F53"/>
    <w:rsid w:val="00097CB0"/>
    <w:rsid w:val="000A046B"/>
    <w:rsid w:val="000A1A7C"/>
    <w:rsid w:val="000A6CE3"/>
    <w:rsid w:val="000B412B"/>
    <w:rsid w:val="000B4ABF"/>
    <w:rsid w:val="000D5461"/>
    <w:rsid w:val="000E13A7"/>
    <w:rsid w:val="000E3A04"/>
    <w:rsid w:val="000F09A8"/>
    <w:rsid w:val="000F0C8A"/>
    <w:rsid w:val="000F5BA2"/>
    <w:rsid w:val="00101A0B"/>
    <w:rsid w:val="001077E9"/>
    <w:rsid w:val="00124423"/>
    <w:rsid w:val="001248E3"/>
    <w:rsid w:val="0012554A"/>
    <w:rsid w:val="00125F6A"/>
    <w:rsid w:val="00130409"/>
    <w:rsid w:val="001323A9"/>
    <w:rsid w:val="00132C22"/>
    <w:rsid w:val="001417AB"/>
    <w:rsid w:val="0014675D"/>
    <w:rsid w:val="001519D5"/>
    <w:rsid w:val="00171D89"/>
    <w:rsid w:val="00173709"/>
    <w:rsid w:val="00173B00"/>
    <w:rsid w:val="0018335C"/>
    <w:rsid w:val="00184AD9"/>
    <w:rsid w:val="0018694A"/>
    <w:rsid w:val="00195715"/>
    <w:rsid w:val="001975E2"/>
    <w:rsid w:val="001A2132"/>
    <w:rsid w:val="001B3B33"/>
    <w:rsid w:val="001C6EA8"/>
    <w:rsid w:val="001D423E"/>
    <w:rsid w:val="001E1F72"/>
    <w:rsid w:val="001F45E9"/>
    <w:rsid w:val="00203F73"/>
    <w:rsid w:val="00206E43"/>
    <w:rsid w:val="00223058"/>
    <w:rsid w:val="0023716B"/>
    <w:rsid w:val="00237472"/>
    <w:rsid w:val="00240A1C"/>
    <w:rsid w:val="00244A94"/>
    <w:rsid w:val="00253107"/>
    <w:rsid w:val="00270723"/>
    <w:rsid w:val="00273A87"/>
    <w:rsid w:val="00274FDA"/>
    <w:rsid w:val="00284945"/>
    <w:rsid w:val="0028510E"/>
    <w:rsid w:val="00286F48"/>
    <w:rsid w:val="002911B5"/>
    <w:rsid w:val="002A2141"/>
    <w:rsid w:val="002A25CA"/>
    <w:rsid w:val="002A68C9"/>
    <w:rsid w:val="002B2D07"/>
    <w:rsid w:val="002B6DF8"/>
    <w:rsid w:val="002B7150"/>
    <w:rsid w:val="002C44E8"/>
    <w:rsid w:val="002C6181"/>
    <w:rsid w:val="002D1C4B"/>
    <w:rsid w:val="002D5BFE"/>
    <w:rsid w:val="002E1354"/>
    <w:rsid w:val="002F3451"/>
    <w:rsid w:val="00300EE5"/>
    <w:rsid w:val="003105BD"/>
    <w:rsid w:val="003277D2"/>
    <w:rsid w:val="003349D5"/>
    <w:rsid w:val="0034417B"/>
    <w:rsid w:val="00355CBE"/>
    <w:rsid w:val="00357374"/>
    <w:rsid w:val="00364F64"/>
    <w:rsid w:val="003733EE"/>
    <w:rsid w:val="0038150B"/>
    <w:rsid w:val="003848A1"/>
    <w:rsid w:val="00387CEA"/>
    <w:rsid w:val="00390035"/>
    <w:rsid w:val="003A0400"/>
    <w:rsid w:val="003A1356"/>
    <w:rsid w:val="003C2FFC"/>
    <w:rsid w:val="003D18FF"/>
    <w:rsid w:val="003E39DC"/>
    <w:rsid w:val="00402062"/>
    <w:rsid w:val="00416224"/>
    <w:rsid w:val="00432721"/>
    <w:rsid w:val="0045089D"/>
    <w:rsid w:val="0045283A"/>
    <w:rsid w:val="0045556C"/>
    <w:rsid w:val="004607F1"/>
    <w:rsid w:val="004661F2"/>
    <w:rsid w:val="00474D67"/>
    <w:rsid w:val="0047540F"/>
    <w:rsid w:val="0047541D"/>
    <w:rsid w:val="00477810"/>
    <w:rsid w:val="00477ED5"/>
    <w:rsid w:val="00485C00"/>
    <w:rsid w:val="00485CE2"/>
    <w:rsid w:val="00491A00"/>
    <w:rsid w:val="004A5B26"/>
    <w:rsid w:val="004B03B6"/>
    <w:rsid w:val="004C06C7"/>
    <w:rsid w:val="004D007C"/>
    <w:rsid w:val="004D68C5"/>
    <w:rsid w:val="004F11B2"/>
    <w:rsid w:val="004F3B50"/>
    <w:rsid w:val="004F4836"/>
    <w:rsid w:val="004F7E32"/>
    <w:rsid w:val="005028A6"/>
    <w:rsid w:val="00507978"/>
    <w:rsid w:val="00522ACC"/>
    <w:rsid w:val="00533746"/>
    <w:rsid w:val="00534029"/>
    <w:rsid w:val="005366CD"/>
    <w:rsid w:val="00542B57"/>
    <w:rsid w:val="00543A58"/>
    <w:rsid w:val="00553DF2"/>
    <w:rsid w:val="005560D3"/>
    <w:rsid w:val="0057021A"/>
    <w:rsid w:val="00574C4A"/>
    <w:rsid w:val="005946FD"/>
    <w:rsid w:val="005A508E"/>
    <w:rsid w:val="005B2D97"/>
    <w:rsid w:val="005C77A1"/>
    <w:rsid w:val="005D39F4"/>
    <w:rsid w:val="005D43BD"/>
    <w:rsid w:val="005E26B8"/>
    <w:rsid w:val="005E6940"/>
    <w:rsid w:val="0060449F"/>
    <w:rsid w:val="00605141"/>
    <w:rsid w:val="0062207A"/>
    <w:rsid w:val="006262E9"/>
    <w:rsid w:val="00635B79"/>
    <w:rsid w:val="00657B2B"/>
    <w:rsid w:val="006673CB"/>
    <w:rsid w:val="0067017C"/>
    <w:rsid w:val="00670450"/>
    <w:rsid w:val="00674933"/>
    <w:rsid w:val="00681F66"/>
    <w:rsid w:val="0069046F"/>
    <w:rsid w:val="006A035C"/>
    <w:rsid w:val="006A0EF2"/>
    <w:rsid w:val="006A7862"/>
    <w:rsid w:val="006B3D3E"/>
    <w:rsid w:val="006D1E17"/>
    <w:rsid w:val="006D2D8A"/>
    <w:rsid w:val="006D38C0"/>
    <w:rsid w:val="006D3D88"/>
    <w:rsid w:val="006D5185"/>
    <w:rsid w:val="006E7817"/>
    <w:rsid w:val="006F3543"/>
    <w:rsid w:val="00702CEC"/>
    <w:rsid w:val="00705D71"/>
    <w:rsid w:val="007126D8"/>
    <w:rsid w:val="007328EF"/>
    <w:rsid w:val="007662F9"/>
    <w:rsid w:val="00771793"/>
    <w:rsid w:val="0077680B"/>
    <w:rsid w:val="00787B84"/>
    <w:rsid w:val="00787D8A"/>
    <w:rsid w:val="007A2AA5"/>
    <w:rsid w:val="007B1E18"/>
    <w:rsid w:val="007C00D6"/>
    <w:rsid w:val="007C6613"/>
    <w:rsid w:val="007C738E"/>
    <w:rsid w:val="007D7404"/>
    <w:rsid w:val="007E3389"/>
    <w:rsid w:val="007F01DC"/>
    <w:rsid w:val="00806742"/>
    <w:rsid w:val="008267EA"/>
    <w:rsid w:val="00832D7D"/>
    <w:rsid w:val="00847405"/>
    <w:rsid w:val="00867DFA"/>
    <w:rsid w:val="008727D8"/>
    <w:rsid w:val="00883F3F"/>
    <w:rsid w:val="00884D8F"/>
    <w:rsid w:val="008929DE"/>
    <w:rsid w:val="008952E5"/>
    <w:rsid w:val="008961FE"/>
    <w:rsid w:val="00897933"/>
    <w:rsid w:val="008A5179"/>
    <w:rsid w:val="008B05CE"/>
    <w:rsid w:val="008C33A7"/>
    <w:rsid w:val="008C6733"/>
    <w:rsid w:val="008D6E2C"/>
    <w:rsid w:val="008E59C7"/>
    <w:rsid w:val="008F0ED1"/>
    <w:rsid w:val="009210F0"/>
    <w:rsid w:val="009274D6"/>
    <w:rsid w:val="00932049"/>
    <w:rsid w:val="00942AF7"/>
    <w:rsid w:val="009517C5"/>
    <w:rsid w:val="00970B76"/>
    <w:rsid w:val="0098028C"/>
    <w:rsid w:val="00982452"/>
    <w:rsid w:val="00985B90"/>
    <w:rsid w:val="009A5742"/>
    <w:rsid w:val="009B1836"/>
    <w:rsid w:val="009B41B6"/>
    <w:rsid w:val="009C1CF3"/>
    <w:rsid w:val="009C550C"/>
    <w:rsid w:val="009D2E89"/>
    <w:rsid w:val="009D313C"/>
    <w:rsid w:val="009E74B6"/>
    <w:rsid w:val="009F3C44"/>
    <w:rsid w:val="009F6D28"/>
    <w:rsid w:val="00A07EF5"/>
    <w:rsid w:val="00A22033"/>
    <w:rsid w:val="00A309C5"/>
    <w:rsid w:val="00A324D8"/>
    <w:rsid w:val="00A33A07"/>
    <w:rsid w:val="00A4008E"/>
    <w:rsid w:val="00A41F63"/>
    <w:rsid w:val="00A47C9D"/>
    <w:rsid w:val="00A5045B"/>
    <w:rsid w:val="00A54E3E"/>
    <w:rsid w:val="00A57531"/>
    <w:rsid w:val="00A62583"/>
    <w:rsid w:val="00A65657"/>
    <w:rsid w:val="00A707BB"/>
    <w:rsid w:val="00A75645"/>
    <w:rsid w:val="00A90417"/>
    <w:rsid w:val="00A93BE4"/>
    <w:rsid w:val="00A95480"/>
    <w:rsid w:val="00A959F9"/>
    <w:rsid w:val="00A95D02"/>
    <w:rsid w:val="00A97CC3"/>
    <w:rsid w:val="00AB4CE4"/>
    <w:rsid w:val="00AC3A09"/>
    <w:rsid w:val="00AD417B"/>
    <w:rsid w:val="00AF28C7"/>
    <w:rsid w:val="00B01742"/>
    <w:rsid w:val="00B31CA0"/>
    <w:rsid w:val="00B407A7"/>
    <w:rsid w:val="00B41F68"/>
    <w:rsid w:val="00B560E4"/>
    <w:rsid w:val="00B61088"/>
    <w:rsid w:val="00B62B68"/>
    <w:rsid w:val="00B70D8F"/>
    <w:rsid w:val="00B71333"/>
    <w:rsid w:val="00B76240"/>
    <w:rsid w:val="00B77CAD"/>
    <w:rsid w:val="00B85800"/>
    <w:rsid w:val="00B92CA3"/>
    <w:rsid w:val="00B92CAD"/>
    <w:rsid w:val="00B940A6"/>
    <w:rsid w:val="00B955D9"/>
    <w:rsid w:val="00BA6836"/>
    <w:rsid w:val="00BB2C53"/>
    <w:rsid w:val="00BB4FF1"/>
    <w:rsid w:val="00BB5EF7"/>
    <w:rsid w:val="00BC2B5A"/>
    <w:rsid w:val="00BD2F32"/>
    <w:rsid w:val="00BE1A91"/>
    <w:rsid w:val="00BF0A05"/>
    <w:rsid w:val="00BF2C5D"/>
    <w:rsid w:val="00BF5BD9"/>
    <w:rsid w:val="00C02A98"/>
    <w:rsid w:val="00C02BCB"/>
    <w:rsid w:val="00C06DB5"/>
    <w:rsid w:val="00C11864"/>
    <w:rsid w:val="00C32D2C"/>
    <w:rsid w:val="00C34221"/>
    <w:rsid w:val="00C430E7"/>
    <w:rsid w:val="00C45910"/>
    <w:rsid w:val="00C645EA"/>
    <w:rsid w:val="00C73DA4"/>
    <w:rsid w:val="00C93831"/>
    <w:rsid w:val="00CA1400"/>
    <w:rsid w:val="00CA4192"/>
    <w:rsid w:val="00CC6112"/>
    <w:rsid w:val="00CC6D67"/>
    <w:rsid w:val="00CE3ECC"/>
    <w:rsid w:val="00CF39D4"/>
    <w:rsid w:val="00CF5448"/>
    <w:rsid w:val="00CF57E9"/>
    <w:rsid w:val="00D15CBF"/>
    <w:rsid w:val="00D337EB"/>
    <w:rsid w:val="00D64FF1"/>
    <w:rsid w:val="00D70C1D"/>
    <w:rsid w:val="00D760CF"/>
    <w:rsid w:val="00D85541"/>
    <w:rsid w:val="00D86535"/>
    <w:rsid w:val="00D9616A"/>
    <w:rsid w:val="00D975D1"/>
    <w:rsid w:val="00DA1487"/>
    <w:rsid w:val="00DA1979"/>
    <w:rsid w:val="00DA4684"/>
    <w:rsid w:val="00DB4497"/>
    <w:rsid w:val="00DD5877"/>
    <w:rsid w:val="00DF09D9"/>
    <w:rsid w:val="00DF15E7"/>
    <w:rsid w:val="00DF583E"/>
    <w:rsid w:val="00E01A8B"/>
    <w:rsid w:val="00E01D79"/>
    <w:rsid w:val="00E0695D"/>
    <w:rsid w:val="00E07B7A"/>
    <w:rsid w:val="00E1320D"/>
    <w:rsid w:val="00E2223D"/>
    <w:rsid w:val="00E26FF6"/>
    <w:rsid w:val="00E31125"/>
    <w:rsid w:val="00E42F5D"/>
    <w:rsid w:val="00E43B80"/>
    <w:rsid w:val="00E7175E"/>
    <w:rsid w:val="00E742A8"/>
    <w:rsid w:val="00E74797"/>
    <w:rsid w:val="00E76694"/>
    <w:rsid w:val="00E777D2"/>
    <w:rsid w:val="00E808C5"/>
    <w:rsid w:val="00E80A72"/>
    <w:rsid w:val="00E906AF"/>
    <w:rsid w:val="00EB63CE"/>
    <w:rsid w:val="00EF2B04"/>
    <w:rsid w:val="00EF5486"/>
    <w:rsid w:val="00F008B3"/>
    <w:rsid w:val="00F01120"/>
    <w:rsid w:val="00F021AA"/>
    <w:rsid w:val="00F1289E"/>
    <w:rsid w:val="00F16740"/>
    <w:rsid w:val="00F17D8E"/>
    <w:rsid w:val="00F42ECB"/>
    <w:rsid w:val="00F459BA"/>
    <w:rsid w:val="00F46DB1"/>
    <w:rsid w:val="00F5190E"/>
    <w:rsid w:val="00F52AC0"/>
    <w:rsid w:val="00F53B0E"/>
    <w:rsid w:val="00F57408"/>
    <w:rsid w:val="00F5785E"/>
    <w:rsid w:val="00F57E51"/>
    <w:rsid w:val="00F61A9E"/>
    <w:rsid w:val="00F7020D"/>
    <w:rsid w:val="00F71C90"/>
    <w:rsid w:val="00F73CEC"/>
    <w:rsid w:val="00F8187F"/>
    <w:rsid w:val="00F90DEA"/>
    <w:rsid w:val="00F94C12"/>
    <w:rsid w:val="00FA20BE"/>
    <w:rsid w:val="00FA49BA"/>
    <w:rsid w:val="00FA6F8E"/>
    <w:rsid w:val="00FB19B3"/>
    <w:rsid w:val="00FB6360"/>
    <w:rsid w:val="00FB6BBA"/>
    <w:rsid w:val="00FC2B55"/>
    <w:rsid w:val="00FC56D7"/>
    <w:rsid w:val="00FE4264"/>
    <w:rsid w:val="00FE7B68"/>
    <w:rsid w:val="00FF285F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FF5CFD"/>
    <w:rPr>
      <w:b/>
      <w:bCs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98028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8028C"/>
  </w:style>
  <w:style w:type="character" w:customStyle="1" w:styleId="FrspaiereCaracter">
    <w:name w:val="Fără spațiere Caracter"/>
    <w:link w:val="Frspaiere"/>
    <w:uiPriority w:val="1"/>
    <w:rsid w:val="0098028C"/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9802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9802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7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F46DB1"/>
    <w:rPr>
      <w:color w:val="0000FF" w:themeColor="hyperlink"/>
      <w:u w:val="single"/>
    </w:rPr>
  </w:style>
  <w:style w:type="paragraph" w:customStyle="1" w:styleId="sartttl">
    <w:name w:val="s_art_ttl"/>
    <w:basedOn w:val="Normal"/>
    <w:rsid w:val="0008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084F53"/>
  </w:style>
  <w:style w:type="character" w:customStyle="1" w:styleId="scit">
    <w:name w:val="s_cit"/>
    <w:basedOn w:val="Fontdeparagrafimplicit"/>
    <w:rsid w:val="00084F53"/>
  </w:style>
  <w:style w:type="character" w:customStyle="1" w:styleId="salnttl">
    <w:name w:val="s_aln_ttl"/>
    <w:basedOn w:val="Fontdeparagrafimplicit"/>
    <w:rsid w:val="0008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5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43F4-BE3A-4809-BD27-1287431A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1008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2022-12-12T13:14:00Z</cp:lastPrinted>
  <dcterms:created xsi:type="dcterms:W3CDTF">2022-12-12T07:39:00Z</dcterms:created>
  <dcterms:modified xsi:type="dcterms:W3CDTF">2022-12-13T10:00:00Z</dcterms:modified>
</cp:coreProperties>
</file>