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000E6" w:rsidRPr="00B63B0F" w14:paraId="6EB0845A" w14:textId="77777777" w:rsidTr="00984778">
        <w:trPr>
          <w:trHeight w:val="1449"/>
        </w:trPr>
        <w:tc>
          <w:tcPr>
            <w:tcW w:w="9810" w:type="dxa"/>
          </w:tcPr>
          <w:p w14:paraId="7BD6D286" w14:textId="77777777" w:rsidR="004F58C8" w:rsidRPr="00B63B0F" w:rsidRDefault="004F58C8" w:rsidP="0098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B63B0F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4820A687" w:rsidR="004F58C8" w:rsidRPr="00B63B0F" w:rsidRDefault="00984778" w:rsidP="00984778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B63B0F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       </w:t>
            </w:r>
            <w:r w:rsidR="004F58C8" w:rsidRPr="00B63B0F">
              <w:rPr>
                <w:rFonts w:ascii="Montserrat" w:hAnsi="Montserrat" w:cs="Calibri"/>
                <w:bCs/>
                <w:sz w:val="22"/>
                <w:szCs w:val="22"/>
              </w:rPr>
              <w:t xml:space="preserve">Anexă </w:t>
            </w:r>
          </w:p>
          <w:p w14:paraId="0D09624F" w14:textId="2E7D6902" w:rsidR="004F58C8" w:rsidRPr="00B63B0F" w:rsidRDefault="004F58C8" w:rsidP="00984778">
            <w:pPr>
              <w:ind w:left="4320" w:firstLine="720"/>
              <w:rPr>
                <w:rFonts w:ascii="Montserrat" w:hAnsi="Montserrat"/>
                <w:bCs/>
                <w:sz w:val="22"/>
                <w:szCs w:val="22"/>
              </w:rPr>
            </w:pPr>
            <w:r w:rsidRPr="00B63B0F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la Hotărârea nr. </w:t>
            </w:r>
            <w:r w:rsidR="00984778" w:rsidRPr="00B63B0F">
              <w:rPr>
                <w:rFonts w:ascii="Montserrat" w:hAnsi="Montserrat" w:cs="Calibri"/>
                <w:bCs/>
                <w:sz w:val="22"/>
                <w:szCs w:val="22"/>
              </w:rPr>
              <w:t>5</w:t>
            </w:r>
            <w:r w:rsidR="00C719A3" w:rsidRPr="00B63B0F">
              <w:rPr>
                <w:rFonts w:ascii="Montserrat" w:hAnsi="Montserrat" w:cs="Calibri"/>
                <w:bCs/>
                <w:sz w:val="22"/>
                <w:szCs w:val="22"/>
              </w:rPr>
              <w:t>6</w:t>
            </w:r>
            <w:r w:rsidRPr="00B63B0F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62D70AB9" w14:textId="77777777" w:rsidR="004F58C8" w:rsidRPr="00B63B0F" w:rsidRDefault="004F58C8" w:rsidP="0098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73929270" w14:textId="77777777" w:rsidR="00CC1A72" w:rsidRPr="00B63B0F" w:rsidRDefault="00CC1A72" w:rsidP="0098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1A9C1A0A" w14:textId="5D1DB43B" w:rsidR="00C719A3" w:rsidRPr="00B63B0F" w:rsidRDefault="00C719A3" w:rsidP="00C719A3">
            <w:pPr>
              <w:pStyle w:val="Titlu2"/>
              <w:spacing w:before="0" w:after="0"/>
              <w:jc w:val="center"/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</w:pPr>
            <w:r w:rsidRPr="00B63B0F"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  <w:t>INDICATORII TEHNICO-ECONOMICI</w:t>
            </w:r>
          </w:p>
          <w:p w14:paraId="719FB298" w14:textId="4A87800A" w:rsidR="00C719A3" w:rsidRPr="00B63B0F" w:rsidRDefault="00C719A3" w:rsidP="00C719A3">
            <w:pPr>
              <w:tabs>
                <w:tab w:val="left" w:pos="284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63B0F">
              <w:rPr>
                <w:rFonts w:ascii="Montserrat" w:hAnsi="Montserrat"/>
                <w:b/>
                <w:bCs/>
                <w:sz w:val="22"/>
                <w:szCs w:val="22"/>
              </w:rPr>
              <w:t>ai obiectivului de investiții “Reabilitarea termică și eficientizarea energetică a  Spitalului Clinic de Boli Infecțioase Cluj Napoca”</w:t>
            </w:r>
          </w:p>
          <w:p w14:paraId="16935D91" w14:textId="3274FE0E" w:rsidR="00C719A3" w:rsidRPr="00B63B0F" w:rsidRDefault="00C719A3" w:rsidP="00C719A3">
            <w:pPr>
              <w:tabs>
                <w:tab w:val="left" w:pos="284"/>
              </w:tabs>
              <w:jc w:val="center"/>
              <w:rPr>
                <w:rFonts w:ascii="Montserrat Light" w:hAnsi="Montserrat Light"/>
                <w:i/>
                <w:iCs/>
                <w:sz w:val="22"/>
                <w:szCs w:val="22"/>
              </w:rPr>
            </w:pPr>
            <w:r w:rsidRPr="00B63B0F">
              <w:rPr>
                <w:rFonts w:ascii="Montserrat Light" w:hAnsi="Montserrat Light"/>
                <w:i/>
                <w:iCs/>
                <w:sz w:val="22"/>
                <w:szCs w:val="22"/>
              </w:rPr>
              <w:t>(Anexa nr. 1 la Hotărârea Consiliului Județean Cluj nr. 148/2023 )</w:t>
            </w:r>
          </w:p>
          <w:p w14:paraId="2E795054" w14:textId="77777777" w:rsidR="00C719A3" w:rsidRPr="00B63B0F" w:rsidRDefault="00C719A3" w:rsidP="00C719A3">
            <w:pP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FF3C6F2" w14:textId="77777777" w:rsidR="00CC1A72" w:rsidRPr="00B63B0F" w:rsidRDefault="00CC1A72" w:rsidP="00C719A3">
            <w:pP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011"/>
              <w:gridCol w:w="6311"/>
            </w:tblGrid>
            <w:tr w:rsidR="00B63B0F" w:rsidRPr="00B63B0F" w14:paraId="29F89278" w14:textId="77777777" w:rsidTr="00AE195A">
              <w:trPr>
                <w:trHeight w:val="238"/>
              </w:trPr>
              <w:tc>
                <w:tcPr>
                  <w:tcW w:w="3011" w:type="dxa"/>
                </w:tcPr>
                <w:p w14:paraId="7F0B7962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Investitor:</w:t>
                  </w:r>
                </w:p>
              </w:tc>
              <w:tc>
                <w:tcPr>
                  <w:tcW w:w="6311" w:type="dxa"/>
                </w:tcPr>
                <w:p w14:paraId="763CA0C1" w14:textId="7F568F38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UAT Județul Cluj, prin Consiliul Județean Cluj</w:t>
                  </w:r>
                </w:p>
                <w:p w14:paraId="0EF00B92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Calea Dorobanților nr. 106, 400609, Cluj-Napoca</w:t>
                  </w:r>
                </w:p>
              </w:tc>
            </w:tr>
            <w:tr w:rsidR="00B63B0F" w:rsidRPr="00B63B0F" w14:paraId="1D53124D" w14:textId="77777777" w:rsidTr="00AE195A">
              <w:tc>
                <w:tcPr>
                  <w:tcW w:w="3011" w:type="dxa"/>
                </w:tcPr>
                <w:p w14:paraId="4017C270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Beneficiarul investiției:</w:t>
                  </w:r>
                </w:p>
              </w:tc>
              <w:tc>
                <w:tcPr>
                  <w:tcW w:w="6311" w:type="dxa"/>
                </w:tcPr>
                <w:p w14:paraId="72E6DA56" w14:textId="19F2F097" w:rsidR="00C719A3" w:rsidRPr="00B63B0F" w:rsidRDefault="00644559" w:rsidP="00C719A3">
                  <w:pPr>
                    <w:jc w:val="both"/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</w:pPr>
                  <w:r w:rsidRPr="00B63B0F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Spitalul Clinic de Boli Infecțioase Cluj-Napoca</w:t>
                  </w:r>
                  <w:r w:rsidR="00CC1A72" w:rsidRPr="00B63B0F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, s</w:t>
                  </w:r>
                  <w:r w:rsidR="00C719A3" w:rsidRPr="00B63B0F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tr. Iuliu Moldovan nr. 23</w:t>
                  </w:r>
                </w:p>
              </w:tc>
            </w:tr>
            <w:tr w:rsidR="00B63B0F" w:rsidRPr="00B63B0F" w14:paraId="3A44F834" w14:textId="77777777" w:rsidTr="00AE195A">
              <w:tc>
                <w:tcPr>
                  <w:tcW w:w="3011" w:type="dxa"/>
                </w:tcPr>
                <w:p w14:paraId="16F1CD98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 xml:space="preserve">Amplasament: </w:t>
                  </w:r>
                </w:p>
              </w:tc>
              <w:tc>
                <w:tcPr>
                  <w:tcW w:w="6311" w:type="dxa"/>
                </w:tcPr>
                <w:p w14:paraId="55690DD8" w14:textId="4E5E5585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 xml:space="preserve">România, Judeţul Cluj, </w:t>
                  </w:r>
                  <w:r w:rsidRPr="00B63B0F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localitatea Cluj</w:t>
                  </w:r>
                  <w:r w:rsidR="00644559" w:rsidRPr="00B63B0F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-</w:t>
                  </w:r>
                  <w:r w:rsidRPr="00B63B0F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Napoca, str. Iuliu Moldovan nr.</w:t>
                  </w:r>
                  <w:r w:rsidR="00644559" w:rsidRPr="00B63B0F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63B0F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23</w:t>
                  </w:r>
                </w:p>
              </w:tc>
            </w:tr>
            <w:tr w:rsidR="00B63B0F" w:rsidRPr="00B63B0F" w14:paraId="1D957CCD" w14:textId="77777777" w:rsidTr="00AE195A">
              <w:tc>
                <w:tcPr>
                  <w:tcW w:w="3011" w:type="dxa"/>
                </w:tcPr>
                <w:p w14:paraId="02F2A97A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Faza de proiectare:</w:t>
                  </w:r>
                </w:p>
              </w:tc>
              <w:tc>
                <w:tcPr>
                  <w:tcW w:w="6311" w:type="dxa"/>
                </w:tcPr>
                <w:p w14:paraId="325C64D8" w14:textId="39CDAC23" w:rsidR="00C719A3" w:rsidRPr="00B63B0F" w:rsidRDefault="00644559" w:rsidP="00C719A3">
                  <w:pPr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pt-PT"/>
                    </w:rPr>
                  </w:pPr>
                  <w:r w:rsidRPr="00B63B0F">
                    <w:rPr>
                      <w:rFonts w:ascii="Montserrat Light" w:hAnsi="Montserrat Light" w:cs="Arial Narrow"/>
                      <w:sz w:val="22"/>
                      <w:szCs w:val="22"/>
                      <w:shd w:val="clear" w:color="auto" w:fill="FFFFFF"/>
                      <w:lang w:val="pt-PT"/>
                    </w:rPr>
                    <w:t xml:space="preserve">Documentație de avizare a lucrărilor de intervenții </w:t>
                  </w:r>
                  <w:r w:rsidR="00C719A3" w:rsidRPr="00B63B0F">
                    <w:rPr>
                      <w:rFonts w:ascii="Montserrat Light" w:hAnsi="Montserrat Light" w:cs="Arial Narrow"/>
                      <w:sz w:val="22"/>
                      <w:szCs w:val="22"/>
                      <w:shd w:val="clear" w:color="auto" w:fill="FFFFFF"/>
                      <w:lang w:val="pt-PT"/>
                    </w:rPr>
                    <w:t>– elaborat</w:t>
                  </w:r>
                  <w:r w:rsidRPr="00B63B0F">
                    <w:rPr>
                      <w:rFonts w:ascii="Montserrat Light" w:hAnsi="Montserrat Light" w:cs="Arial Narrow"/>
                      <w:sz w:val="22"/>
                      <w:szCs w:val="22"/>
                      <w:shd w:val="clear" w:color="auto" w:fill="FFFFFF"/>
                      <w:lang w:val="pt-PT"/>
                    </w:rPr>
                    <w:t>ă</w:t>
                  </w:r>
                  <w:r w:rsidR="00C719A3" w:rsidRPr="00B63B0F">
                    <w:rPr>
                      <w:rFonts w:ascii="Montserrat Light" w:hAnsi="Montserrat Light" w:cs="Arial Narrow"/>
                      <w:sz w:val="22"/>
                      <w:szCs w:val="22"/>
                      <w:shd w:val="clear" w:color="auto" w:fill="FFFFFF"/>
                      <w:lang w:val="pt-PT"/>
                    </w:rPr>
                    <w:t xml:space="preserve"> conform  H.G. nr. 907/2016</w:t>
                  </w:r>
                </w:p>
              </w:tc>
            </w:tr>
            <w:tr w:rsidR="00B63B0F" w:rsidRPr="00B63B0F" w14:paraId="24B5AD10" w14:textId="77777777" w:rsidTr="00AE195A">
              <w:tc>
                <w:tcPr>
                  <w:tcW w:w="3011" w:type="dxa"/>
                </w:tcPr>
                <w:p w14:paraId="0AE19626" w14:textId="77777777" w:rsidR="00C719A3" w:rsidRPr="00B63B0F" w:rsidRDefault="00C719A3" w:rsidP="00C719A3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B63B0F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Proiectant general:</w:t>
                  </w:r>
                </w:p>
              </w:tc>
              <w:tc>
                <w:tcPr>
                  <w:tcW w:w="6311" w:type="dxa"/>
                </w:tcPr>
                <w:p w14:paraId="2C8FD39B" w14:textId="26DD6BCD" w:rsidR="00C719A3" w:rsidRPr="00B63B0F" w:rsidRDefault="00C719A3" w:rsidP="00644559">
                  <w:pPr>
                    <w:jc w:val="both"/>
                    <w:rPr>
                      <w:rFonts w:ascii="Montserrat Light" w:hAnsi="Montserrat Light" w:cs="Arial Narrow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B63B0F">
                    <w:rPr>
                      <w:rFonts w:ascii="Montserrat Light" w:hAnsi="Montserrat Light"/>
                      <w:sz w:val="22"/>
                      <w:szCs w:val="22"/>
                    </w:rPr>
                    <w:t>S.C.”PRONET” S.R.L</w:t>
                  </w:r>
                  <w:r w:rsidR="00644559" w:rsidRPr="00B63B0F">
                    <w:rPr>
                      <w:rFonts w:ascii="Montserrat Light" w:hAnsi="Montserrat Light"/>
                      <w:sz w:val="22"/>
                      <w:szCs w:val="22"/>
                    </w:rPr>
                    <w:t xml:space="preserve">., </w:t>
                  </w:r>
                  <w:r w:rsidRPr="00B63B0F">
                    <w:rPr>
                      <w:rFonts w:ascii="Montserrat Light" w:hAnsi="Montserrat Light"/>
                      <w:sz w:val="22"/>
                      <w:szCs w:val="22"/>
                    </w:rPr>
                    <w:t>Zal</w:t>
                  </w:r>
                  <w:r w:rsidR="00644559" w:rsidRPr="00B63B0F">
                    <w:rPr>
                      <w:rFonts w:ascii="Montserrat Light" w:hAnsi="Montserrat Light"/>
                      <w:sz w:val="22"/>
                      <w:szCs w:val="22"/>
                    </w:rPr>
                    <w:t>ă</w:t>
                  </w:r>
                  <w:r w:rsidRPr="00B63B0F">
                    <w:rPr>
                      <w:rFonts w:ascii="Montserrat Light" w:hAnsi="Montserrat Light"/>
                      <w:sz w:val="22"/>
                      <w:szCs w:val="22"/>
                    </w:rPr>
                    <w:t xml:space="preserve">u, </w:t>
                  </w:r>
                  <w:r w:rsidR="00644559" w:rsidRPr="00B63B0F">
                    <w:rPr>
                      <w:rFonts w:ascii="Montserrat Light" w:hAnsi="Montserrat Light"/>
                      <w:sz w:val="22"/>
                      <w:szCs w:val="22"/>
                    </w:rPr>
                    <w:t>J</w:t>
                  </w:r>
                  <w:r w:rsidRPr="00B63B0F">
                    <w:rPr>
                      <w:rFonts w:ascii="Montserrat Light" w:hAnsi="Montserrat Light"/>
                      <w:sz w:val="22"/>
                      <w:szCs w:val="22"/>
                    </w:rPr>
                    <w:t xml:space="preserve">udețul Sălaj </w:t>
                  </w:r>
                </w:p>
              </w:tc>
            </w:tr>
          </w:tbl>
          <w:p w14:paraId="68BD0ACA" w14:textId="77777777" w:rsidR="00C719A3" w:rsidRPr="00B63B0F" w:rsidRDefault="00C719A3" w:rsidP="00C719A3">
            <w:pPr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</w:pPr>
          </w:p>
          <w:p w14:paraId="3753C844" w14:textId="77777777" w:rsidR="00C719A3" w:rsidRPr="00B63B0F" w:rsidRDefault="00C719A3" w:rsidP="00C719A3">
            <w:pPr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  <w:t>Principalii indicatori tehnico-economici aferenţi investiţiei:</w:t>
            </w:r>
            <w:r w:rsidRPr="00B63B0F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 xml:space="preserve"> </w:t>
            </w:r>
          </w:p>
          <w:p w14:paraId="2436AD39" w14:textId="77777777" w:rsidR="00C719A3" w:rsidRPr="00B63B0F" w:rsidRDefault="00C719A3" w:rsidP="00C719A3">
            <w:pPr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 xml:space="preserve">1. </w:t>
            </w:r>
            <w:r w:rsidRPr="00B63B0F"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  <w:t xml:space="preserve">Indicatori tehnici </w:t>
            </w:r>
          </w:p>
          <w:tbl>
            <w:tblPr>
              <w:tblW w:w="9285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2868"/>
              <w:gridCol w:w="2700"/>
            </w:tblGrid>
            <w:tr w:rsidR="00B63B0F" w:rsidRPr="00B63B0F" w14:paraId="092211EC" w14:textId="77777777" w:rsidTr="00CC1A72">
              <w:tc>
                <w:tcPr>
                  <w:tcW w:w="928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A03959" w14:textId="77777777" w:rsidR="00C719A3" w:rsidRPr="00B63B0F" w:rsidRDefault="00C719A3" w:rsidP="00C719A3">
                  <w:pPr>
                    <w:suppressLineNumbers/>
                    <w:suppressAutoHyphens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b/>
                      <w:bCs/>
                      <w:kern w:val="2"/>
                      <w:sz w:val="22"/>
                      <w:szCs w:val="22"/>
                      <w:lang w:eastAsia="zh-CN"/>
                    </w:rPr>
                    <w:t>Rezultate așteptate referitoare la Indicatori:</w:t>
                  </w:r>
                </w:p>
                <w:p w14:paraId="7DC4FCC5" w14:textId="77777777" w:rsidR="00C719A3" w:rsidRPr="00B63B0F" w:rsidRDefault="00C719A3" w:rsidP="00C719A3">
                  <w:pPr>
                    <w:suppressAutoHyphens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eastAsia="Candara" w:hAnsi="Montserrat Light" w:cs="Candara"/>
                      <w:b/>
                      <w:bCs/>
                      <w:kern w:val="2"/>
                      <w:sz w:val="22"/>
                      <w:szCs w:val="22"/>
                      <w:lang w:eastAsia="zh-CN"/>
                    </w:rPr>
                    <w:t xml:space="preserve">Obiectiv: </w:t>
                  </w:r>
                  <w:r w:rsidRPr="00B63B0F">
                    <w:rPr>
                      <w:rFonts w:ascii="Montserrat Light" w:eastAsia="Candara" w:hAnsi="Montserrat Light" w:cs="Candara"/>
                      <w:kern w:val="2"/>
                      <w:sz w:val="22"/>
                      <w:szCs w:val="22"/>
                      <w:lang w:eastAsia="zh-CN"/>
                    </w:rPr>
                    <w:t>”</w:t>
                  </w:r>
                  <w:r w:rsidRPr="00B63B0F"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</w:rPr>
                    <w:t xml:space="preserve"> Reabilitarea termică și eficientizarea energetică a  Spitalului Clinic de Boli Infecțioase Cluj Napoca</w:t>
                  </w:r>
                  <w:r w:rsidRPr="00B63B0F">
                    <w:rPr>
                      <w:rFonts w:ascii="Montserrat Light" w:hAnsi="Montserrat Light"/>
                      <w:sz w:val="22"/>
                      <w:szCs w:val="22"/>
                    </w:rPr>
                    <w:t>”.</w:t>
                  </w:r>
                </w:p>
              </w:tc>
            </w:tr>
            <w:tr w:rsidR="00B63B0F" w:rsidRPr="00B63B0F" w14:paraId="6DF91278" w14:textId="77777777" w:rsidTr="00CC1A72">
              <w:tc>
                <w:tcPr>
                  <w:tcW w:w="3717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hideMark/>
                </w:tcPr>
                <w:p w14:paraId="7B16440D" w14:textId="77777777" w:rsidR="00C719A3" w:rsidRPr="00B63B0F" w:rsidRDefault="00C719A3" w:rsidP="00CC1A72">
                  <w:pPr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b/>
                      <w:bCs/>
                      <w:kern w:val="2"/>
                      <w:sz w:val="22"/>
                      <w:szCs w:val="22"/>
                      <w:lang w:eastAsia="zh-CN"/>
                    </w:rPr>
                    <w:t>INDICATORI</w:t>
                  </w:r>
                </w:p>
              </w:tc>
              <w:tc>
                <w:tcPr>
                  <w:tcW w:w="286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hideMark/>
                </w:tcPr>
                <w:p w14:paraId="203DA534" w14:textId="77777777" w:rsidR="00C719A3" w:rsidRPr="00B63B0F" w:rsidRDefault="00C719A3" w:rsidP="00CC1A72">
                  <w:pPr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b/>
                      <w:bCs/>
                      <w:kern w:val="2"/>
                      <w:sz w:val="22"/>
                      <w:szCs w:val="22"/>
                      <w:lang w:eastAsia="zh-CN"/>
                    </w:rPr>
                    <w:t>Valoarea la începutul implementării proiectului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786BE" w14:textId="77777777" w:rsidR="00C719A3" w:rsidRPr="00B63B0F" w:rsidRDefault="00C719A3" w:rsidP="00CC1A72">
                  <w:pPr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b/>
                      <w:bCs/>
                      <w:kern w:val="2"/>
                      <w:sz w:val="22"/>
                      <w:szCs w:val="22"/>
                      <w:lang w:eastAsia="zh-CN"/>
                    </w:rPr>
                    <w:t>Valoarea la finalul implementării proiectului</w:t>
                  </w:r>
                </w:p>
              </w:tc>
            </w:tr>
            <w:tr w:rsidR="00B63B0F" w:rsidRPr="00B63B0F" w14:paraId="649BAC22" w14:textId="77777777" w:rsidTr="00CC1A72">
              <w:trPr>
                <w:trHeight w:val="90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671B8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Reabilitare termică și eficientizare energetică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55784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B3B37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</w:tr>
            <w:tr w:rsidR="00B63B0F" w:rsidRPr="00B63B0F" w14:paraId="31FB241B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777A2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Consumul anual de energie primară (MWh/an)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54F2D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4.296.15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B5C93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1.780.37</w:t>
                  </w:r>
                </w:p>
              </w:tc>
            </w:tr>
            <w:tr w:rsidR="00B63B0F" w:rsidRPr="00B63B0F" w14:paraId="6A6472CF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4FC33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val="es-ES" w:eastAsia="zh-CN"/>
                    </w:rPr>
                  </w:pP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Nivelul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specific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al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gazelor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cu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efect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de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seră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(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echivalent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tone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de CO2/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an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)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BE294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689,13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02E7F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183,66</w:t>
                  </w:r>
                </w:p>
              </w:tc>
            </w:tr>
            <w:tr w:rsidR="00B63B0F" w:rsidRPr="00B63B0F" w14:paraId="0A38B0C8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563A4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Consumul anual specific de energie finală pentru încălzire (kWh/mp/an)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4865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233,91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21EEA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56,29</w:t>
                  </w:r>
                </w:p>
              </w:tc>
            </w:tr>
            <w:tr w:rsidR="00B63B0F" w:rsidRPr="00B63B0F" w14:paraId="37B7C10E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29DDB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val="es-ES"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-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scăderea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consumului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anual de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energie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pentru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încălzire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este de 75,94% </w:t>
                  </w:r>
                  <w:proofErr w:type="gram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la nivel</w:t>
                  </w:r>
                  <w:proofErr w:type="gram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de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proiect</w:t>
                  </w:r>
                  <w:proofErr w:type="spellEnd"/>
                </w:p>
              </w:tc>
              <w:tc>
                <w:tcPr>
                  <w:tcW w:w="5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EB30C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N/A</w:t>
                  </w:r>
                </w:p>
              </w:tc>
            </w:tr>
            <w:tr w:rsidR="00B63B0F" w:rsidRPr="00B63B0F" w14:paraId="68572B1E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60CEE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val="pt-PT"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pt-PT" w:eastAsia="zh-CN"/>
                    </w:rPr>
                    <w:t>Consumul anual de energie primară din surse regenerbile (kWh/an)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ACDF2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B7B53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91.884,75</w:t>
                  </w:r>
                </w:p>
              </w:tc>
            </w:tr>
            <w:tr w:rsidR="00B63B0F" w:rsidRPr="00B63B0F" w14:paraId="122E205D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E036C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-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procentul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(%) de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energie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primară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din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surse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regenerabile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, </w:t>
                  </w: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lastRenderedPageBreak/>
                    <w:t xml:space="preserve">din total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energie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primară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,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după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reabilitare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este de 5,16% (kWh/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an</w:t>
                  </w:r>
                  <w:proofErr w:type="spell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), </w:t>
                  </w:r>
                  <w:proofErr w:type="gram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la nivel</w:t>
                  </w:r>
                  <w:proofErr w:type="gramEnd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 xml:space="preserve"> de </w:t>
                  </w:r>
                  <w:proofErr w:type="spellStart"/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es-ES" w:eastAsia="zh-CN"/>
                    </w:rPr>
                    <w:t>proiect</w:t>
                  </w:r>
                  <w:proofErr w:type="spellEnd"/>
                </w:p>
              </w:tc>
              <w:tc>
                <w:tcPr>
                  <w:tcW w:w="5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64B28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lastRenderedPageBreak/>
                    <w:t>N/A</w:t>
                  </w:r>
                </w:p>
              </w:tc>
            </w:tr>
            <w:tr w:rsidR="00B63B0F" w:rsidRPr="00B63B0F" w14:paraId="2221908A" w14:textId="77777777" w:rsidTr="00CC1A72"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C59AB" w14:textId="77777777" w:rsidR="00C719A3" w:rsidRPr="00B63B0F" w:rsidRDefault="00C719A3" w:rsidP="00C719A3">
                  <w:pPr>
                    <w:suppressLineNumbers/>
                    <w:suppressAutoHyphens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Numărul clădirilor care beneficiază de măsuri de creștere a eficienței energetice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8AC58" w14:textId="77777777" w:rsidR="00C719A3" w:rsidRPr="00B63B0F" w:rsidRDefault="00C719A3" w:rsidP="00C719A3">
                  <w:pPr>
                    <w:widowControl w:val="0"/>
                    <w:suppressLineNumbers/>
                    <w:suppressAutoHyphens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880C9" w14:textId="77777777" w:rsidR="00C719A3" w:rsidRPr="00B63B0F" w:rsidRDefault="00C719A3" w:rsidP="00C719A3">
                  <w:pPr>
                    <w:suppressAutoHyphens/>
                    <w:snapToGrid w:val="0"/>
                    <w:jc w:val="center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B63B0F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</w:tr>
          </w:tbl>
          <w:p w14:paraId="7CB2B8CC" w14:textId="77777777" w:rsidR="00C719A3" w:rsidRPr="00B63B0F" w:rsidRDefault="00C719A3" w:rsidP="00C719A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</w:p>
          <w:p w14:paraId="6F6872ED" w14:textId="77777777" w:rsidR="00C719A3" w:rsidRPr="00B63B0F" w:rsidRDefault="00C719A3" w:rsidP="00C719A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2. Indicatori economici</w:t>
            </w:r>
          </w:p>
          <w:p w14:paraId="4E0D8A22" w14:textId="77777777" w:rsidR="00C719A3" w:rsidRPr="00B63B0F" w:rsidRDefault="00C719A3" w:rsidP="00C719A3">
            <w:pPr>
              <w:pStyle w:val="Listparagraf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hanging="357"/>
              <w:contextualSpacing w:val="0"/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  <w:t>Indicatori economici</w:t>
            </w:r>
            <w:r w:rsidRPr="00B63B0F"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</w:rPr>
              <w:t>:</w:t>
            </w:r>
          </w:p>
          <w:p w14:paraId="787913BD" w14:textId="77777777" w:rsidR="00C719A3" w:rsidRPr="00B63B0F" w:rsidRDefault="00C719A3" w:rsidP="00C719A3">
            <w:pPr>
              <w:pStyle w:val="Listparagraf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Valoarea totală a investiţiei: 31.911.482,28 lei exclusiv TVA, 37.925.924,68 lei inclusiv TVA Din care C+M: 25.552.223,94 lei exclusiv TVA, 30.407.146,49  lei inclusiv TVA </w:t>
            </w:r>
          </w:p>
          <w:p w14:paraId="57F72E3F" w14:textId="77777777" w:rsidR="00C719A3" w:rsidRPr="00B63B0F" w:rsidRDefault="00C719A3" w:rsidP="00C719A3">
            <w:pPr>
              <w:pStyle w:val="Listparagraf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sz w:val="22"/>
                <w:szCs w:val="22"/>
                <w:lang w:val="it-IT"/>
              </w:rPr>
              <w:t>Eșalonare: Anul I: 100% (31.911.482,28 lei fără TVA, 37.925.924,68 lei cu TVA)</w:t>
            </w:r>
          </w:p>
          <w:p w14:paraId="0F61B1A2" w14:textId="77777777" w:rsidR="00CC1A72" w:rsidRPr="00B63B0F" w:rsidRDefault="00CC1A72" w:rsidP="00CC1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</w:pPr>
          </w:p>
          <w:p w14:paraId="40B61901" w14:textId="28C10175" w:rsidR="00C719A3" w:rsidRPr="00B63B0F" w:rsidRDefault="00CC1A72" w:rsidP="00CC1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  <w:t xml:space="preserve">3. </w:t>
            </w:r>
            <w:r w:rsidR="00C719A3" w:rsidRPr="00B63B0F"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  <w:t>Durata</w:t>
            </w:r>
            <w:r w:rsidR="00C719A3" w:rsidRPr="00B63B0F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 xml:space="preserve"> </w:t>
            </w:r>
          </w:p>
          <w:p w14:paraId="24EA0758" w14:textId="77777777" w:rsidR="00C719A3" w:rsidRPr="00B63B0F" w:rsidRDefault="00C719A3" w:rsidP="00C719A3">
            <w:pPr>
              <w:contextualSpacing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B63B0F">
              <w:rPr>
                <w:rFonts w:ascii="Montserrat Light" w:hAnsi="Montserrat Light" w:cs="Cambria"/>
                <w:bCs/>
                <w:sz w:val="22"/>
                <w:szCs w:val="22"/>
              </w:rPr>
              <w:t>Durata de execuţie a obiectivului de investiţii: 12 luni</w:t>
            </w:r>
          </w:p>
          <w:p w14:paraId="3A2A0EFA" w14:textId="77777777" w:rsidR="00CC1A72" w:rsidRPr="00B63B0F" w:rsidRDefault="00CC1A72" w:rsidP="00CC1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</w:p>
          <w:p w14:paraId="4128757D" w14:textId="31E85C4F" w:rsidR="00C719A3" w:rsidRPr="00B63B0F" w:rsidRDefault="00CC1A72" w:rsidP="00CC1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B63B0F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4. </w:t>
            </w:r>
            <w:r w:rsidR="00C719A3" w:rsidRPr="00B63B0F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Finanţarea investiţiei: </w:t>
            </w:r>
            <w:r w:rsidR="00C719A3" w:rsidRPr="00B63B0F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B63B0F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>f</w:t>
            </w:r>
            <w:r w:rsidR="00C719A3" w:rsidRPr="00B63B0F">
              <w:rPr>
                <w:rFonts w:ascii="Montserrat Light" w:hAnsi="Montserrat Light" w:cs="Courier New"/>
                <w:sz w:val="22"/>
                <w:szCs w:val="22"/>
                <w:lang w:val="it-IT"/>
              </w:rPr>
              <w:t>onduri externe nerambursabile,</w:t>
            </w:r>
            <w:r w:rsidR="00C719A3" w:rsidRPr="00B63B0F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fonduri de la bugetul Județului Cluj și venituri proprii.</w:t>
            </w:r>
          </w:p>
          <w:p w14:paraId="483010EE" w14:textId="77777777" w:rsidR="00C719A3" w:rsidRPr="00B63B0F" w:rsidRDefault="00C719A3" w:rsidP="00C719A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lang w:val="it-IT"/>
              </w:rPr>
            </w:pPr>
          </w:p>
          <w:p w14:paraId="3F099BF3" w14:textId="77777777" w:rsidR="00984778" w:rsidRPr="00B63B0F" w:rsidRDefault="00984778" w:rsidP="00C909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6C7D14D0" w14:textId="77777777" w:rsidR="00815763" w:rsidRPr="00B63B0F" w:rsidRDefault="00815763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714070C3" w14:textId="77777777" w:rsidR="001649F1" w:rsidRPr="00B63B0F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4C9EB742" w14:textId="77777777" w:rsidR="001649F1" w:rsidRPr="00B63B0F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6824CB06" w14:textId="77777777" w:rsidR="001649F1" w:rsidRPr="00B63B0F" w:rsidRDefault="001649F1" w:rsidP="001649F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B63B0F">
        <w:rPr>
          <w:rFonts w:ascii="Montserrat" w:hAnsi="Montserrat"/>
          <w:b/>
          <w:sz w:val="22"/>
          <w:szCs w:val="22"/>
        </w:rPr>
        <w:t xml:space="preserve">   Contrasemnează:</w:t>
      </w:r>
    </w:p>
    <w:p w14:paraId="668D93C6" w14:textId="77777777" w:rsidR="001649F1" w:rsidRPr="00B63B0F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B63B0F">
        <w:rPr>
          <w:rFonts w:ascii="Montserrat" w:hAnsi="Montserrat"/>
          <w:sz w:val="22"/>
          <w:szCs w:val="22"/>
        </w:rPr>
        <w:t xml:space="preserve">                     </w:t>
      </w:r>
      <w:r w:rsidRPr="00B63B0F">
        <w:rPr>
          <w:rFonts w:ascii="Montserrat" w:hAnsi="Montserrat"/>
          <w:b/>
          <w:sz w:val="22"/>
          <w:szCs w:val="22"/>
        </w:rPr>
        <w:t>PREŞEDINTE,</w:t>
      </w:r>
      <w:r w:rsidRPr="00B63B0F">
        <w:rPr>
          <w:rFonts w:ascii="Montserrat" w:hAnsi="Montserrat"/>
          <w:b/>
          <w:sz w:val="22"/>
          <w:szCs w:val="22"/>
        </w:rPr>
        <w:tab/>
      </w:r>
      <w:r w:rsidRPr="00B63B0F">
        <w:rPr>
          <w:rFonts w:ascii="Montserrat" w:hAnsi="Montserrat"/>
          <w:sz w:val="22"/>
          <w:szCs w:val="22"/>
        </w:rPr>
        <w:t xml:space="preserve">                    </w:t>
      </w:r>
      <w:r w:rsidRPr="00B63B0F">
        <w:rPr>
          <w:rFonts w:ascii="Montserrat" w:hAnsi="Montserrat"/>
          <w:b/>
          <w:sz w:val="22"/>
          <w:szCs w:val="22"/>
        </w:rPr>
        <w:t>SECRETAR GENERAL AL JUDEŢULUI,</w:t>
      </w:r>
    </w:p>
    <w:p w14:paraId="606AF0AA" w14:textId="77777777" w:rsidR="001649F1" w:rsidRPr="00B63B0F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B63B0F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p w14:paraId="019F8C84" w14:textId="77777777" w:rsidR="001649F1" w:rsidRPr="00B63B0F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</w:p>
    <w:p w14:paraId="2FABAD51" w14:textId="77777777" w:rsidR="001649F1" w:rsidRPr="00B63B0F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sectPr w:rsidR="001649F1" w:rsidRPr="00B63B0F" w:rsidSect="00CC1A72">
      <w:headerReference w:type="default" r:id="rId8"/>
      <w:footerReference w:type="default" r:id="rId9"/>
      <w:pgSz w:w="12240" w:h="15840"/>
      <w:pgMar w:top="360" w:right="900" w:bottom="630" w:left="1710" w:header="18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218" w14:textId="502DAE65" w:rsidR="00175C22" w:rsidRPr="00CF4F9A" w:rsidRDefault="00175C22" w:rsidP="00175C22">
    <w:pPr>
      <w:pStyle w:val="Subsol"/>
      <w:jc w:val="center"/>
      <w:rPr>
        <w:rFonts w:ascii="Montserrat Light" w:hAnsi="Montserrat Light"/>
        <w:b/>
        <w:bCs/>
        <w:iCs/>
        <w:sz w:val="18"/>
        <w:szCs w:val="18"/>
      </w:rPr>
    </w:pP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begin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instrText xml:space="preserve"> PAGE </w:instrTex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separate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2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end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/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begin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instrText xml:space="preserve"> NUMPAGES </w:instrTex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separate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19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1"/>
  </w:num>
  <w:num w:numId="2" w16cid:durableId="955529944">
    <w:abstractNumId w:val="15"/>
  </w:num>
  <w:num w:numId="3" w16cid:durableId="1636570428">
    <w:abstractNumId w:val="6"/>
  </w:num>
  <w:num w:numId="4" w16cid:durableId="860357028">
    <w:abstractNumId w:val="2"/>
  </w:num>
  <w:num w:numId="5" w16cid:durableId="892348097">
    <w:abstractNumId w:val="3"/>
  </w:num>
  <w:num w:numId="6" w16cid:durableId="1208638305">
    <w:abstractNumId w:val="10"/>
  </w:num>
  <w:num w:numId="7" w16cid:durableId="466440164">
    <w:abstractNumId w:val="12"/>
  </w:num>
  <w:num w:numId="8" w16cid:durableId="847209392">
    <w:abstractNumId w:val="11"/>
  </w:num>
  <w:num w:numId="9" w16cid:durableId="1015427406">
    <w:abstractNumId w:val="9"/>
  </w:num>
  <w:num w:numId="10" w16cid:durableId="1190799471">
    <w:abstractNumId w:val="4"/>
  </w:num>
  <w:num w:numId="11" w16cid:durableId="1820460688">
    <w:abstractNumId w:val="7"/>
  </w:num>
  <w:num w:numId="12" w16cid:durableId="1576162500">
    <w:abstractNumId w:val="8"/>
  </w:num>
  <w:num w:numId="13" w16cid:durableId="1027369535">
    <w:abstractNumId w:val="0"/>
  </w:num>
  <w:num w:numId="14" w16cid:durableId="1455833553">
    <w:abstractNumId w:val="14"/>
  </w:num>
  <w:num w:numId="15" w16cid:durableId="1396004315">
    <w:abstractNumId w:val="13"/>
  </w:num>
  <w:num w:numId="16" w16cid:durableId="139993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1000E6"/>
    <w:rsid w:val="00141696"/>
    <w:rsid w:val="001649F1"/>
    <w:rsid w:val="00164DBD"/>
    <w:rsid w:val="00175C22"/>
    <w:rsid w:val="001D189C"/>
    <w:rsid w:val="002F71F5"/>
    <w:rsid w:val="004F58C8"/>
    <w:rsid w:val="005D6212"/>
    <w:rsid w:val="005D72F8"/>
    <w:rsid w:val="00644559"/>
    <w:rsid w:val="00815763"/>
    <w:rsid w:val="00984778"/>
    <w:rsid w:val="00A87AD7"/>
    <w:rsid w:val="00A91084"/>
    <w:rsid w:val="00B63B0F"/>
    <w:rsid w:val="00C719A3"/>
    <w:rsid w:val="00C90919"/>
    <w:rsid w:val="00CC1A72"/>
    <w:rsid w:val="00CC283A"/>
    <w:rsid w:val="00CF4F9A"/>
    <w:rsid w:val="00D740D2"/>
    <w:rsid w:val="00E95230"/>
    <w:rsid w:val="00E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9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380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11</cp:revision>
  <cp:lastPrinted>2024-03-29T09:27:00Z</cp:lastPrinted>
  <dcterms:created xsi:type="dcterms:W3CDTF">2024-03-15T16:36:00Z</dcterms:created>
  <dcterms:modified xsi:type="dcterms:W3CDTF">2024-03-29T09:27:00Z</dcterms:modified>
</cp:coreProperties>
</file>