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C84E" w14:textId="77777777" w:rsidR="00CB1B20" w:rsidRPr="00E205CF" w:rsidRDefault="00CB1B20" w:rsidP="00CB1B20">
      <w:pPr>
        <w:spacing w:after="0" w:line="240" w:lineRule="auto"/>
        <w:contextualSpacing/>
        <w:jc w:val="both"/>
        <w:rPr>
          <w:rFonts w:ascii="Cambria" w:eastAsia="Calibri" w:hAnsi="Cambria"/>
          <w:color w:val="000000" w:themeColor="text1"/>
          <w:sz w:val="24"/>
          <w:szCs w:val="24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ROMÂNIA</w:t>
      </w:r>
    </w:p>
    <w:p w14:paraId="01501016" w14:textId="77777777" w:rsidR="00CB1B20" w:rsidRPr="00E205CF" w:rsidRDefault="00CB1B20" w:rsidP="00CB1B2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JUDEŢUL CLUJ</w:t>
      </w:r>
    </w:p>
    <w:p w14:paraId="7785D4DC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CONSILIUL JUDEŢEAN </w:t>
      </w:r>
    </w:p>
    <w:p w14:paraId="6443F6F4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H O T Ă R Â R E A   </w:t>
      </w:r>
    </w:p>
    <w:p w14:paraId="1E65DDC3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privind solicitarea de trecere a unui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imobil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din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statului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Județului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Cluj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precum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și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pentru</w:t>
      </w:r>
      <w:proofErr w:type="spellEnd"/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trecerea unor imobile din domeniul public al Judeţului Cluj în domeniul public al statului </w:t>
      </w:r>
    </w:p>
    <w:p w14:paraId="44F943A0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29A43D66" w14:textId="77777777" w:rsidR="00CB1B20" w:rsidRPr="00E205CF" w:rsidRDefault="00CB1B20" w:rsidP="00CB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ro-RO" w:eastAsia="ro-RO"/>
        </w:rPr>
        <w:tab/>
        <w:t>Consiliul Judeţean Cluj întrunit în şedinţă extraordinară;</w:t>
      </w:r>
    </w:p>
    <w:p w14:paraId="1CD43797" w14:textId="77777777" w:rsidR="00CB1B20" w:rsidRPr="00E205CF" w:rsidRDefault="00CB1B20" w:rsidP="00CB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pt-BR" w:eastAsia="ro-RO"/>
        </w:rPr>
        <w:tab/>
        <w:t>Având în vedere Referatul de aprobare nr.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pt-BR"/>
        </w:rPr>
        <w:t xml:space="preserve"> </w:t>
      </w:r>
      <w:r w:rsidRPr="00E205CF">
        <w:rPr>
          <w:rFonts w:ascii="Cambria" w:hAnsi="Cambria"/>
          <w:color w:val="000000" w:themeColor="text1"/>
          <w:sz w:val="24"/>
          <w:szCs w:val="24"/>
          <w:lang w:val="pt-BR"/>
        </w:rPr>
        <w:t>7863/2020</w:t>
      </w:r>
      <w:r w:rsidRPr="00E205CF">
        <w:rPr>
          <w:rFonts w:ascii="Cambria" w:hAnsi="Cambria"/>
          <w:b/>
          <w:color w:val="000000" w:themeColor="text1"/>
          <w:sz w:val="24"/>
          <w:szCs w:val="24"/>
          <w:lang w:val="pt-BR"/>
        </w:rPr>
        <w:t xml:space="preserve"> </w:t>
      </w: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pt-BR" w:eastAsia="ro-RO"/>
        </w:rPr>
        <w:t xml:space="preserve">la Proiectul de hotărâre </w:t>
      </w:r>
      <w:bookmarkStart w:id="0" w:name="_Hlk32575279"/>
      <w:bookmarkStart w:id="1" w:name="_Hlk32565081"/>
      <w:r w:rsidRPr="00E205CF">
        <w:rPr>
          <w:rFonts w:ascii="Cambria" w:hAnsi="Cambria"/>
          <w:noProof/>
          <w:color w:val="000000" w:themeColor="text1"/>
          <w:sz w:val="24"/>
          <w:szCs w:val="24"/>
          <w:lang w:val="pt-BR"/>
        </w:rPr>
        <w:t>înregistrat cu nr. 53 din 5.03.2020</w:t>
      </w:r>
      <w:bookmarkEnd w:id="0"/>
      <w:r w:rsidRPr="00E205CF">
        <w:rPr>
          <w:rFonts w:ascii="Cambria" w:hAnsi="Cambria"/>
          <w:noProof/>
          <w:color w:val="000000" w:themeColor="text1"/>
          <w:sz w:val="24"/>
          <w:szCs w:val="24"/>
          <w:lang w:val="pt-BR"/>
        </w:rPr>
        <w:t xml:space="preserve"> </w:t>
      </w:r>
      <w:bookmarkEnd w:id="1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privind solicitarea de trecere a unui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din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statului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Județului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Cluj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precum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și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pentru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trecerea unor imobile din domeniul public al Judeţului Cluj în domeniul public al statului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/>
        </w:rPr>
        <w:t xml:space="preserve">, </w:t>
      </w: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pt-BR" w:eastAsia="ro-RO"/>
        </w:rPr>
        <w:t xml:space="preserve">propus de Preşedintele Consiliului Judeţean Cluj, domnul Alin Tișe, însoţit de Rapoartele compartimentelor de resort din cadrul aparatului de specialitate al Consiliului Judeţean Cluj cu nr. </w:t>
      </w:r>
      <w:r w:rsidRPr="00E205CF">
        <w:rPr>
          <w:rFonts w:ascii="Cambria" w:hAnsi="Cambria"/>
          <w:bCs/>
          <w:color w:val="000000" w:themeColor="text1"/>
          <w:sz w:val="24"/>
          <w:szCs w:val="24"/>
          <w:lang w:val="pt-BR"/>
        </w:rPr>
        <w:t>7863/2020</w:t>
      </w:r>
      <w:r w:rsidRPr="00E205CF">
        <w:rPr>
          <w:rFonts w:ascii="Cambria" w:hAnsi="Cambria"/>
          <w:b/>
          <w:color w:val="000000" w:themeColor="text1"/>
          <w:sz w:val="24"/>
          <w:szCs w:val="24"/>
          <w:lang w:val="pt-BR"/>
        </w:rPr>
        <w:t xml:space="preserve"> </w:t>
      </w:r>
      <w:bookmarkStart w:id="2" w:name="_Hlk32391876"/>
      <w:r w:rsidRPr="00E205CF">
        <w:rPr>
          <w:rFonts w:ascii="Cambria" w:hAnsi="Cambria"/>
          <w:noProof/>
          <w:color w:val="000000" w:themeColor="text1"/>
          <w:sz w:val="24"/>
          <w:szCs w:val="24"/>
        </w:rPr>
        <w:t xml:space="preserve">şi de Avizul 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cu nr. </w:t>
      </w:r>
      <w:r w:rsidRPr="00E205CF">
        <w:rPr>
          <w:rFonts w:ascii="Cambria" w:hAnsi="Cambria"/>
          <w:color w:val="000000" w:themeColor="text1"/>
          <w:sz w:val="24"/>
          <w:szCs w:val="24"/>
          <w:lang w:val="pt-BR"/>
        </w:rPr>
        <w:t xml:space="preserve">7863 </w:t>
      </w:r>
      <w:r w:rsidRPr="00E205CF">
        <w:rPr>
          <w:rFonts w:ascii="Cambria" w:hAnsi="Cambria"/>
          <w:bCs/>
          <w:noProof/>
          <w:color w:val="000000" w:themeColor="text1"/>
          <w:sz w:val="24"/>
          <w:szCs w:val="24"/>
          <w:lang w:eastAsia="ro-RO"/>
        </w:rPr>
        <w:t xml:space="preserve">din 9.03.2020 </w:t>
      </w:r>
      <w:r w:rsidRPr="00E205CF">
        <w:rPr>
          <w:rFonts w:ascii="Cambria" w:hAnsi="Cambria"/>
          <w:color w:val="000000" w:themeColor="text1"/>
          <w:sz w:val="24"/>
          <w:szCs w:val="24"/>
          <w:lang w:val="pt-BR"/>
        </w:rPr>
        <w:t xml:space="preserve">adoptat de </w:t>
      </w:r>
      <w:r w:rsidRPr="00E205CF">
        <w:rPr>
          <w:rFonts w:ascii="Cambria" w:hAnsi="Cambria"/>
          <w:noProof/>
          <w:color w:val="000000" w:themeColor="text1"/>
          <w:sz w:val="24"/>
          <w:szCs w:val="24"/>
        </w:rPr>
        <w:t>Comisia de specialitate nr. 4;</w:t>
      </w:r>
    </w:p>
    <w:bookmarkEnd w:id="2"/>
    <w:p w14:paraId="146564EA" w14:textId="77777777" w:rsidR="00CB1B20" w:rsidRPr="00E205CF" w:rsidRDefault="00CB1B20" w:rsidP="00CB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 w:bidi="ne-NP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 w:bidi="ne-NP"/>
        </w:rPr>
        <w:t>În conformitate cu prevederile:</w:t>
      </w:r>
    </w:p>
    <w:p w14:paraId="10DD1C4F" w14:textId="77777777" w:rsidR="00CB1B20" w:rsidRPr="00E205CF" w:rsidRDefault="00CB1B20" w:rsidP="00CB1B20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bookmarkStart w:id="3" w:name="_Hlk13923085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art. 87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alin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(5), ale art. 173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alin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(1) lit. f), ale art. 292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și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ale art. 293 din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Ordonanța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urgență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Guvernului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nr. 57/2019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privind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Codul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administrativ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modificările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şi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completările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ulterioare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bookmarkEnd w:id="3"/>
    <w:p w14:paraId="0D93B820" w14:textId="77777777" w:rsidR="00CB1B20" w:rsidRPr="00E205CF" w:rsidRDefault="00CB1B20" w:rsidP="00CB1B20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art. 858 - 865 din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Legea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privind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Codul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civil nr. 287/2009,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republicată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modificările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şi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completările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ulterioare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770B6AA7" w14:textId="77777777" w:rsidR="00CB1B20" w:rsidRPr="00E205CF" w:rsidRDefault="00CB1B20" w:rsidP="00CB1B20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art. 46 din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Legea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organizarea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funcţionarea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Academiei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Ştiinţe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Agricole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Silvice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"Gheorghe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Ionescu-Şişeşti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"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sistemului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cercetare-dezvoltare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domeniile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agriculturii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silviculturii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industriei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alimentare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nr. 45/2009</w:t>
      </w:r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, cu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modificările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completările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ulterioare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;</w:t>
      </w:r>
    </w:p>
    <w:p w14:paraId="0C07905E" w14:textId="77777777" w:rsidR="00CB1B20" w:rsidRPr="00E205CF" w:rsidRDefault="00CB1B20" w:rsidP="00CB1B20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art. 226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alin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(6) din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Legea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educației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naționale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nr. 1/2011,</w:t>
      </w:r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modificările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completările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ulterioare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;</w:t>
      </w:r>
    </w:p>
    <w:p w14:paraId="193A17D4" w14:textId="77777777" w:rsidR="00CB1B20" w:rsidRPr="00E205CF" w:rsidRDefault="00CB1B20" w:rsidP="00CB1B20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ro-RO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  <w:t xml:space="preserve">Fiind îndeplinite prevederile cuprinse la art. 182 alin. (4) coroborate cu cele ale art. 136 și art. 139 din Ordonanța 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/>
        </w:rPr>
        <w:t xml:space="preserve">de urgență a Guvernului nr. 57/2019 privind Codul administrativ, 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cu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modificările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şi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completările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ulterioare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64B0E3E6" w14:textId="77777777" w:rsidR="00CB1B20" w:rsidRPr="00E205CF" w:rsidRDefault="00CB1B20" w:rsidP="00CB1B20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  <w:t xml:space="preserve">În temeiul competențelor stabilite prin art. 182 alin. (1) și art. 196 alin. (1) lit. a) </w:t>
      </w:r>
      <w:bookmarkStart w:id="4" w:name="_Hlk13922949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  <w:t xml:space="preserve">din Ordonanța de urgență a Guvernului nr. 57/2019 privind Codul administrativ, </w:t>
      </w:r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cu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modificările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şi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completările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ulterioare</w:t>
      </w:r>
      <w:proofErr w:type="spellEnd"/>
      <w:r w:rsidRPr="00E205CF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7123DE1F" w14:textId="77777777" w:rsidR="00CB1B20" w:rsidRPr="00E205CF" w:rsidRDefault="00CB1B20" w:rsidP="00CB1B20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ro-RO" w:eastAsia="ro-RO"/>
        </w:rPr>
      </w:pPr>
    </w:p>
    <w:bookmarkEnd w:id="4"/>
    <w:p w14:paraId="080D36DD" w14:textId="77777777" w:rsidR="00CB1B20" w:rsidRPr="00E205CF" w:rsidRDefault="00CB1B20" w:rsidP="00CB1B20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  <w:t>hotărăşte următoarele:</w:t>
      </w:r>
    </w:p>
    <w:p w14:paraId="7DFE6977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2420E861" w14:textId="77777777" w:rsidR="00CB1B20" w:rsidRPr="00E205CF" w:rsidRDefault="00CB1B20" w:rsidP="00CB1B20">
      <w:pPr>
        <w:spacing w:after="0" w:line="240" w:lineRule="auto"/>
        <w:ind w:firstLine="720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Art. 1. (1)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Se solicită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trecerea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>–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teren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suprafaţă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169.700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mp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-,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înscris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Cartea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funciară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nr.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327855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 Cluj-Napoca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, 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din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statului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și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din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administrarea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Universității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Științe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Agricole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și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Medicină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Veterinară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Cluj-Napoca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domeniul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public al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Județului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Cluj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>.</w:t>
      </w:r>
    </w:p>
    <w:p w14:paraId="1D7F8551" w14:textId="77777777" w:rsidR="00CB1B20" w:rsidRPr="00E205CF" w:rsidRDefault="00CB1B20" w:rsidP="00CB1B20">
      <w:pPr>
        <w:spacing w:after="0" w:line="240" w:lineRule="auto"/>
        <w:ind w:firstLine="720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(2)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prevăzut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la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alin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. (1)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va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fi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utilizat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vederea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realizării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obiectivului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investiț</w:t>
      </w:r>
      <w:proofErr w:type="gramStart"/>
      <w:r w:rsidRPr="00E205CF">
        <w:rPr>
          <w:rFonts w:ascii="Cambria" w:hAnsi="Cambria"/>
          <w:color w:val="000000" w:themeColor="text1"/>
          <w:sz w:val="24"/>
          <w:szCs w:val="24"/>
        </w:rPr>
        <w:t>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”</w:t>
      </w:r>
      <w:proofErr w:type="spellStart"/>
      <w:proofErr w:type="gramEnd"/>
      <w:r w:rsidRPr="00E205CF">
        <w:rPr>
          <w:rFonts w:ascii="Cambria" w:hAnsi="Cambria"/>
          <w:color w:val="000000" w:themeColor="text1"/>
          <w:sz w:val="24"/>
          <w:szCs w:val="24"/>
        </w:rPr>
        <w:t>Spital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pentru copii în sistem monobloc”.</w:t>
      </w:r>
    </w:p>
    <w:p w14:paraId="402A311E" w14:textId="77777777" w:rsidR="00CB1B20" w:rsidRPr="00E205CF" w:rsidRDefault="00CB1B20" w:rsidP="00CB1B20">
      <w:pPr>
        <w:spacing w:after="0" w:line="240" w:lineRule="auto"/>
        <w:ind w:firstLine="720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hAnsi="Cambria"/>
          <w:b/>
          <w:bCs/>
          <w:color w:val="000000" w:themeColor="text1"/>
          <w:sz w:val="24"/>
          <w:szCs w:val="24"/>
        </w:rPr>
        <w:t>(3)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Predarea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–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preluarea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prevăzut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la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alin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. (1) se face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bază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protocol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predare-primire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încheiat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între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părți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, la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valoarea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inventar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al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acestui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termenul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prevăzut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legea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privind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transmiterea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în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cauză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>.</w:t>
      </w:r>
    </w:p>
    <w:p w14:paraId="2DAB2AAF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1A914CCD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Art. 2.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(1)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Se aprobă trecerea din domeniul public al Judeţului Cluj în domeniul public al statului a următoarelor imobile: </w:t>
      </w:r>
    </w:p>
    <w:p w14:paraId="533C040D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a) imobilul-teren în suprafață de 601 mp- înscris în Cartea funciară nr. 327164 Cluj-Napoca cu număr cadastral 327164, situat în Municipiul Cluj-Napoca, str. Moților nr. 68, Județul Cluj, precum și construcția înscrisă în Cartea funciară nr. 327164 Cluj-Napoca cu număr cadastral 327164-C1, situată în Municipiul Cluj-Napoca, str. Moților nr. 68, Județul Cluj; </w:t>
      </w:r>
    </w:p>
    <w:p w14:paraId="40744DAD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</w:p>
    <w:p w14:paraId="48D4AF5A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</w:p>
    <w:p w14:paraId="2257F0CE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b) imobilul-teren în suprafață de 10.634 mp- înscris în Cartea funciară nr. 329151 Cluj-Napoca cu număr cadastral 329151, precum și construcțiile înscrise în Cartea funciară nr. 329151 Cluj-Napoca având următoarele numere cadastrale: 329151-C1, 329151-C2, 329151-C3, 329151-C4, 329151-C5, 329151-C6, 329151-C7 și 329151-C8, toate situate în Municipiul Cluj-Napoca, str. Moților nr. 66-68 și str. Cardinal Iuliu Hossu nr. 53-55, Județul Cluj.</w:t>
      </w:r>
    </w:p>
    <w:p w14:paraId="22BDD1E6" w14:textId="77777777" w:rsidR="00CB1B20" w:rsidRPr="00E205CF" w:rsidRDefault="00CB1B20" w:rsidP="00CB1B2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(2)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 Imobilele prevăzute la alin. (1) se transmit în domeniul public al statului pentru a fi </w:t>
      </w: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trecute în domeniul privat al acestuia şi transmise în proprietatea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Universității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Știinţe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Agricole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şi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Medicină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Veterinară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Cluj-Napoca</w:t>
      </w:r>
      <w:r w:rsidRPr="00E205CF"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shd w:val="clear" w:color="auto" w:fill="FFFFFF"/>
        </w:rPr>
        <w:t>, în condiţiile legii.</w:t>
      </w:r>
    </w:p>
    <w:p w14:paraId="672A2DD5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(3)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Predarea imobilelor prevăzute la alin. (1) se va face pe bază de proces-verbal încheiat între părţi, </w:t>
      </w:r>
      <w:r w:rsidRPr="00E205CF">
        <w:rPr>
          <w:rFonts w:ascii="Cambria" w:hAnsi="Cambria"/>
          <w:color w:val="000000" w:themeColor="text1"/>
          <w:sz w:val="24"/>
          <w:szCs w:val="24"/>
        </w:rPr>
        <w:t xml:space="preserve">la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valoarea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inventar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acestora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, în termen de 60 de zile de la data dării în folosință 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obiectivului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investiții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”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Spital pentru copii în sistem monobloc” ce va fi realizat pe terenul înscris în CF nr. 327855 Cluj-Napoca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,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 dar nu târziu de 5 ani de la data intrării în vigoare 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legii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de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transmitere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a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imobilului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E205CF">
        <w:rPr>
          <w:rFonts w:ascii="Cambria" w:hAnsi="Cambria"/>
          <w:color w:val="000000" w:themeColor="text1"/>
          <w:sz w:val="24"/>
          <w:szCs w:val="24"/>
        </w:rPr>
        <w:t>prevăzut</w:t>
      </w:r>
      <w:proofErr w:type="spellEnd"/>
      <w:r w:rsidRPr="00E205CF">
        <w:rPr>
          <w:rFonts w:ascii="Cambria" w:hAnsi="Cambria"/>
          <w:color w:val="000000" w:themeColor="text1"/>
          <w:sz w:val="24"/>
          <w:szCs w:val="24"/>
        </w:rPr>
        <w:t xml:space="preserve"> la art. 1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.</w:t>
      </w:r>
      <w:r w:rsidRPr="00E205CF">
        <w:rPr>
          <w:rFonts w:ascii="Cambria" w:eastAsiaTheme="minorEastAsia" w:hAnsi="Cambria" w:cs="Courier New"/>
          <w:color w:val="000000" w:themeColor="text1"/>
          <w:sz w:val="24"/>
          <w:szCs w:val="24"/>
          <w:lang w:val="ro-RO" w:eastAsia="ro-RO"/>
        </w:rPr>
        <w:t xml:space="preserve"> </w:t>
      </w:r>
    </w:p>
    <w:p w14:paraId="582D36F1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(4)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La data prevăzută la alin. (3) încetează dreptul de administrare al Spitalului Clinic de Urgență pentru Copii Cluj-Napoca asupra imobilelor prevăzute la alin. (1).</w:t>
      </w:r>
    </w:p>
    <w:p w14:paraId="59A1B156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2B1D1EC3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eastAsia="ro-RO"/>
        </w:rPr>
        <w:t>Art. 3.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La data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predării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imobilelor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prevăzute la art. 2 alin. (1)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se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modifică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corespunzător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Anexa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nr. 19 la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Hotărârea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Consiliului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Judeţean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Cluj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nr. 143/2008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privind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însuşirea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Inventarului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bunurilor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care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alcătuiesc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domeniului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public al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Judeţului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Cluj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, cu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modificările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completările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ulterioare</w:t>
      </w:r>
      <w:proofErr w:type="spellEnd"/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eastAsia="ro-RO"/>
        </w:rPr>
        <w:t>.</w:t>
      </w:r>
    </w:p>
    <w:p w14:paraId="1731F59C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72A8222F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>Art. 4.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 Cu punerea în aplicare a prevederilor prezentei hotărâri se încredinţează Preşedintele Consiliului Judeţean Cluj, prin Direcţia Generală Buget-Finanţe, Resurse Umane; Direcției Dezvoltare și Investiții; Direcției Urbanism și Amenajarea Teritoriului; Direcţia Juridică; Direcția de Administrare a Domeniului Public şi Privat al Judeţului Cluj, precum și Spitalul Clinic de Urgență pentru Copii Cluj-Napoca.</w:t>
      </w:r>
    </w:p>
    <w:p w14:paraId="37344DFA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</w:p>
    <w:p w14:paraId="6CA02EAF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</w:pP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Art. 5. </w:t>
      </w:r>
      <w:r w:rsidRPr="00E205CF">
        <w:rPr>
          <w:rFonts w:ascii="Cambria" w:hAnsi="Cambria"/>
          <w:color w:val="000000" w:themeColor="text1"/>
          <w:sz w:val="24"/>
          <w:szCs w:val="24"/>
          <w:lang w:val="ro-RO"/>
        </w:rPr>
        <w:t>Prezenta hotărâre se comunică prin intermediul secretarului general al judeţului, în termenul prevăzut de lege,</w:t>
      </w:r>
      <w:r w:rsidRPr="00E205CF">
        <w:rPr>
          <w:rFonts w:ascii="Cambria" w:eastAsia="Calibri" w:hAnsi="Cambria" w:cs="Cambria"/>
          <w:noProof/>
          <w:color w:val="000000" w:themeColor="text1"/>
          <w:sz w:val="24"/>
          <w:szCs w:val="24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Direcţiei Generale Buget-Finanţe, Resurse Umane; Direcției Dezvoltare și Investiții; Direcției Urbanism și Amenajarea Teritoriului; Direcţiei Juridice; Direcției de Administrare a Domeniului Public şi Privat al Judeţului Cluj; Spitalului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>Clinic de Urgență pentru Copii Cluj-Napoca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;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Universității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Știinţe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Agricole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şi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Medicină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>Veterinară</w:t>
      </w:r>
      <w:proofErr w:type="spellEnd"/>
      <w:r w:rsidRPr="00E205CF">
        <w:rPr>
          <w:rFonts w:ascii="Cambria" w:hAnsi="Cambri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Cluj-Napoca,</w:t>
      </w:r>
      <w:r w:rsidRPr="00E205CF"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Pr="00E205CF"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  <w:t xml:space="preserve">precum şi Prefectului Judeţului Cluj şi se aduce la cunoştinţă publică </w:t>
      </w:r>
      <w:r w:rsidRPr="00E205CF">
        <w:rPr>
          <w:rFonts w:ascii="Cambria" w:hAnsi="Cambria"/>
          <w:noProof/>
          <w:color w:val="000000" w:themeColor="text1"/>
          <w:sz w:val="24"/>
          <w:szCs w:val="24"/>
          <w:lang w:eastAsia="ro-RO"/>
        </w:rPr>
        <w:t>prin afişare la sediul Consiliului Judeţean Cluj şi pe pagina de internet  „www.cjcluj.ro".</w:t>
      </w:r>
    </w:p>
    <w:p w14:paraId="582BD89F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</w:pPr>
    </w:p>
    <w:p w14:paraId="25223F14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</w:pPr>
    </w:p>
    <w:p w14:paraId="2DDAAAA6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ro-RO" w:eastAsia="ro-RO"/>
        </w:rPr>
      </w:pPr>
    </w:p>
    <w:p w14:paraId="38D1679D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</w:pP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 xml:space="preserve">                                                                                                             Contrasemnează:</w:t>
      </w:r>
    </w:p>
    <w:p w14:paraId="5480CC8C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</w:pP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 xml:space="preserve">                  PREŞEDINTE,</w:t>
      </w: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ab/>
      </w: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ab/>
      </w: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ab/>
      </w: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ab/>
        <w:t xml:space="preserve">     SECRETAR GENERAL AL JUDEŢULUI,</w:t>
      </w:r>
    </w:p>
    <w:p w14:paraId="6C3400E1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</w:pP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 xml:space="preserve">   </w:t>
      </w:r>
      <w:r w:rsidRPr="00E205CF">
        <w:rPr>
          <w:rFonts w:ascii="Cambria" w:eastAsia="Times New Roman" w:hAnsi="Cambria" w:cs="Times New Roman"/>
          <w:b/>
          <w:bCs/>
          <w:noProof/>
          <w:color w:val="000000" w:themeColor="text1"/>
          <w:sz w:val="24"/>
          <w:szCs w:val="24"/>
          <w:lang w:val="pt-BR" w:eastAsia="ro-RO"/>
        </w:rPr>
        <w:tab/>
        <w:t xml:space="preserve">         Alin Tişe                                                                                      Simona Gaci</w:t>
      </w:r>
    </w:p>
    <w:p w14:paraId="2212B8C4" w14:textId="77777777" w:rsidR="00CB1B20" w:rsidRPr="00E205CF" w:rsidRDefault="00CB1B20" w:rsidP="00CB1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EastAsia" w:hAnsi="Cambria" w:cs="Times New Roman"/>
          <w:color w:val="000000" w:themeColor="text1"/>
          <w:sz w:val="24"/>
          <w:szCs w:val="24"/>
          <w:lang w:val="ro-RO" w:eastAsia="ro-RO"/>
        </w:rPr>
      </w:pPr>
    </w:p>
    <w:p w14:paraId="434708F3" w14:textId="77777777" w:rsidR="00CB1B20" w:rsidRPr="00E205CF" w:rsidRDefault="00CB1B20" w:rsidP="00CB1B2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Cambria" w:eastAsiaTheme="minorEastAsia" w:hAnsi="Cambria" w:cs="Times New Roman"/>
          <w:b/>
          <w:bCs/>
          <w:color w:val="000000" w:themeColor="text1"/>
          <w:sz w:val="24"/>
          <w:szCs w:val="24"/>
          <w:lang w:val="de-DE" w:eastAsia="ro-RO"/>
        </w:rPr>
      </w:pPr>
    </w:p>
    <w:p w14:paraId="172F32A3" w14:textId="77777777" w:rsidR="00CB1B20" w:rsidRPr="00E205CF" w:rsidRDefault="00CB1B20" w:rsidP="00CB1B20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08B66153" w14:textId="77777777" w:rsidR="00CB1B20" w:rsidRPr="00E205CF" w:rsidRDefault="00CB1B20" w:rsidP="00CB1B20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57C052EA" w14:textId="77777777" w:rsidR="00CB1B20" w:rsidRPr="00E205CF" w:rsidRDefault="00CB1B20" w:rsidP="00CB1B20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0839C9D5" w14:textId="77777777" w:rsidR="00CB1B20" w:rsidRPr="00E205CF" w:rsidRDefault="00CB1B20" w:rsidP="00CB1B20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6AEA049C" w14:textId="77777777" w:rsidR="00CB1B20" w:rsidRPr="00E205CF" w:rsidRDefault="00CB1B20" w:rsidP="00CB1B20">
      <w:pPr>
        <w:spacing w:after="0" w:line="240" w:lineRule="auto"/>
        <w:rPr>
          <w:rFonts w:ascii="Cambria" w:hAnsi="Cambria" w:cs="Calibri"/>
          <w:b/>
          <w:bCs/>
          <w:color w:val="000000" w:themeColor="text1"/>
          <w:sz w:val="24"/>
          <w:szCs w:val="24"/>
        </w:rPr>
      </w:pPr>
      <w:bookmarkStart w:id="5" w:name="_GoBack"/>
      <w:bookmarkEnd w:id="5"/>
    </w:p>
    <w:p w14:paraId="2EBFD22E" w14:textId="77777777" w:rsidR="00CB1B20" w:rsidRPr="00E205CF" w:rsidRDefault="00CB1B20" w:rsidP="00CB1B20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000000" w:themeColor="text1"/>
          <w:sz w:val="24"/>
          <w:szCs w:val="24"/>
        </w:rPr>
      </w:pPr>
      <w:r w:rsidRPr="00E205CF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Nr. 57 din 13 </w:t>
      </w:r>
      <w:proofErr w:type="spellStart"/>
      <w:r w:rsidRPr="00E205CF">
        <w:rPr>
          <w:rFonts w:ascii="Cambria" w:hAnsi="Cambria" w:cs="Calibri"/>
          <w:b/>
          <w:bCs/>
          <w:color w:val="000000" w:themeColor="text1"/>
          <w:sz w:val="24"/>
          <w:szCs w:val="24"/>
        </w:rPr>
        <w:t>martie</w:t>
      </w:r>
      <w:proofErr w:type="spellEnd"/>
      <w:r w:rsidRPr="00E205CF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 2020</w:t>
      </w:r>
    </w:p>
    <w:p w14:paraId="177151AE" w14:textId="69BFD00C" w:rsidR="006F5C33" w:rsidRPr="00E205CF" w:rsidRDefault="00CB1B20" w:rsidP="00CB1B20">
      <w:pPr>
        <w:jc w:val="both"/>
        <w:rPr>
          <w:color w:val="000000" w:themeColor="text1"/>
        </w:rPr>
      </w:pP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Prezenta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hotărâre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a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fost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adoptată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cu 24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voturi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“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pentru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”,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fiind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astfel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respectate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prevederile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legale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privind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majoritatea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voturi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necesară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. Din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totalul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celor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35 de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consilieri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judeţeni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în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funcţie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și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-au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înregistrat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prezența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la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ședință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24 de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consilieri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județeni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în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funcție</w:t>
      </w:r>
      <w:proofErr w:type="spellEnd"/>
      <w:r w:rsidRPr="00E205CF">
        <w:rPr>
          <w:rFonts w:ascii="Cambria" w:hAnsi="Cambria"/>
          <w:i/>
          <w:iCs/>
          <w:color w:val="000000" w:themeColor="text1"/>
          <w:sz w:val="20"/>
          <w:szCs w:val="20"/>
        </w:rPr>
        <w:t>.</w:t>
      </w:r>
    </w:p>
    <w:sectPr w:rsidR="006F5C33" w:rsidRPr="00E205CF" w:rsidSect="003B1775">
      <w:pgSz w:w="12240" w:h="15840"/>
      <w:pgMar w:top="284" w:right="1183" w:bottom="284" w:left="156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BD7"/>
    <w:multiLevelType w:val="hybridMultilevel"/>
    <w:tmpl w:val="13807144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477B0D"/>
    <w:multiLevelType w:val="hybridMultilevel"/>
    <w:tmpl w:val="EE4A0C6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8A1D2B"/>
    <w:multiLevelType w:val="hybridMultilevel"/>
    <w:tmpl w:val="5B425B1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33D0A"/>
    <w:multiLevelType w:val="hybridMultilevel"/>
    <w:tmpl w:val="232E1822"/>
    <w:lvl w:ilvl="0" w:tplc="909663D4">
      <w:start w:val="2"/>
      <w:numFmt w:val="bullet"/>
      <w:lvlText w:val="-"/>
      <w:lvlJc w:val="left"/>
      <w:pPr>
        <w:ind w:left="1211" w:hanging="360"/>
      </w:pPr>
      <w:rPr>
        <w:rFonts w:ascii="Cambria" w:eastAsia="Calibri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C3023FA"/>
    <w:multiLevelType w:val="hybridMultilevel"/>
    <w:tmpl w:val="D5862914"/>
    <w:lvl w:ilvl="0" w:tplc="FE140F4A">
      <w:start w:val="1"/>
      <w:numFmt w:val="decimal"/>
      <w:lvlText w:val="(%1)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0133"/>
    <w:multiLevelType w:val="hybridMultilevel"/>
    <w:tmpl w:val="0C883DB2"/>
    <w:lvl w:ilvl="0" w:tplc="521C86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67551"/>
    <w:multiLevelType w:val="hybridMultilevel"/>
    <w:tmpl w:val="E3327B0A"/>
    <w:lvl w:ilvl="0" w:tplc="1CE4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8D"/>
    <w:rsid w:val="000D5EE0"/>
    <w:rsid w:val="000E2B2C"/>
    <w:rsid w:val="001120BF"/>
    <w:rsid w:val="001849B8"/>
    <w:rsid w:val="001C330C"/>
    <w:rsid w:val="001C7C40"/>
    <w:rsid w:val="001D724A"/>
    <w:rsid w:val="00237E48"/>
    <w:rsid w:val="00265B43"/>
    <w:rsid w:val="0027133D"/>
    <w:rsid w:val="002815B3"/>
    <w:rsid w:val="00286280"/>
    <w:rsid w:val="002864DF"/>
    <w:rsid w:val="002D4A33"/>
    <w:rsid w:val="00300C13"/>
    <w:rsid w:val="003074B3"/>
    <w:rsid w:val="00337B2C"/>
    <w:rsid w:val="003B1775"/>
    <w:rsid w:val="003E2861"/>
    <w:rsid w:val="00431FF9"/>
    <w:rsid w:val="004B5557"/>
    <w:rsid w:val="00522F94"/>
    <w:rsid w:val="00600C43"/>
    <w:rsid w:val="00617853"/>
    <w:rsid w:val="00663CD0"/>
    <w:rsid w:val="006F158D"/>
    <w:rsid w:val="006F3ABE"/>
    <w:rsid w:val="006F5C33"/>
    <w:rsid w:val="00733AB2"/>
    <w:rsid w:val="007811AE"/>
    <w:rsid w:val="007E5615"/>
    <w:rsid w:val="007E7B83"/>
    <w:rsid w:val="00867A6A"/>
    <w:rsid w:val="008B4887"/>
    <w:rsid w:val="008D0B98"/>
    <w:rsid w:val="008D6360"/>
    <w:rsid w:val="00911A4C"/>
    <w:rsid w:val="0091327F"/>
    <w:rsid w:val="00914E8F"/>
    <w:rsid w:val="00924AD2"/>
    <w:rsid w:val="00946138"/>
    <w:rsid w:val="00954580"/>
    <w:rsid w:val="00A31964"/>
    <w:rsid w:val="00A45C63"/>
    <w:rsid w:val="00A53A12"/>
    <w:rsid w:val="00A860EF"/>
    <w:rsid w:val="00AA7ABB"/>
    <w:rsid w:val="00B764A0"/>
    <w:rsid w:val="00B82482"/>
    <w:rsid w:val="00BA64ED"/>
    <w:rsid w:val="00BD2C4C"/>
    <w:rsid w:val="00C16EAF"/>
    <w:rsid w:val="00C52DDF"/>
    <w:rsid w:val="00C63120"/>
    <w:rsid w:val="00CB1B20"/>
    <w:rsid w:val="00D23DFC"/>
    <w:rsid w:val="00D43ED0"/>
    <w:rsid w:val="00D45B62"/>
    <w:rsid w:val="00D47A42"/>
    <w:rsid w:val="00D50182"/>
    <w:rsid w:val="00D52EFB"/>
    <w:rsid w:val="00DF2199"/>
    <w:rsid w:val="00E14777"/>
    <w:rsid w:val="00E205CF"/>
    <w:rsid w:val="00E67CF5"/>
    <w:rsid w:val="00E814D4"/>
    <w:rsid w:val="00E920E7"/>
    <w:rsid w:val="00EA3666"/>
    <w:rsid w:val="00F76C9B"/>
    <w:rsid w:val="00F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B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5C63"/>
    <w:rPr>
      <w:color w:val="0000FF"/>
      <w:u w:val="single"/>
    </w:rPr>
  </w:style>
  <w:style w:type="table" w:styleId="TableGrid">
    <w:name w:val="Table Grid"/>
    <w:basedOn w:val="TableNormal"/>
    <w:uiPriority w:val="39"/>
    <w:rsid w:val="00E6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45B62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/>
    </w:rPr>
  </w:style>
  <w:style w:type="character" w:customStyle="1" w:styleId="TitleChar">
    <w:name w:val="Title Char"/>
    <w:basedOn w:val="DefaultParagraphFont"/>
    <w:link w:val="Title"/>
    <w:rsid w:val="00D45B62"/>
    <w:rPr>
      <w:rFonts w:ascii="Tahoma" w:eastAsia="Times New Roman" w:hAnsi="Tahoma" w:cs="Times New Roman"/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45B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5B62"/>
    <w:rPr>
      <w:rFonts w:ascii="Times New Roman" w:eastAsia="Times New Roman" w:hAnsi="Times New Roman" w:cs="Times New Roman"/>
      <w:sz w:val="24"/>
      <w:szCs w:val="24"/>
    </w:rPr>
  </w:style>
  <w:style w:type="paragraph" w:customStyle="1" w:styleId="spar">
    <w:name w:val="s_par"/>
    <w:basedOn w:val="Normal"/>
    <w:rsid w:val="00D45B6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D45B62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rtbdy">
    <w:name w:val="s_art_bdy"/>
    <w:rsid w:val="00D45B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rsid w:val="00D45B6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D45B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6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5C63"/>
    <w:rPr>
      <w:color w:val="0000FF"/>
      <w:u w:val="single"/>
    </w:rPr>
  </w:style>
  <w:style w:type="table" w:styleId="TableGrid">
    <w:name w:val="Table Grid"/>
    <w:basedOn w:val="TableNormal"/>
    <w:uiPriority w:val="39"/>
    <w:rsid w:val="00E6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45B62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/>
    </w:rPr>
  </w:style>
  <w:style w:type="character" w:customStyle="1" w:styleId="TitleChar">
    <w:name w:val="Title Char"/>
    <w:basedOn w:val="DefaultParagraphFont"/>
    <w:link w:val="Title"/>
    <w:rsid w:val="00D45B62"/>
    <w:rPr>
      <w:rFonts w:ascii="Tahoma" w:eastAsia="Times New Roman" w:hAnsi="Tahoma" w:cs="Times New Roman"/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45B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5B62"/>
    <w:rPr>
      <w:rFonts w:ascii="Times New Roman" w:eastAsia="Times New Roman" w:hAnsi="Times New Roman" w:cs="Times New Roman"/>
      <w:sz w:val="24"/>
      <w:szCs w:val="24"/>
    </w:rPr>
  </w:style>
  <w:style w:type="paragraph" w:customStyle="1" w:styleId="spar">
    <w:name w:val="s_par"/>
    <w:basedOn w:val="Normal"/>
    <w:rsid w:val="00D45B6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D45B62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rtbdy">
    <w:name w:val="s_art_bdy"/>
    <w:rsid w:val="00D45B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rsid w:val="00D45B6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D45B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6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Mihaela</cp:lastModifiedBy>
  <cp:revision>9</cp:revision>
  <cp:lastPrinted>2020-03-05T06:11:00Z</cp:lastPrinted>
  <dcterms:created xsi:type="dcterms:W3CDTF">2020-03-05T06:01:00Z</dcterms:created>
  <dcterms:modified xsi:type="dcterms:W3CDTF">2020-03-23T10:41:00Z</dcterms:modified>
</cp:coreProperties>
</file>