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691CE59C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D3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60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D3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7D3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36BDF3C1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390A0C">
        <w:rPr>
          <w:rFonts w:ascii="Montserrat" w:hAnsi="Montserrat"/>
          <w:b/>
          <w:color w:val="000000"/>
        </w:rPr>
        <w:t>OLTEAN IOANA-NIRVANA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6CA182A2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A4869">
        <w:rPr>
          <w:rFonts w:ascii="Montserrat Light" w:hAnsi="Montserrat Light"/>
          <w:sz w:val="22"/>
          <w:szCs w:val="22"/>
          <w:lang w:val="ro-RO"/>
        </w:rPr>
        <w:t>72</w:t>
      </w:r>
      <w:r w:rsidR="00AF1C8E">
        <w:rPr>
          <w:rFonts w:ascii="Montserrat Light" w:hAnsi="Montserrat Light"/>
          <w:sz w:val="22"/>
          <w:szCs w:val="22"/>
          <w:lang w:val="ro-RO"/>
        </w:rPr>
        <w:t>58</w:t>
      </w:r>
      <w:r w:rsidR="002A4869">
        <w:rPr>
          <w:rFonts w:ascii="Montserrat Light" w:hAnsi="Montserrat Light"/>
          <w:sz w:val="22"/>
          <w:szCs w:val="22"/>
          <w:lang w:val="ro-RO"/>
        </w:rPr>
        <w:t>/22.02.2023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390A0C">
        <w:rPr>
          <w:rFonts w:ascii="Montserrat Light" w:hAnsi="Montserrat Light"/>
          <w:sz w:val="22"/>
          <w:szCs w:val="22"/>
        </w:rPr>
        <w:t>OLTEAN IOANA-NIRVANA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BE4554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492BCD40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F0239F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3F945FFC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390A0C">
        <w:rPr>
          <w:rFonts w:ascii="Montserrat Light" w:hAnsi="Montserrat Light"/>
        </w:rPr>
        <w:t>OLTEAN IOANA-NIRVANA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87774E">
        <w:rPr>
          <w:rFonts w:ascii="Montserrat Light" w:hAnsi="Montserrat Light"/>
          <w:noProof/>
        </w:rPr>
        <w:t>asistent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E03EDA">
        <w:rPr>
          <w:rFonts w:ascii="Montserrat Light" w:hAnsi="Montserrat Light"/>
          <w:noProof/>
        </w:rPr>
        <w:t>1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87774E" w:rsidRPr="0087774E">
        <w:rPr>
          <w:rFonts w:ascii="Montserrat Light" w:hAnsi="Montserrat Light"/>
          <w:noProof/>
        </w:rPr>
        <w:t>Compartimentul Ghișeu Unic din cadrul Direcției Urbanism și Amenajarea Teritoriului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E03EDA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E03EDA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E03EDA">
        <w:rPr>
          <w:rFonts w:ascii="Montserrat Light" w:hAnsi="Montserrat Light"/>
        </w:rPr>
        <w:t>10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718FAFAD" w14:textId="135F9E02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033A0D53" w14:textId="77777777" w:rsidR="0087774E" w:rsidRPr="00C11214" w:rsidRDefault="0087774E" w:rsidP="0087774E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Asistent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2</w:t>
      </w:r>
      <w:r w:rsidRPr="00C11214">
        <w:rPr>
          <w:rFonts w:ascii="Montserrat Light" w:hAnsi="Montserrat Light"/>
        </w:rPr>
        <w:t>;</w:t>
      </w:r>
    </w:p>
    <w:p w14:paraId="651DEA43" w14:textId="123FEA2A" w:rsidR="0087774E" w:rsidRPr="00C11214" w:rsidRDefault="0087774E" w:rsidP="0087774E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...........</w:t>
      </w:r>
      <w:r w:rsidR="00E011F8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>lei</w:t>
      </w:r>
      <w:r w:rsidRPr="00C11214">
        <w:rPr>
          <w:rFonts w:ascii="Montserrat Light" w:hAnsi="Montserrat Light"/>
        </w:rPr>
        <w:t>;</w:t>
      </w:r>
    </w:p>
    <w:p w14:paraId="47B106A0" w14:textId="2C7154C8" w:rsidR="0087774E" w:rsidRPr="00C11214" w:rsidRDefault="0087774E" w:rsidP="0087774E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………………………….................................................................................</w:t>
      </w:r>
      <w:r>
        <w:rPr>
          <w:rFonts w:ascii="Montserrat Light" w:hAnsi="Montserrat Light"/>
        </w:rPr>
        <w:t>.</w:t>
      </w:r>
      <w:r w:rsidR="00E011F8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 xml:space="preserve"> lei;</w:t>
      </w:r>
    </w:p>
    <w:p w14:paraId="6D580363" w14:textId="582D6D61" w:rsidR="0087774E" w:rsidRPr="00C11214" w:rsidRDefault="0087774E" w:rsidP="0087774E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............</w:t>
      </w:r>
      <w:r w:rsidR="00E011F8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543C3714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390A0C">
        <w:rPr>
          <w:rFonts w:ascii="Montserrat Light" w:hAnsi="Montserrat Light"/>
        </w:rPr>
        <w:t>OLTEAN IOANA-NIRVANA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294B4F"/>
    <w:rsid w:val="002A4869"/>
    <w:rsid w:val="002D6832"/>
    <w:rsid w:val="00332545"/>
    <w:rsid w:val="00376F3F"/>
    <w:rsid w:val="00390A0C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55196"/>
    <w:rsid w:val="007D3E8E"/>
    <w:rsid w:val="007E2D3D"/>
    <w:rsid w:val="00827215"/>
    <w:rsid w:val="0087774E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A95242"/>
    <w:rsid w:val="00AF1C8E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DD418F"/>
    <w:rsid w:val="00E00BE7"/>
    <w:rsid w:val="00E011F8"/>
    <w:rsid w:val="00E03EDA"/>
    <w:rsid w:val="00E2395B"/>
    <w:rsid w:val="00E80655"/>
    <w:rsid w:val="00E8623D"/>
    <w:rsid w:val="00EC3296"/>
    <w:rsid w:val="00F0239F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582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2023-02-22T07:26:00Z</cp:lastPrinted>
  <dcterms:created xsi:type="dcterms:W3CDTF">2020-10-14T16:28:00Z</dcterms:created>
  <dcterms:modified xsi:type="dcterms:W3CDTF">2023-06-13T09:09:00Z</dcterms:modified>
</cp:coreProperties>
</file>