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0309E" w:rsidRDefault="00C211D7" w:rsidP="00CD624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60309E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E37D" w14:textId="77777777" w:rsidR="00A03356" w:rsidRPr="0060309E" w:rsidRDefault="00A03356" w:rsidP="00CD6244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47D03D9B" w14:textId="77777777" w:rsidR="007870A3" w:rsidRPr="0060309E" w:rsidRDefault="00AA4F36" w:rsidP="00CD6244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60309E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19BD2630" w14:textId="77777777" w:rsidR="004252C5" w:rsidRPr="0060309E" w:rsidRDefault="004252C5" w:rsidP="00CD6244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Hlk479682873"/>
      <w:r w:rsidRPr="0060309E">
        <w:rPr>
          <w:rFonts w:ascii="Montserrat" w:hAnsi="Montserrat"/>
          <w:b/>
          <w:bCs/>
          <w:color w:val="000000" w:themeColor="text1"/>
          <w:lang w:val="ro-RO"/>
        </w:rPr>
        <w:t xml:space="preserve">privind aprobarea indicatorilor tehnico-economici ai obiectivelor de investiții </w:t>
      </w:r>
    </w:p>
    <w:p w14:paraId="1E225B05" w14:textId="15A12389" w:rsidR="004252C5" w:rsidRPr="0060309E" w:rsidRDefault="004252C5" w:rsidP="00CD6244">
      <w:pPr>
        <w:spacing w:line="240" w:lineRule="auto"/>
        <w:jc w:val="center"/>
        <w:rPr>
          <w:rFonts w:ascii="Montserrat" w:hAnsi="Montserrat" w:cs="Times New Roman"/>
          <w:b/>
          <w:bCs/>
          <w:color w:val="000000" w:themeColor="text1"/>
          <w:lang w:val="ro-RO"/>
        </w:rPr>
      </w:pPr>
      <w:r w:rsidRPr="0060309E">
        <w:rPr>
          <w:rFonts w:ascii="Montserrat" w:hAnsi="Montserrat"/>
          <w:b/>
          <w:bCs/>
          <w:color w:val="000000" w:themeColor="text1"/>
          <w:lang w:val="ro-RO"/>
        </w:rPr>
        <w:t xml:space="preserve">din cadrul </w:t>
      </w:r>
      <w:r w:rsidR="00EC610F" w:rsidRPr="0060309E">
        <w:rPr>
          <w:rFonts w:ascii="Montserrat" w:hAnsi="Montserrat"/>
          <w:b/>
          <w:bCs/>
          <w:color w:val="000000" w:themeColor="text1"/>
          <w:lang w:val="ro-RO"/>
        </w:rPr>
        <w:t>P</w:t>
      </w:r>
      <w:r w:rsidRPr="0060309E">
        <w:rPr>
          <w:rFonts w:ascii="Montserrat" w:hAnsi="Montserrat"/>
          <w:noProof/>
          <w:color w:val="000000" w:themeColor="text1"/>
          <w:lang w:val="ro-RO"/>
        </w:rPr>
        <w:t xml:space="preserve">roiectului </w:t>
      </w:r>
      <w:bookmarkStart w:id="1" w:name="_Hlk121256995"/>
      <w:r w:rsidR="00EC610F" w:rsidRPr="0060309E">
        <w:rPr>
          <w:rFonts w:ascii="Montserrat" w:hAnsi="Montserrat"/>
          <w:noProof/>
          <w:color w:val="000000" w:themeColor="text1"/>
          <w:lang w:val="ro-RO"/>
        </w:rPr>
        <w:t>”</w:t>
      </w:r>
      <w:r w:rsidRPr="0060309E">
        <w:rPr>
          <w:rFonts w:ascii="Montserrat" w:hAnsi="Montserrat" w:cs="Times New Roman"/>
          <w:b/>
          <w:bCs/>
          <w:color w:val="000000" w:themeColor="text1"/>
          <w:lang w:val="ro-RO"/>
        </w:rPr>
        <w:t xml:space="preserve">Modernizarea și reabilitarea drumului județean DJ 103G Tureni - Ceanu Mic - Aiton - Gheorghieni - Varianta Ocolitoare Cluj-Napoca, </w:t>
      </w:r>
    </w:p>
    <w:p w14:paraId="5B172FF7" w14:textId="61DCF2EB" w:rsidR="004252C5" w:rsidRPr="0060309E" w:rsidRDefault="004252C5" w:rsidP="00CD6244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60309E">
        <w:rPr>
          <w:rFonts w:ascii="Montserrat" w:hAnsi="Montserrat" w:cs="Times New Roman"/>
          <w:b/>
          <w:bCs/>
          <w:color w:val="000000" w:themeColor="text1"/>
          <w:lang w:val="ro-RO"/>
        </w:rPr>
        <w:t>km 43+190 – km 60+303</w:t>
      </w:r>
      <w:bookmarkEnd w:id="1"/>
      <w:r w:rsidR="00EC610F" w:rsidRPr="0060309E">
        <w:rPr>
          <w:rFonts w:ascii="Montserrat" w:hAnsi="Montserrat" w:cs="Times New Roman"/>
          <w:b/>
          <w:bCs/>
          <w:color w:val="000000" w:themeColor="text1"/>
          <w:lang w:val="ro-RO"/>
        </w:rPr>
        <w:t>”</w:t>
      </w:r>
    </w:p>
    <w:p w14:paraId="2397EB41" w14:textId="77777777" w:rsidR="004252C5" w:rsidRPr="0060309E" w:rsidRDefault="004252C5" w:rsidP="00CD6244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1B1DD3B6" w14:textId="77777777" w:rsidR="00A03356" w:rsidRPr="0060309E" w:rsidRDefault="00A03356" w:rsidP="00CD6244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bookmarkEnd w:id="0"/>
    <w:p w14:paraId="1628D75C" w14:textId="270A9E9E" w:rsidR="004252C5" w:rsidRPr="0060309E" w:rsidRDefault="004252C5" w:rsidP="00CD624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60309E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4033936E" w14:textId="77777777" w:rsidR="004252C5" w:rsidRPr="0060309E" w:rsidRDefault="004252C5" w:rsidP="00CD624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37DAA77C" w14:textId="03065A24" w:rsidR="004252C5" w:rsidRPr="0060309E" w:rsidRDefault="004252C5" w:rsidP="00CD62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60309E">
        <w:rPr>
          <w:rFonts w:ascii="Montserrat Light" w:hAnsi="Montserrat Light"/>
          <w:noProof/>
          <w:color w:val="000000" w:themeColor="text1"/>
          <w:lang w:val="ro-RO"/>
        </w:rPr>
        <w:t>Având în vedere Proiectul de hotărâre înregistrat cu nr.</w:t>
      </w:r>
      <w:r w:rsidR="00F83EF3"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 58 din 11.04.2023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 privind 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aprobarea indicatorilor tehnico-economici ai obiectivului de investiții din cadrul </w:t>
      </w:r>
      <w:r w:rsidR="00EC610F" w:rsidRPr="0060309E">
        <w:rPr>
          <w:rFonts w:ascii="Montserrat Light" w:hAnsi="Montserrat Light"/>
          <w:color w:val="000000" w:themeColor="text1"/>
          <w:lang w:val="ro-RO"/>
        </w:rPr>
        <w:t>P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roiectului </w:t>
      </w:r>
      <w:r w:rsidR="00EC610F" w:rsidRPr="0060309E">
        <w:rPr>
          <w:rFonts w:ascii="Montserrat Light" w:hAnsi="Montserrat Light"/>
          <w:color w:val="000000" w:themeColor="text1"/>
          <w:lang w:val="ro-RO"/>
        </w:rPr>
        <w:t>”</w:t>
      </w:r>
      <w:r w:rsidRPr="0060309E">
        <w:rPr>
          <w:rFonts w:ascii="Montserrat Light" w:hAnsi="Montserrat Light"/>
          <w:color w:val="000000" w:themeColor="text1"/>
          <w:lang w:val="ro-RO"/>
        </w:rPr>
        <w:t>Modernizarea și reabilitarea drumului județean DJ 103G Tureni - Ceanu Mic - Aiton - Gheorghieni - Varianta Ocolitoare Cluj-Napoca, km 43+190 – km 60+303</w:t>
      </w:r>
      <w:r w:rsidR="00EC610F" w:rsidRPr="0060309E">
        <w:rPr>
          <w:rFonts w:ascii="Montserrat Light" w:hAnsi="Montserrat Light"/>
          <w:color w:val="000000" w:themeColor="text1"/>
          <w:lang w:val="ro-RO"/>
        </w:rPr>
        <w:t>”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0309E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ropus de Președintele Consiliului Județean Cluj, domnul Alin Tișe, care este însoţit de </w:t>
      </w:r>
      <w:r w:rsidRPr="0060309E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eferatul de aprobare cu nr. 15135/11.04.2023; Rapoartele de specialitate întocmite de compartimentele de resort din cadrul aparatului de specialitate al Consiliului Judeţean Cluj cu nr. 15137/11.04.2023 și nr. </w:t>
      </w:r>
      <w:r w:rsidR="00F83EF3" w:rsidRPr="0060309E">
        <w:rPr>
          <w:rFonts w:ascii="Montserrat Light" w:hAnsi="Montserrat Light"/>
          <w:noProof/>
          <w:color w:val="000000" w:themeColor="text1"/>
          <w:lang w:val="ro-RO"/>
        </w:rPr>
        <w:t>15187/11.04.2023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 şi </w:t>
      </w:r>
      <w:r w:rsidR="00EC610F"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>Avizul cu nr.</w:t>
      </w:r>
      <w:r w:rsidR="00EC610F"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 15135 din </w:t>
      </w:r>
      <w:r w:rsidR="00F83EF3" w:rsidRPr="0060309E">
        <w:rPr>
          <w:rFonts w:ascii="Montserrat Light" w:hAnsi="Montserrat Light"/>
          <w:noProof/>
          <w:color w:val="000000" w:themeColor="text1"/>
          <w:lang w:val="ro-RO"/>
        </w:rPr>
        <w:t>18</w:t>
      </w:r>
      <w:r w:rsidR="00EC610F" w:rsidRPr="0060309E">
        <w:rPr>
          <w:rFonts w:ascii="Montserrat Light" w:hAnsi="Montserrat Light"/>
          <w:noProof/>
          <w:color w:val="000000" w:themeColor="text1"/>
          <w:lang w:val="ro-RO"/>
        </w:rPr>
        <w:t>.04.2023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 adoptat de Comisia de specialitate nr. </w:t>
      </w:r>
      <w:r w:rsidR="00F83EF3" w:rsidRPr="0060309E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5A580953" w14:textId="77777777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7E6AA7B7" w14:textId="77777777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60309E">
        <w:rPr>
          <w:rFonts w:ascii="Montserrat Light" w:hAnsi="Montserrat Light"/>
          <w:noProof/>
          <w:color w:val="000000" w:themeColor="text1"/>
        </w:rPr>
        <w:t>Ţinând cont de:</w:t>
      </w:r>
    </w:p>
    <w:p w14:paraId="5F0548CA" w14:textId="77777777" w:rsidR="00F37D28" w:rsidRPr="0060309E" w:rsidRDefault="004252C5" w:rsidP="00F37D28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bookmarkStart w:id="2" w:name="_Hlk110922178"/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Programul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Operațional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Regional </w:t>
      </w:r>
      <w:bookmarkStart w:id="3" w:name="_Hlk112655622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(POR Nord Vest) </w:t>
      </w:r>
      <w:bookmarkEnd w:id="3"/>
      <w:r w:rsidRPr="0060309E">
        <w:rPr>
          <w:rFonts w:ascii="Montserrat Light" w:hAnsi="Montserrat Light"/>
          <w:color w:val="000000" w:themeColor="text1"/>
          <w:sz w:val="22"/>
          <w:szCs w:val="22"/>
        </w:rPr>
        <w:t>2021 – 2027</w:t>
      </w:r>
      <w:bookmarkEnd w:id="2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avizat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către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Guvernul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României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>;</w:t>
      </w:r>
    </w:p>
    <w:p w14:paraId="13FC978F" w14:textId="77777777" w:rsidR="009D6F89" w:rsidRPr="0060309E" w:rsidRDefault="004252C5" w:rsidP="009D6F89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r w:rsidRPr="0060309E">
        <w:rPr>
          <w:rFonts w:ascii="Montserrat Light" w:hAnsi="Montserrat Light"/>
          <w:color w:val="000000" w:themeColor="text1"/>
          <w:sz w:val="22"/>
          <w:szCs w:val="22"/>
        </w:rPr>
        <w:t>Hot</w:t>
      </w:r>
      <w:r w:rsidR="00F37D28" w:rsidRPr="0060309E">
        <w:rPr>
          <w:rFonts w:ascii="Montserrat Light" w:hAnsi="Montserrat Light"/>
          <w:color w:val="000000" w:themeColor="text1"/>
          <w:sz w:val="22"/>
          <w:szCs w:val="22"/>
          <w:lang w:val="ro-RO"/>
        </w:rPr>
        <w:t>ă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rârea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Consiliului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pentru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Dezvoltare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Regională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al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Regiunii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Dezvoltare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Nord-Vest nr. 513/2019,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actualizată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="00F37D28" w:rsidRPr="0060309E">
        <w:rPr>
          <w:rFonts w:ascii="Montserrat Light" w:hAnsi="Montserrat Light"/>
          <w:color w:val="000000" w:themeColor="text1"/>
          <w:sz w:val="22"/>
          <w:szCs w:val="22"/>
        </w:rPr>
        <w:t>prin</w:t>
      </w:r>
      <w:proofErr w:type="spellEnd"/>
      <w:r w:rsidR="00F37D28"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Hotărârea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CDR Nord - Vest nr. 525</w:t>
      </w:r>
      <w:r w:rsidR="00F37D28" w:rsidRPr="0060309E">
        <w:rPr>
          <w:rFonts w:ascii="Montserrat Light" w:hAnsi="Montserrat Light"/>
          <w:color w:val="000000" w:themeColor="text1"/>
          <w:sz w:val="22"/>
          <w:szCs w:val="22"/>
        </w:rPr>
        <w:t>/</w:t>
      </w:r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2020,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Hotărârea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CDR Nord - Vest nr. 546/2021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și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Hotărârea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CDR Nord – Vest nr. 570/2022</w:t>
      </w:r>
      <w:r w:rsidR="009D6F89"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care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vizează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infrastructura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drumuri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județene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propuse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ca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proiecte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strategice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importanță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majoră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pentru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perioada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de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programare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2021 – 2027</w:t>
      </w:r>
      <w:r w:rsidR="009D6F89"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; </w:t>
      </w:r>
    </w:p>
    <w:p w14:paraId="6EF0DDD5" w14:textId="2D4A3C6B" w:rsidR="004252C5" w:rsidRPr="0060309E" w:rsidRDefault="004252C5" w:rsidP="009D6F89">
      <w:pPr>
        <w:pStyle w:val="ListParagraph"/>
        <w:numPr>
          <w:ilvl w:val="0"/>
          <w:numId w:val="8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</w:rPr>
      </w:pP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Contractul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de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servicii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nr. </w:t>
      </w:r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26444/219 din 29.06.2022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având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ca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obiect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prestarea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serviciilor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de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proiectare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și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asistență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tehnică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pentru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realizarea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documentațiilor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necesare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modernizării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drumului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județean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DJ 103G Tureni - Ceanu Mic - Aiton -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Gheorghieni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-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Varianta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Ocolitoare</w:t>
      </w:r>
      <w:proofErr w:type="spellEnd"/>
      <w:r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 xml:space="preserve"> Cluj-Napoca, km 43+190 – km 60+303</w:t>
      </w:r>
      <w:r w:rsidR="0012253D" w:rsidRPr="0060309E">
        <w:rPr>
          <w:rFonts w:ascii="Montserrat Light" w:eastAsia="Times New Roman,Bold" w:hAnsi="Montserrat Light" w:cs="Times New Roman,Bold"/>
          <w:color w:val="000000" w:themeColor="text1"/>
          <w:sz w:val="22"/>
          <w:szCs w:val="22"/>
        </w:rPr>
        <w:t>;</w:t>
      </w:r>
    </w:p>
    <w:p w14:paraId="297B1D48" w14:textId="77777777" w:rsidR="004252C5" w:rsidRPr="0060309E" w:rsidRDefault="004252C5" w:rsidP="00CD62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  <w:lang w:val="en-US"/>
        </w:rPr>
      </w:pPr>
    </w:p>
    <w:p w14:paraId="731F1205" w14:textId="275D7280" w:rsidR="004252C5" w:rsidRPr="0060309E" w:rsidRDefault="004252C5" w:rsidP="00CD62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60309E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prevederile</w:t>
      </w:r>
      <w:bookmarkStart w:id="4" w:name="_Hlk508022111"/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art. 123 – 140, ale art. 142 -</w:t>
      </w:r>
      <w:r w:rsidR="009D6F89" w:rsidRPr="0060309E">
        <w:rPr>
          <w:rFonts w:ascii="Montserrat Light" w:hAnsi="Montserrat Light" w:cs="Cambria"/>
          <w:color w:val="000000" w:themeColor="text1"/>
        </w:rPr>
        <w:t xml:space="preserve"> </w:t>
      </w:r>
      <w:r w:rsidRPr="0060309E">
        <w:rPr>
          <w:rFonts w:ascii="Montserrat Light" w:hAnsi="Montserrat Light" w:cs="Cambria"/>
          <w:color w:val="000000" w:themeColor="text1"/>
        </w:rPr>
        <w:t xml:space="preserve">156 </w:t>
      </w:r>
      <w:r w:rsidRPr="0060309E">
        <w:rPr>
          <w:rFonts w:ascii="Montserrat Light" w:hAnsi="Montserrat Light" w:cs="Cambria"/>
          <w:color w:val="000000" w:themeColor="text1"/>
          <w:lang w:val="ro-RO"/>
        </w:rPr>
        <w:t xml:space="preserve">și ale art. 215 – 218 </w:t>
      </w:r>
      <w:r w:rsidRPr="0060309E">
        <w:rPr>
          <w:rFonts w:ascii="Montserrat Light" w:hAnsi="Montserrat Light" w:cs="Cambria"/>
          <w:color w:val="000000" w:themeColor="text1"/>
        </w:rPr>
        <w:t xml:space="preserve">din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Regulamentul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organizare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funcţionare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Consiliului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Judeţean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Cluj,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aprobat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Hotărârea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 xml:space="preserve"> </w:t>
      </w:r>
      <w:r w:rsidRPr="0060309E">
        <w:rPr>
          <w:rFonts w:ascii="Montserrat Light" w:hAnsi="Montserrat Light" w:cs="Cambria"/>
          <w:noProof/>
          <w:color w:val="000000" w:themeColor="text1"/>
        </w:rPr>
        <w:t>Consiliului Judeţean Cluj</w:t>
      </w:r>
      <w:r w:rsidRPr="0060309E">
        <w:rPr>
          <w:rFonts w:ascii="Montserrat Light" w:hAnsi="Montserrat Light" w:cs="Cambria"/>
          <w:color w:val="000000" w:themeColor="text1"/>
        </w:rPr>
        <w:t xml:space="preserve"> nr. 170/2020, </w:t>
      </w:r>
      <w:proofErr w:type="spellStart"/>
      <w:r w:rsidRPr="0060309E">
        <w:rPr>
          <w:rFonts w:ascii="Montserrat Light" w:hAnsi="Montserrat Light" w:cs="Cambria"/>
          <w:color w:val="000000" w:themeColor="text1"/>
        </w:rPr>
        <w:t>republicată</w:t>
      </w:r>
      <w:proofErr w:type="spellEnd"/>
      <w:r w:rsidRPr="0060309E">
        <w:rPr>
          <w:rFonts w:ascii="Montserrat Light" w:hAnsi="Montserrat Light" w:cs="Cambria"/>
          <w:color w:val="000000" w:themeColor="text1"/>
        </w:rPr>
        <w:t>;</w:t>
      </w:r>
    </w:p>
    <w:p w14:paraId="0A0332DF" w14:textId="77777777" w:rsidR="004252C5" w:rsidRPr="0060309E" w:rsidRDefault="004252C5" w:rsidP="00CD62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bookmarkEnd w:id="4"/>
    <w:p w14:paraId="37C33B9A" w14:textId="77777777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60309E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57D24B53" w14:textId="77777777" w:rsidR="004252C5" w:rsidRPr="0060309E" w:rsidRDefault="004252C5" w:rsidP="00131E7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</w:rPr>
      </w:pPr>
      <w:r w:rsidRPr="0060309E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>art. 173 alin. (1) lit. b), c) și d) și ale alin. (3) lit. d) și alin. (5) lit. l) din Ordonanța de urgență a Guvernului nr. 57/2019 privind Codul administrativ, cu modificările și completările ulterioare;</w:t>
      </w:r>
    </w:p>
    <w:p w14:paraId="39A09AD3" w14:textId="49E4F58F" w:rsidR="004252C5" w:rsidRPr="0060309E" w:rsidRDefault="004252C5" w:rsidP="00131E7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</w:pPr>
      <w:r w:rsidRPr="0060309E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  <w:t>art. 44 din Legea privind finanțele publice locale nr. 273/2006, cu modificările și completările ulterioare</w:t>
      </w:r>
      <w:r w:rsidR="00A03356" w:rsidRPr="0060309E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  <w:t>;</w:t>
      </w:r>
    </w:p>
    <w:p w14:paraId="61606B2A" w14:textId="03351F68" w:rsidR="004252C5" w:rsidRPr="0060309E" w:rsidRDefault="004252C5" w:rsidP="00131E7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</w:pPr>
      <w:r w:rsidRPr="0060309E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  <w:t>art. 7, ale art. 22, ale art. 24 și ale art. 59 din Ordonanța Guvernului nr. 43/1997 privind regimul juridic al drumurilor, republicată, cu modificările şi completările ulterioare</w:t>
      </w:r>
      <w:r w:rsidR="00A03356" w:rsidRPr="0060309E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  <w:t>;</w:t>
      </w:r>
    </w:p>
    <w:p w14:paraId="4AFC1448" w14:textId="32ECC27F" w:rsidR="004252C5" w:rsidRPr="0060309E" w:rsidRDefault="004252C5" w:rsidP="00131E7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</w:pPr>
      <w:r w:rsidRPr="0060309E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it-IT"/>
        </w:rPr>
        <w:t>Ordonanței de urgență a Guvernului 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56601F02" w14:textId="77777777" w:rsidR="003D3E7D" w:rsidRPr="0060309E" w:rsidRDefault="003D3E7D" w:rsidP="003D3E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lang w:val="it-IT"/>
        </w:rPr>
      </w:pPr>
    </w:p>
    <w:p w14:paraId="696B3EE1" w14:textId="77777777" w:rsidR="003D3E7D" w:rsidRPr="0060309E" w:rsidRDefault="003D3E7D" w:rsidP="003D3E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lang w:val="it-IT"/>
        </w:rPr>
      </w:pPr>
    </w:p>
    <w:p w14:paraId="43A2E8D2" w14:textId="67F62639" w:rsidR="004252C5" w:rsidRPr="0060309E" w:rsidRDefault="004252C5" w:rsidP="00131E7C">
      <w:pPr>
        <w:pStyle w:val="ListParagraph"/>
        <w:numPr>
          <w:ilvl w:val="0"/>
          <w:numId w:val="11"/>
        </w:numPr>
        <w:suppressAutoHyphens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it-IT"/>
        </w:rPr>
      </w:pPr>
      <w:r w:rsidRPr="0060309E">
        <w:rPr>
          <w:rFonts w:ascii="Montserrat Light" w:hAnsi="Montserrat Light"/>
          <w:noProof/>
          <w:color w:val="000000" w:themeColor="text1"/>
          <w:sz w:val="22"/>
          <w:szCs w:val="22"/>
          <w:lang w:val="it-IT"/>
        </w:rPr>
        <w:t>Hotărârii Guvernului nr. 907/2016 privind etapele de elaborare şi conţinutul-cadru al documentaţiilor tehnico-economice aferente obiectivelor/proiectelor de investiţii finanţate din fonduri publice, cu modificările și completările ulterioare;</w:t>
      </w:r>
    </w:p>
    <w:p w14:paraId="5D6986C7" w14:textId="77777777" w:rsidR="0012253D" w:rsidRPr="0060309E" w:rsidRDefault="0012253D" w:rsidP="00CD6244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5BCA91E2" w14:textId="61ED086F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b/>
          <w:bCs/>
          <w:color w:val="000000" w:themeColor="text1"/>
        </w:rPr>
      </w:pPr>
      <w:proofErr w:type="spellStart"/>
      <w:r w:rsidRPr="0060309E">
        <w:rPr>
          <w:rFonts w:ascii="Montserrat Light" w:hAnsi="Montserrat Light"/>
          <w:color w:val="000000" w:themeColor="text1"/>
        </w:rPr>
        <w:t>În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temeiul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competențelor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stabilite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prin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60309E">
        <w:rPr>
          <w:rFonts w:ascii="Montserrat Light" w:hAnsi="Montserrat Light"/>
          <w:color w:val="000000" w:themeColor="text1"/>
        </w:rPr>
        <w:t>alin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60309E">
        <w:rPr>
          <w:rFonts w:ascii="Montserrat Light" w:hAnsi="Montserrat Light"/>
          <w:color w:val="000000" w:themeColor="text1"/>
        </w:rPr>
        <w:t>și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60309E">
        <w:rPr>
          <w:rFonts w:ascii="Montserrat Light" w:hAnsi="Montserrat Light"/>
          <w:color w:val="000000" w:themeColor="text1"/>
        </w:rPr>
        <w:t>alin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60309E">
        <w:rPr>
          <w:rFonts w:ascii="Montserrat Light" w:hAnsi="Montserrat Light"/>
          <w:color w:val="000000" w:themeColor="text1"/>
        </w:rPr>
        <w:t>Ordonanța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0309E">
        <w:rPr>
          <w:rFonts w:ascii="Montserrat Light" w:hAnsi="Montserrat Light"/>
          <w:color w:val="000000" w:themeColor="text1"/>
        </w:rPr>
        <w:t>urgență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0309E">
        <w:rPr>
          <w:rFonts w:ascii="Montserrat Light" w:hAnsi="Montserrat Light"/>
          <w:color w:val="000000" w:themeColor="text1"/>
        </w:rPr>
        <w:t>Guvernului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60309E">
        <w:rPr>
          <w:rFonts w:ascii="Montserrat Light" w:hAnsi="Montserrat Light"/>
          <w:color w:val="000000" w:themeColor="text1"/>
        </w:rPr>
        <w:t>privind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Codul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administrativ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60309E">
        <w:rPr>
          <w:rFonts w:ascii="Montserrat Light" w:hAnsi="Montserrat Light"/>
          <w:color w:val="000000" w:themeColor="text1"/>
        </w:rPr>
        <w:t>modificările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și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completările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ulterioare</w:t>
      </w:r>
      <w:proofErr w:type="spellEnd"/>
      <w:r w:rsidRPr="0060309E">
        <w:rPr>
          <w:rFonts w:ascii="Montserrat Light" w:hAnsi="Montserrat Light"/>
          <w:color w:val="000000" w:themeColor="text1"/>
        </w:rPr>
        <w:t>;</w:t>
      </w:r>
    </w:p>
    <w:p w14:paraId="054B83E4" w14:textId="77777777" w:rsidR="004252C5" w:rsidRPr="0060309E" w:rsidRDefault="004252C5" w:rsidP="00CD624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D0F6DD0" w14:textId="77777777" w:rsidR="004252C5" w:rsidRPr="0060309E" w:rsidRDefault="004252C5" w:rsidP="00CD624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60309E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13F48FF2" w14:textId="77777777" w:rsidR="004252C5" w:rsidRPr="0060309E" w:rsidRDefault="004252C5" w:rsidP="00CD624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842E00D" w14:textId="62B740ED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0309E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>Art. 1.</w:t>
      </w:r>
      <w:r w:rsidRPr="0060309E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Se aprobă 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indicatorii tehnico-economici ai obiectivului de investiții </w:t>
      </w:r>
      <w:r w:rsidR="00A03356" w:rsidRPr="0060309E">
        <w:rPr>
          <w:rFonts w:ascii="Montserrat Light" w:hAnsi="Montserrat Light"/>
          <w:color w:val="000000" w:themeColor="text1"/>
          <w:lang w:val="ro-RO"/>
        </w:rPr>
        <w:t>”</w:t>
      </w:r>
      <w:r w:rsidRPr="0060309E">
        <w:rPr>
          <w:rFonts w:ascii="Montserrat Light" w:hAnsi="Montserrat Light"/>
          <w:color w:val="000000" w:themeColor="text1"/>
          <w:lang w:val="ro-RO"/>
        </w:rPr>
        <w:t>Modernizarea și reabilitarea drumului județean DJ 103G Tureni - Ceanu Mic - Aiton - Gheorghieni - Varianta Ocolitoare Cluj-Napoca, km 43+190 – km 60+303</w:t>
      </w:r>
      <w:r w:rsidR="00A03356" w:rsidRPr="0060309E">
        <w:rPr>
          <w:rFonts w:ascii="Montserrat Light" w:hAnsi="Montserrat Light"/>
          <w:color w:val="000000" w:themeColor="text1"/>
          <w:lang w:val="ro-RO"/>
        </w:rPr>
        <w:t>”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</w:t>
      </w:r>
      <w:r w:rsidR="004300A1" w:rsidRPr="0060309E">
        <w:rPr>
          <w:rFonts w:ascii="Montserrat Light" w:hAnsi="Montserrat Light"/>
          <w:color w:val="000000" w:themeColor="text1"/>
          <w:lang w:val="ro-RO"/>
        </w:rPr>
        <w:t>cuprinși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în </w:t>
      </w:r>
      <w:r w:rsidRPr="0060309E">
        <w:rPr>
          <w:rFonts w:ascii="Montserrat Light" w:hAnsi="Montserrat Light"/>
          <w:b/>
          <w:bCs/>
          <w:color w:val="000000" w:themeColor="text1"/>
          <w:lang w:val="ro-RO"/>
        </w:rPr>
        <w:t xml:space="preserve">anexa </w:t>
      </w:r>
      <w:r w:rsidR="00EB1481" w:rsidRPr="0060309E">
        <w:rPr>
          <w:rFonts w:ascii="Montserrat Light" w:hAnsi="Montserrat Light"/>
          <w:b/>
          <w:bCs/>
          <w:color w:val="000000" w:themeColor="text1"/>
          <w:lang w:val="ro-RO"/>
        </w:rPr>
        <w:t>nr. 1</w:t>
      </w:r>
      <w:r w:rsidR="00EB1481" w:rsidRPr="0060309E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0309E">
        <w:rPr>
          <w:rFonts w:ascii="Montserrat Light" w:hAnsi="Montserrat Light"/>
          <w:color w:val="000000" w:themeColor="text1"/>
          <w:lang w:val="ro-RO"/>
        </w:rPr>
        <w:t>care face parte integrantă din prezenta hotărâre.</w:t>
      </w:r>
    </w:p>
    <w:p w14:paraId="289A21D9" w14:textId="77777777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C11547A" w14:textId="5D928A24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60309E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 xml:space="preserve">Art. 2. </w:t>
      </w:r>
      <w:r w:rsidRPr="0060309E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Se aprobă descrierea pentru obiectivul de investiții </w:t>
      </w:r>
      <w:r w:rsidR="00A03356" w:rsidRPr="0060309E">
        <w:rPr>
          <w:rFonts w:ascii="Montserrat Light" w:eastAsia="Calibri" w:hAnsi="Montserrat Light" w:cs="Times New Roman"/>
          <w:color w:val="000000" w:themeColor="text1"/>
          <w:lang w:val="ro-RO" w:eastAsia="ro-RO"/>
        </w:rPr>
        <w:t>”</w:t>
      </w:r>
      <w:r w:rsidRPr="0060309E">
        <w:rPr>
          <w:rFonts w:ascii="Montserrat Light" w:hAnsi="Montserrat Light"/>
          <w:color w:val="000000" w:themeColor="text1"/>
          <w:lang w:val="ro-RO"/>
        </w:rPr>
        <w:t>Modernizarea și reabilitarea drumului județean DJ 103G Tureni - Ceanu Mic - Aiton - Gheorghieni - Varianta Ocolitoare Cluj-Napoca, km 43+190 – km 60+303</w:t>
      </w:r>
      <w:r w:rsidR="00EB1481" w:rsidRPr="0060309E">
        <w:rPr>
          <w:rFonts w:ascii="Montserrat Light" w:hAnsi="Montserrat Light"/>
          <w:color w:val="000000" w:themeColor="text1"/>
          <w:lang w:val="ro-RO"/>
        </w:rPr>
        <w:t>”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</w:t>
      </w:r>
      <w:r w:rsidR="004300A1" w:rsidRPr="0060309E">
        <w:rPr>
          <w:rFonts w:ascii="Montserrat Light" w:hAnsi="Montserrat Light"/>
          <w:color w:val="000000" w:themeColor="text1"/>
          <w:lang w:val="ro-RO"/>
        </w:rPr>
        <w:t>cuprinși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în </w:t>
      </w:r>
      <w:r w:rsidRPr="0060309E">
        <w:rPr>
          <w:rFonts w:ascii="Montserrat Light" w:hAnsi="Montserrat Light"/>
          <w:b/>
          <w:bCs/>
          <w:color w:val="000000" w:themeColor="text1"/>
          <w:lang w:val="ro-RO"/>
        </w:rPr>
        <w:t xml:space="preserve">anexa </w:t>
      </w:r>
      <w:r w:rsidR="00EB1481" w:rsidRPr="0060309E">
        <w:rPr>
          <w:rFonts w:ascii="Montserrat Light" w:hAnsi="Montserrat Light"/>
          <w:b/>
          <w:bCs/>
          <w:color w:val="000000" w:themeColor="text1"/>
          <w:lang w:val="ro-RO"/>
        </w:rPr>
        <w:t xml:space="preserve">nr. </w:t>
      </w:r>
      <w:r w:rsidRPr="0060309E">
        <w:rPr>
          <w:rFonts w:ascii="Montserrat Light" w:hAnsi="Montserrat Light"/>
          <w:b/>
          <w:bCs/>
          <w:color w:val="000000" w:themeColor="text1"/>
          <w:lang w:val="ro-RO"/>
        </w:rPr>
        <w:t>2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care face parte integrantă din prezenta hotărâre.</w:t>
      </w:r>
    </w:p>
    <w:p w14:paraId="7FE2B391" w14:textId="77777777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70FCD6B" w14:textId="77777777" w:rsidR="004252C5" w:rsidRPr="0060309E" w:rsidRDefault="004252C5" w:rsidP="00CD6244">
      <w:pPr>
        <w:suppressAutoHyphens/>
        <w:spacing w:line="240" w:lineRule="auto"/>
        <w:jc w:val="both"/>
        <w:rPr>
          <w:rFonts w:ascii="Montserrat Light" w:eastAsia="Calibri" w:hAnsi="Montserrat Light" w:cs="Courier New"/>
          <w:color w:val="000000" w:themeColor="text1"/>
          <w:lang w:val="fr-FR"/>
        </w:rPr>
      </w:pPr>
      <w:r w:rsidRPr="0060309E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>Art. 3.</w:t>
      </w:r>
      <w:r w:rsidRPr="0060309E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>Finanţarea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>obiectivului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 xml:space="preserve"> de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>investiţii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>prevăzut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 xml:space="preserve"> la art. 1 se face </w:t>
      </w:r>
      <w:proofErr w:type="spellStart"/>
      <w:proofErr w:type="gramStart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>astfel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>:</w:t>
      </w:r>
      <w:proofErr w:type="gramEnd"/>
      <w:r w:rsidRPr="0060309E">
        <w:rPr>
          <w:rFonts w:ascii="Montserrat Light" w:eastAsia="Calibri" w:hAnsi="Montserrat Light" w:cs="Courier New"/>
          <w:color w:val="000000" w:themeColor="text1"/>
          <w:lang w:val="fr-FR"/>
        </w:rPr>
        <w:t xml:space="preserve"> </w:t>
      </w:r>
    </w:p>
    <w:p w14:paraId="74485291" w14:textId="256E46C6" w:rsidR="004252C5" w:rsidRPr="0060309E" w:rsidRDefault="004252C5" w:rsidP="00CD6244">
      <w:pPr>
        <w:numPr>
          <w:ilvl w:val="0"/>
          <w:numId w:val="10"/>
        </w:num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spacing w:val="-3"/>
        </w:rPr>
      </w:pP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cheltuieli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eligibile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în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procent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de </w:t>
      </w:r>
      <w:r w:rsidRPr="0060309E">
        <w:rPr>
          <w:rFonts w:ascii="Montserrat Light" w:hAnsi="Montserrat Light"/>
          <w:color w:val="000000" w:themeColor="text1"/>
        </w:rPr>
        <w:t>98%</w:t>
      </w:r>
      <w:r w:rsidR="00B47CCB" w:rsidRPr="0060309E">
        <w:rPr>
          <w:rFonts w:ascii="Montserrat Light" w:hAnsi="Montserrat Light"/>
          <w:color w:val="000000" w:themeColor="text1"/>
        </w:rPr>
        <w:t xml:space="preserve"> -</w:t>
      </w:r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prin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Programul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Operațional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Regional 2021 – 2027, din Fondul European de </w:t>
      </w:r>
      <w:proofErr w:type="spellStart"/>
      <w:r w:rsidRPr="0060309E">
        <w:rPr>
          <w:rFonts w:ascii="Montserrat Light" w:hAnsi="Montserrat Light"/>
          <w:color w:val="000000" w:themeColor="text1"/>
        </w:rPr>
        <w:t>Dezvoltare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Regională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; </w:t>
      </w:r>
    </w:p>
    <w:p w14:paraId="15947692" w14:textId="0D3D30B7" w:rsidR="004252C5" w:rsidRPr="0060309E" w:rsidRDefault="004252C5" w:rsidP="00CD6244">
      <w:pPr>
        <w:numPr>
          <w:ilvl w:val="0"/>
          <w:numId w:val="10"/>
        </w:numPr>
        <w:suppressAutoHyphens/>
        <w:spacing w:line="240" w:lineRule="auto"/>
        <w:jc w:val="both"/>
        <w:rPr>
          <w:rFonts w:ascii="Montserrat Light" w:hAnsi="Montserrat Light"/>
          <w:color w:val="000000" w:themeColor="text1"/>
          <w:spacing w:val="-3"/>
        </w:rPr>
      </w:pP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cheltuieli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eligibile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în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</w:t>
      </w:r>
      <w:proofErr w:type="spellStart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>procent</w:t>
      </w:r>
      <w:proofErr w:type="spellEnd"/>
      <w:r w:rsidRPr="0060309E">
        <w:rPr>
          <w:rFonts w:ascii="Montserrat Light" w:eastAsia="Calibri" w:hAnsi="Montserrat Light" w:cs="Courier New"/>
          <w:color w:val="000000" w:themeColor="text1"/>
          <w:lang w:val="en-US"/>
        </w:rPr>
        <w:t xml:space="preserve"> de</w:t>
      </w:r>
      <w:r w:rsidRPr="0060309E">
        <w:rPr>
          <w:rFonts w:ascii="Montserrat Light" w:hAnsi="Montserrat Light"/>
          <w:color w:val="000000" w:themeColor="text1"/>
        </w:rPr>
        <w:t xml:space="preserve"> 2%</w:t>
      </w:r>
      <w:r w:rsidR="00B47CCB" w:rsidRPr="0060309E">
        <w:rPr>
          <w:rFonts w:ascii="Montserrat Light" w:hAnsi="Montserrat Light"/>
          <w:color w:val="000000" w:themeColor="text1"/>
        </w:rPr>
        <w:t xml:space="preserve"> -</w:t>
      </w:r>
      <w:r w:rsidRPr="0060309E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60309E">
        <w:rPr>
          <w:rFonts w:ascii="Montserrat Light" w:hAnsi="Montserrat Light"/>
          <w:color w:val="000000" w:themeColor="text1"/>
        </w:rPr>
        <w:t>bugetul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</w:rPr>
        <w:t>Județului</w:t>
      </w:r>
      <w:proofErr w:type="spellEnd"/>
      <w:r w:rsidRPr="0060309E">
        <w:rPr>
          <w:rFonts w:ascii="Montserrat Light" w:hAnsi="Montserrat Light"/>
          <w:color w:val="000000" w:themeColor="text1"/>
        </w:rPr>
        <w:t xml:space="preserve"> Cluj;</w:t>
      </w:r>
    </w:p>
    <w:p w14:paraId="7B95761C" w14:textId="7B843FC8" w:rsidR="004252C5" w:rsidRPr="0060309E" w:rsidRDefault="004252C5" w:rsidP="00CD6244">
      <w:pPr>
        <w:pStyle w:val="ListParagraph"/>
        <w:numPr>
          <w:ilvl w:val="0"/>
          <w:numId w:val="10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cheltuieli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neeligibile</w:t>
      </w:r>
      <w:proofErr w:type="spellEnd"/>
      <w:r w:rsidR="00B47CCB"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- </w:t>
      </w:r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din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bugetul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60309E">
        <w:rPr>
          <w:rFonts w:ascii="Montserrat Light" w:hAnsi="Montserrat Light"/>
          <w:color w:val="000000" w:themeColor="text1"/>
          <w:sz w:val="22"/>
          <w:szCs w:val="22"/>
        </w:rPr>
        <w:t>Județului</w:t>
      </w:r>
      <w:proofErr w:type="spellEnd"/>
      <w:r w:rsidRPr="0060309E">
        <w:rPr>
          <w:rFonts w:ascii="Montserrat Light" w:hAnsi="Montserrat Light"/>
          <w:color w:val="000000" w:themeColor="text1"/>
          <w:sz w:val="22"/>
          <w:szCs w:val="22"/>
        </w:rPr>
        <w:t xml:space="preserve"> Cluj.</w:t>
      </w:r>
    </w:p>
    <w:p w14:paraId="52E0D54F" w14:textId="77777777" w:rsidR="00B47CCB" w:rsidRPr="0060309E" w:rsidRDefault="00B47CCB" w:rsidP="00CD6244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FE0FD6B" w14:textId="27FED926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60309E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</w:t>
      </w:r>
      <w:r w:rsidR="00C97DBE" w:rsidRPr="0060309E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</w:t>
      </w:r>
      <w:r w:rsidRPr="0060309E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4.</w:t>
      </w:r>
      <w:r w:rsidRPr="0060309E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Cu punerea în aplicare a prevederilor prezentei hotărâri se încredinţează Preşedintele Consiliului Judeţean Cluj</w:t>
      </w:r>
      <w:r w:rsidR="00B47CCB" w:rsidRPr="0060309E">
        <w:rPr>
          <w:rFonts w:ascii="Montserrat Light" w:hAnsi="Montserrat Light"/>
          <w:noProof/>
          <w:color w:val="000000" w:themeColor="text1"/>
          <w:lang w:val="ro-RO" w:eastAsia="ro-RO"/>
        </w:rPr>
        <w:t xml:space="preserve">, </w:t>
      </w:r>
      <w:r w:rsidRPr="0060309E">
        <w:rPr>
          <w:rFonts w:ascii="Montserrat Light" w:hAnsi="Montserrat Light"/>
          <w:noProof/>
          <w:color w:val="000000" w:themeColor="text1"/>
          <w:lang w:val="ro-RO" w:eastAsia="ro-RO"/>
        </w:rPr>
        <w:t>prin Direcţia Generală Buget</w:t>
      </w:r>
      <w:r w:rsidR="00B47CCB" w:rsidRPr="0060309E">
        <w:rPr>
          <w:rFonts w:ascii="Montserrat Light" w:hAnsi="Montserrat Light"/>
          <w:noProof/>
          <w:color w:val="000000" w:themeColor="text1"/>
          <w:lang w:val="ro-RO" w:eastAsia="ro-RO"/>
        </w:rPr>
        <w:t>-</w:t>
      </w:r>
      <w:r w:rsidRPr="0060309E">
        <w:rPr>
          <w:rFonts w:ascii="Montserrat Light" w:hAnsi="Montserrat Light"/>
          <w:noProof/>
          <w:color w:val="000000" w:themeColor="text1"/>
          <w:lang w:val="ro-RO" w:eastAsia="ro-RO"/>
        </w:rPr>
        <w:t>Finanţe, Resurse Umane</w:t>
      </w:r>
      <w:r w:rsidR="00B47CCB" w:rsidRPr="0060309E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și Direcţia Dezvoltare şi Investiţii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>.</w:t>
      </w:r>
      <w:r w:rsidRPr="0060309E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</w:t>
      </w:r>
    </w:p>
    <w:p w14:paraId="6566C56A" w14:textId="77777777" w:rsidR="004252C5" w:rsidRPr="0060309E" w:rsidRDefault="004252C5" w:rsidP="00CD6244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58A3F8A3" w14:textId="5E128802" w:rsidR="00B47CCB" w:rsidRPr="0060309E" w:rsidRDefault="004252C5" w:rsidP="00B47CCB">
      <w:pPr>
        <w:jc w:val="both"/>
        <w:rPr>
          <w:rFonts w:ascii="Montserrat Light" w:hAnsi="Montserrat Light"/>
          <w:color w:val="000000" w:themeColor="text1"/>
          <w:lang w:val="ro-RO"/>
        </w:rPr>
      </w:pPr>
      <w:r w:rsidRPr="0060309E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5. </w:t>
      </w:r>
      <w:r w:rsidRPr="0060309E">
        <w:rPr>
          <w:rFonts w:ascii="Montserrat Light" w:hAnsi="Montserrat Light"/>
          <w:noProof/>
          <w:color w:val="000000" w:themeColor="text1"/>
          <w:lang w:val="ro-RO" w:eastAsia="ro-RO"/>
        </w:rPr>
        <w:t>Prezenta hotărâre se comunică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0309E">
        <w:rPr>
          <w:rFonts w:ascii="Montserrat Light" w:hAnsi="Montserrat Light"/>
          <w:noProof/>
          <w:color w:val="000000" w:themeColor="text1"/>
          <w:lang w:val="ro-RO"/>
        </w:rPr>
        <w:t>Direcţiei Generale Buget-Finanțe, Resurse Umane;</w:t>
      </w:r>
      <w:r w:rsidRPr="0060309E">
        <w:rPr>
          <w:rFonts w:ascii="Montserrat Light" w:hAnsi="Montserrat Light"/>
          <w:color w:val="000000" w:themeColor="text1"/>
          <w:lang w:val="ro-RO"/>
        </w:rPr>
        <w:t xml:space="preserve"> </w:t>
      </w:r>
      <w:r w:rsidR="00B47CCB" w:rsidRPr="0060309E">
        <w:rPr>
          <w:rFonts w:ascii="Montserrat Light" w:hAnsi="Montserrat Light"/>
          <w:color w:val="000000" w:themeColor="text1"/>
          <w:lang w:val="ro-RO"/>
        </w:rPr>
        <w:t xml:space="preserve"> Direcţiei </w:t>
      </w:r>
      <w:r w:rsidR="00B47CCB" w:rsidRPr="0060309E">
        <w:rPr>
          <w:rFonts w:ascii="Montserrat Light" w:hAnsi="Montserrat Light"/>
          <w:noProof/>
          <w:color w:val="000000" w:themeColor="text1"/>
          <w:lang w:val="ro-RO"/>
        </w:rPr>
        <w:t xml:space="preserve">Dezvoltare şi Investiţii, </w:t>
      </w:r>
      <w:r w:rsidRPr="0060309E">
        <w:rPr>
          <w:rFonts w:ascii="Montserrat Light" w:hAnsi="Montserrat Light"/>
          <w:color w:val="000000" w:themeColor="text1"/>
          <w:lang w:val="ro-RO"/>
        </w:rPr>
        <w:t>precum și Prefectului Județului Cluj și se aduce la cunoştinţă publică prin afișare la sediul Consiliului</w:t>
      </w:r>
      <w:r w:rsidR="00B47CCB" w:rsidRPr="0060309E">
        <w:rPr>
          <w:rFonts w:ascii="Montserrat Light" w:hAnsi="Montserrat Light"/>
          <w:color w:val="000000" w:themeColor="text1"/>
          <w:lang w:val="ro-RO"/>
        </w:rPr>
        <w:t xml:space="preserve"> Județean Cluj şi prin postare pe pagina de internet ”</w:t>
      </w:r>
      <w:hyperlink r:id="rId9" w:history="1">
        <w:r w:rsidR="00B47CCB" w:rsidRPr="0060309E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="00B47CCB" w:rsidRPr="0060309E">
        <w:rPr>
          <w:rFonts w:ascii="Montserrat Light" w:hAnsi="Montserrat Light"/>
          <w:color w:val="000000" w:themeColor="text1"/>
          <w:lang w:val="ro-RO"/>
        </w:rPr>
        <w:t>”.</w:t>
      </w:r>
    </w:p>
    <w:p w14:paraId="60580617" w14:textId="25865AB6" w:rsidR="004252C5" w:rsidRPr="0060309E" w:rsidRDefault="004252C5" w:rsidP="00B47C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5E5C18F9" w14:textId="77777777" w:rsidR="00B551F5" w:rsidRPr="0060309E" w:rsidRDefault="00B551F5" w:rsidP="00CD6244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4ECA07D9" w14:textId="77777777" w:rsidR="007107EC" w:rsidRPr="0060309E" w:rsidRDefault="007107EC" w:rsidP="00CD62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60309E" w:rsidRDefault="00F8607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0309E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60309E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24392E3D" w:rsidR="00F8607F" w:rsidRPr="0060309E" w:rsidRDefault="00F8607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5" w:name="_Hlk53658535"/>
      <w:r w:rsidRPr="0060309E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60309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60309E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60309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60309E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60309E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60309E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131E7C" w:rsidRPr="0060309E">
        <w:rPr>
          <w:rFonts w:ascii="Montserrat" w:hAnsi="Montserrat"/>
          <w:color w:val="000000" w:themeColor="text1"/>
          <w:lang w:val="ro-RO" w:eastAsia="ro-RO"/>
        </w:rPr>
        <w:t>p.</w:t>
      </w:r>
      <w:r w:rsidR="006C1820" w:rsidRPr="0060309E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60309E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29013DA3" w:rsidR="00F36390" w:rsidRPr="0060309E" w:rsidRDefault="00F8607F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0309E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60309E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60309E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60309E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60309E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60309E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5"/>
    </w:p>
    <w:p w14:paraId="733ADED6" w14:textId="77777777" w:rsidR="007107EC" w:rsidRPr="0060309E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C22BD21" w14:textId="77777777" w:rsidR="007A7B84" w:rsidRPr="0060309E" w:rsidRDefault="007A7B84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611DE2" w14:textId="77777777" w:rsidR="007107EC" w:rsidRPr="0060309E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41C5054" w14:textId="77777777" w:rsidR="007107EC" w:rsidRPr="0060309E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E119478" w14:textId="77777777" w:rsidR="007107EC" w:rsidRPr="0060309E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9171E7" w14:textId="77777777" w:rsidR="007107EC" w:rsidRPr="0060309E" w:rsidRDefault="007107E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A0E7BA5" w14:textId="77777777" w:rsidR="002810FC" w:rsidRPr="0060309E" w:rsidRDefault="002810F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01F9167" w14:textId="77777777" w:rsidR="002810FC" w:rsidRPr="0060309E" w:rsidRDefault="002810F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DA10BC" w14:textId="77777777" w:rsidR="002810FC" w:rsidRPr="0060309E" w:rsidRDefault="002810F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8294DD0" w14:textId="77777777" w:rsidR="002810FC" w:rsidRPr="0060309E" w:rsidRDefault="002810F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CA880E2" w14:textId="77777777" w:rsidR="002810FC" w:rsidRPr="0060309E" w:rsidRDefault="002810FC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60309E" w:rsidRDefault="008A5C06" w:rsidP="00CD6244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331EA473" w:rsidR="001705EA" w:rsidRPr="0060309E" w:rsidRDefault="001705EA" w:rsidP="00CD6244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F34046"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776830"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9</w:t>
      </w:r>
      <w:r w:rsidR="00781F39"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60309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6CCC135D" w:rsidR="000B661A" w:rsidRPr="0060309E" w:rsidRDefault="00315697" w:rsidP="00CD6244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6" w:name="_Hlk117238163"/>
      <w:r w:rsidRPr="0060309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F64906" w:rsidRPr="0060309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35</w:t>
      </w:r>
      <w:r w:rsidRPr="0060309E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60309E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60309E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6"/>
    </w:p>
    <w:sectPr w:rsidR="000B661A" w:rsidRPr="0060309E" w:rsidSect="00216E4A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9F35786"/>
    <w:multiLevelType w:val="hybridMultilevel"/>
    <w:tmpl w:val="004CE4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062FB5"/>
    <w:multiLevelType w:val="hybridMultilevel"/>
    <w:tmpl w:val="FCD646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92D04"/>
    <w:multiLevelType w:val="hybridMultilevel"/>
    <w:tmpl w:val="8124B0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3F0857"/>
    <w:multiLevelType w:val="hybridMultilevel"/>
    <w:tmpl w:val="271A6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E20486E"/>
    <w:multiLevelType w:val="hybridMultilevel"/>
    <w:tmpl w:val="1EE000CE"/>
    <w:lvl w:ilvl="0" w:tplc="9440F620">
      <w:start w:val="19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9E06426"/>
    <w:multiLevelType w:val="hybridMultilevel"/>
    <w:tmpl w:val="3E4EB1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Courier New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6"/>
  </w:num>
  <w:num w:numId="2" w16cid:durableId="451753344">
    <w:abstractNumId w:val="8"/>
  </w:num>
  <w:num w:numId="3" w16cid:durableId="2013724748">
    <w:abstractNumId w:val="1"/>
  </w:num>
  <w:num w:numId="4" w16cid:durableId="827555669">
    <w:abstractNumId w:val="5"/>
  </w:num>
  <w:num w:numId="5" w16cid:durableId="836845279">
    <w:abstractNumId w:val="9"/>
  </w:num>
  <w:num w:numId="6" w16cid:durableId="1870991992">
    <w:abstractNumId w:val="2"/>
  </w:num>
  <w:num w:numId="7" w16cid:durableId="11950117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414799">
    <w:abstractNumId w:val="4"/>
  </w:num>
  <w:num w:numId="9" w16cid:durableId="730076007">
    <w:abstractNumId w:val="7"/>
  </w:num>
  <w:num w:numId="10" w16cid:durableId="397558215">
    <w:abstractNumId w:val="11"/>
  </w:num>
  <w:num w:numId="11" w16cid:durableId="5266757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2BF1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E6223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53D"/>
    <w:rsid w:val="001228E8"/>
    <w:rsid w:val="00124D0C"/>
    <w:rsid w:val="00124ED2"/>
    <w:rsid w:val="00130E0A"/>
    <w:rsid w:val="001310E5"/>
    <w:rsid w:val="001315ED"/>
    <w:rsid w:val="00131E7C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4DF8"/>
    <w:rsid w:val="001D7443"/>
    <w:rsid w:val="001D7A2B"/>
    <w:rsid w:val="001E58C8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486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810FC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670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6868"/>
    <w:rsid w:val="003214F4"/>
    <w:rsid w:val="00333AC6"/>
    <w:rsid w:val="003345D0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A18CA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3E7D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52C5"/>
    <w:rsid w:val="00425815"/>
    <w:rsid w:val="0042688A"/>
    <w:rsid w:val="00427E30"/>
    <w:rsid w:val="004300A1"/>
    <w:rsid w:val="0043654F"/>
    <w:rsid w:val="004367FC"/>
    <w:rsid w:val="00442266"/>
    <w:rsid w:val="004448F9"/>
    <w:rsid w:val="004562D4"/>
    <w:rsid w:val="004605D4"/>
    <w:rsid w:val="0046195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048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309E"/>
    <w:rsid w:val="00607BE6"/>
    <w:rsid w:val="00617531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31D"/>
    <w:rsid w:val="006E4BA8"/>
    <w:rsid w:val="006E61D6"/>
    <w:rsid w:val="006F2489"/>
    <w:rsid w:val="007016E2"/>
    <w:rsid w:val="00704150"/>
    <w:rsid w:val="0070774F"/>
    <w:rsid w:val="00707F2F"/>
    <w:rsid w:val="007107EC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76830"/>
    <w:rsid w:val="0078029C"/>
    <w:rsid w:val="0078098A"/>
    <w:rsid w:val="00781CB0"/>
    <w:rsid w:val="00781F39"/>
    <w:rsid w:val="00782798"/>
    <w:rsid w:val="00782C6B"/>
    <w:rsid w:val="00785B13"/>
    <w:rsid w:val="00785C72"/>
    <w:rsid w:val="007870A3"/>
    <w:rsid w:val="00792AB3"/>
    <w:rsid w:val="007A1967"/>
    <w:rsid w:val="007A23E4"/>
    <w:rsid w:val="007A3F4A"/>
    <w:rsid w:val="007A7B8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D6F89"/>
    <w:rsid w:val="009E3884"/>
    <w:rsid w:val="009E550B"/>
    <w:rsid w:val="009E56DD"/>
    <w:rsid w:val="009E727D"/>
    <w:rsid w:val="009F094F"/>
    <w:rsid w:val="009F5563"/>
    <w:rsid w:val="009F6CF4"/>
    <w:rsid w:val="00A03356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7756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610F"/>
    <w:rsid w:val="00AB7C38"/>
    <w:rsid w:val="00AB7C39"/>
    <w:rsid w:val="00AB7EA1"/>
    <w:rsid w:val="00AC094E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0B84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47CCB"/>
    <w:rsid w:val="00B551F5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97DBE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D624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7E2"/>
    <w:rsid w:val="00D108A1"/>
    <w:rsid w:val="00D14BAB"/>
    <w:rsid w:val="00D161D5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650A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1481"/>
    <w:rsid w:val="00EB5638"/>
    <w:rsid w:val="00EB79C2"/>
    <w:rsid w:val="00EC073E"/>
    <w:rsid w:val="00EC16D2"/>
    <w:rsid w:val="00EC610F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37D28"/>
    <w:rsid w:val="00F40344"/>
    <w:rsid w:val="00F40ABF"/>
    <w:rsid w:val="00F40EBD"/>
    <w:rsid w:val="00F44DE4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4906"/>
    <w:rsid w:val="00F656D4"/>
    <w:rsid w:val="00F66C8B"/>
    <w:rsid w:val="00F7150E"/>
    <w:rsid w:val="00F71F3E"/>
    <w:rsid w:val="00F73134"/>
    <w:rsid w:val="00F81CE8"/>
    <w:rsid w:val="00F82720"/>
    <w:rsid w:val="00F8399B"/>
    <w:rsid w:val="00F83EF3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character" w:customStyle="1" w:styleId="tpa1">
    <w:name w:val="tpa1"/>
    <w:rsid w:val="004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196</cp:revision>
  <cp:lastPrinted>2023-04-26T11:02:00Z</cp:lastPrinted>
  <dcterms:created xsi:type="dcterms:W3CDTF">2022-10-20T06:08:00Z</dcterms:created>
  <dcterms:modified xsi:type="dcterms:W3CDTF">2023-04-27T07:25:00Z</dcterms:modified>
</cp:coreProperties>
</file>