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A42DE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7A42DE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338CF4EA" w:rsidR="00150AEC" w:rsidRPr="007A42DE" w:rsidRDefault="00532325" w:rsidP="000965A0">
      <w:pPr>
        <w:spacing w:line="240" w:lineRule="auto"/>
        <w:ind w:left="4320" w:firstLine="720"/>
        <w:rPr>
          <w:rFonts w:ascii="Montserrat" w:hAnsi="Montserrat"/>
          <w:b/>
          <w:color w:val="000000" w:themeColor="text1"/>
          <w:lang w:val="ro-RO"/>
        </w:rPr>
      </w:pPr>
      <w:r w:rsidRPr="007A42DE">
        <w:rPr>
          <w:rFonts w:ascii="Montserrat Light" w:hAnsi="Montserrat Light"/>
          <w:color w:val="000000" w:themeColor="text1"/>
          <w:sz w:val="20"/>
          <w:szCs w:val="20"/>
        </w:rPr>
        <w:t xml:space="preserve">                             </w:t>
      </w:r>
      <w:r w:rsidR="00C54F08" w:rsidRPr="007A42DE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150AEC" w:rsidRPr="007A42DE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7A42DE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proofErr w:type="spellStart"/>
      <w:r w:rsidR="00150AEC" w:rsidRPr="007A42DE">
        <w:rPr>
          <w:rFonts w:ascii="Montserrat" w:eastAsia="Calibri" w:hAnsi="Montserrat"/>
          <w:b/>
          <w:color w:val="000000" w:themeColor="text1"/>
        </w:rPr>
        <w:t>Anexă</w:t>
      </w:r>
      <w:proofErr w:type="spellEnd"/>
    </w:p>
    <w:p w14:paraId="71428031" w14:textId="0E5CCADA" w:rsidR="00150AEC" w:rsidRPr="007A42DE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  <w:r w:rsidRPr="007A42DE">
        <w:rPr>
          <w:rFonts w:ascii="Montserrat" w:hAnsi="Montserrat"/>
          <w:b/>
          <w:color w:val="000000" w:themeColor="text1"/>
        </w:rPr>
        <w:tab/>
      </w:r>
      <w:r w:rsidRPr="007A42DE">
        <w:rPr>
          <w:rFonts w:ascii="Montserrat" w:hAnsi="Montserrat"/>
          <w:b/>
          <w:color w:val="000000" w:themeColor="text1"/>
        </w:rPr>
        <w:tab/>
      </w:r>
      <w:r w:rsidRPr="007A42DE">
        <w:rPr>
          <w:rFonts w:ascii="Montserrat" w:hAnsi="Montserrat"/>
          <w:b/>
          <w:color w:val="000000" w:themeColor="text1"/>
        </w:rPr>
        <w:tab/>
      </w:r>
      <w:r w:rsidRPr="007A42DE">
        <w:rPr>
          <w:rFonts w:ascii="Montserrat" w:hAnsi="Montserrat"/>
          <w:b/>
          <w:color w:val="000000" w:themeColor="text1"/>
        </w:rPr>
        <w:tab/>
      </w:r>
      <w:r w:rsidRPr="007A42DE">
        <w:rPr>
          <w:rFonts w:ascii="Montserrat" w:hAnsi="Montserrat"/>
          <w:b/>
          <w:color w:val="000000" w:themeColor="text1"/>
        </w:rPr>
        <w:tab/>
      </w:r>
      <w:r w:rsidRPr="007A42DE">
        <w:rPr>
          <w:rFonts w:ascii="Montserrat" w:hAnsi="Montserrat"/>
          <w:b/>
          <w:color w:val="000000" w:themeColor="text1"/>
        </w:rPr>
        <w:tab/>
      </w:r>
      <w:r w:rsidRPr="007A42DE">
        <w:rPr>
          <w:rFonts w:ascii="Montserrat" w:hAnsi="Montserrat"/>
          <w:b/>
          <w:color w:val="000000" w:themeColor="text1"/>
        </w:rPr>
        <w:tab/>
        <w:t xml:space="preserve">   la </w:t>
      </w:r>
      <w:proofErr w:type="spellStart"/>
      <w:r w:rsidRPr="007A42DE">
        <w:rPr>
          <w:rFonts w:ascii="Montserrat" w:hAnsi="Montserrat"/>
          <w:b/>
          <w:color w:val="000000" w:themeColor="text1"/>
        </w:rPr>
        <w:t>Hotărârea</w:t>
      </w:r>
      <w:proofErr w:type="spellEnd"/>
      <w:r w:rsidRPr="007A42DE">
        <w:rPr>
          <w:rFonts w:ascii="Montserrat" w:hAnsi="Montserrat"/>
          <w:b/>
          <w:color w:val="000000" w:themeColor="text1"/>
        </w:rPr>
        <w:t xml:space="preserve"> nr. </w:t>
      </w:r>
      <w:r w:rsidR="00A44C4F" w:rsidRPr="007A42DE">
        <w:rPr>
          <w:rFonts w:ascii="Montserrat" w:hAnsi="Montserrat"/>
          <w:b/>
          <w:color w:val="000000" w:themeColor="text1"/>
        </w:rPr>
        <w:t>7</w:t>
      </w:r>
      <w:r w:rsidR="006E6D7C" w:rsidRPr="007A42DE">
        <w:rPr>
          <w:rFonts w:ascii="Montserrat" w:hAnsi="Montserrat"/>
          <w:b/>
          <w:color w:val="000000" w:themeColor="text1"/>
        </w:rPr>
        <w:t>5</w:t>
      </w:r>
      <w:r w:rsidRPr="007A42DE">
        <w:rPr>
          <w:rFonts w:ascii="Montserrat" w:hAnsi="Montserrat"/>
          <w:b/>
          <w:color w:val="000000" w:themeColor="text1"/>
        </w:rPr>
        <w:t>/2023</w:t>
      </w:r>
    </w:p>
    <w:p w14:paraId="3FE1DB75" w14:textId="77777777" w:rsidR="00A44C4F" w:rsidRPr="007A42DE" w:rsidRDefault="00A44C4F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5FB4485F" w14:textId="77777777" w:rsidR="006E6D7C" w:rsidRPr="007A42DE" w:rsidRDefault="006E6D7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  <w:color w:val="000000" w:themeColor="text1"/>
        </w:rPr>
      </w:pPr>
    </w:p>
    <w:p w14:paraId="60A02D5D" w14:textId="77777777" w:rsidR="006E6D7C" w:rsidRPr="007A42DE" w:rsidRDefault="006E6D7C" w:rsidP="006E6D7C">
      <w:pPr>
        <w:pStyle w:val="Heading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</w:pPr>
      <w:r w:rsidRPr="007A42DE">
        <w:rPr>
          <w:rFonts w:ascii="Montserrat" w:hAnsi="Montserrat"/>
          <w:i w:val="0"/>
          <w:iCs w:val="0"/>
          <w:color w:val="000000" w:themeColor="text1"/>
          <w:sz w:val="22"/>
          <w:szCs w:val="22"/>
          <w:lang w:val="ro-RO"/>
        </w:rPr>
        <w:t>INDICATORI TEHNICO-ECONOMICI</w:t>
      </w:r>
    </w:p>
    <w:p w14:paraId="1BDB6E10" w14:textId="77777777" w:rsidR="006E6D7C" w:rsidRPr="007A42DE" w:rsidRDefault="006E6D7C" w:rsidP="006E6D7C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7A42DE">
        <w:rPr>
          <w:rFonts w:ascii="Montserrat" w:hAnsi="Montserrat"/>
          <w:b/>
          <w:bCs/>
          <w:color w:val="000000" w:themeColor="text1"/>
          <w:lang w:val="ro-RO"/>
        </w:rPr>
        <w:t xml:space="preserve">“Reabilitarea termică și eficientizarea energetică a  Spitalului Clinic </w:t>
      </w:r>
    </w:p>
    <w:p w14:paraId="7BF92E3C" w14:textId="21785CA6" w:rsidR="006E6D7C" w:rsidRPr="007A42DE" w:rsidRDefault="006E6D7C" w:rsidP="006E6D7C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7A42DE">
        <w:rPr>
          <w:rFonts w:ascii="Montserrat" w:hAnsi="Montserrat"/>
          <w:b/>
          <w:bCs/>
          <w:color w:val="000000" w:themeColor="text1"/>
          <w:lang w:val="ro-RO"/>
        </w:rPr>
        <w:t>de Boli Infecțioase Cluj-Napoca”</w:t>
      </w:r>
    </w:p>
    <w:p w14:paraId="61D57B2F" w14:textId="77777777" w:rsidR="006E6D7C" w:rsidRPr="007A42DE" w:rsidRDefault="006E6D7C" w:rsidP="006E6D7C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71F4D151" w14:textId="77777777" w:rsidR="006E6D7C" w:rsidRPr="007A42DE" w:rsidRDefault="006E6D7C" w:rsidP="006E6D7C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11"/>
      </w:tblGrid>
      <w:tr w:rsidR="007A42DE" w:rsidRPr="007A42DE" w14:paraId="2950C369" w14:textId="77777777" w:rsidTr="00DC5261">
        <w:trPr>
          <w:trHeight w:val="238"/>
        </w:trPr>
        <w:tc>
          <w:tcPr>
            <w:tcW w:w="3011" w:type="dxa"/>
          </w:tcPr>
          <w:p w14:paraId="216FB1C1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Investitor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5502F9A0" w14:textId="6C2AA14D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UAT </w:t>
            </w: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>Județul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Cluj, </w:t>
            </w: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>prin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Consiliul </w:t>
            </w: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>Județean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Cluj</w:t>
            </w:r>
          </w:p>
          <w:p w14:paraId="6E2F5806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>Dorobanților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</w:rPr>
              <w:t xml:space="preserve"> nr. 106, 400609, Cluj-Napoca</w:t>
            </w:r>
          </w:p>
        </w:tc>
      </w:tr>
      <w:tr w:rsidR="007A42DE" w:rsidRPr="007A42DE" w14:paraId="4330BE12" w14:textId="77777777" w:rsidTr="00DC5261">
        <w:tc>
          <w:tcPr>
            <w:tcW w:w="3011" w:type="dxa"/>
          </w:tcPr>
          <w:p w14:paraId="1A6555E9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Beneficiarul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 xml:space="preserve"> </w:t>
            </w: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investiției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3C9D790D" w14:textId="3362B9A5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</w:pPr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Spitalul Clinic de Boli Infecțioase Cluj-Napoca</w:t>
            </w:r>
          </w:p>
          <w:p w14:paraId="0039C46A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it-IT"/>
              </w:rPr>
            </w:pPr>
            <w:r w:rsidRPr="007A42DE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Str. Iuliu Moldovan nr. 23</w:t>
            </w:r>
          </w:p>
        </w:tc>
      </w:tr>
      <w:tr w:rsidR="007A42DE" w:rsidRPr="007A42DE" w14:paraId="04642475" w14:textId="77777777" w:rsidTr="00DC5261">
        <w:tc>
          <w:tcPr>
            <w:tcW w:w="3011" w:type="dxa"/>
          </w:tcPr>
          <w:p w14:paraId="3FF88EC9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Amplasament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 xml:space="preserve">: </w:t>
            </w:r>
          </w:p>
        </w:tc>
        <w:tc>
          <w:tcPr>
            <w:tcW w:w="6311" w:type="dxa"/>
          </w:tcPr>
          <w:p w14:paraId="3D8A7981" w14:textId="35332F10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</w:rPr>
              <w:t>România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</w:rPr>
              <w:t xml:space="preserve">, </w:t>
            </w:r>
            <w:proofErr w:type="spellStart"/>
            <w:r w:rsidRPr="007A42DE">
              <w:rPr>
                <w:rFonts w:ascii="Montserrat Light" w:hAnsi="Montserrat Light"/>
                <w:bCs/>
                <w:color w:val="000000" w:themeColor="text1"/>
              </w:rPr>
              <w:t>Judeţul</w:t>
            </w:r>
            <w:proofErr w:type="spellEnd"/>
            <w:r w:rsidRPr="007A42DE">
              <w:rPr>
                <w:rFonts w:ascii="Montserrat Light" w:hAnsi="Montserrat Light"/>
                <w:bCs/>
                <w:color w:val="000000" w:themeColor="text1"/>
              </w:rPr>
              <w:t xml:space="preserve"> Cluj, </w:t>
            </w:r>
            <w:proofErr w:type="spellStart"/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localitatea</w:t>
            </w:r>
            <w:proofErr w:type="spellEnd"/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Cluj-Napoca, str. Iuliu Moldovan nr. 23, </w:t>
            </w:r>
            <w:proofErr w:type="spellStart"/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Municipiul</w:t>
            </w:r>
            <w:proofErr w:type="spellEnd"/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Cluj-Napoca, </w:t>
            </w:r>
            <w:proofErr w:type="spellStart"/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>Județul</w:t>
            </w:r>
            <w:proofErr w:type="spellEnd"/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Cluj </w:t>
            </w:r>
          </w:p>
        </w:tc>
      </w:tr>
      <w:tr w:rsidR="007A42DE" w:rsidRPr="007A42DE" w14:paraId="265DB025" w14:textId="77777777" w:rsidTr="00DC5261">
        <w:tc>
          <w:tcPr>
            <w:tcW w:w="3011" w:type="dxa"/>
          </w:tcPr>
          <w:p w14:paraId="10D740C6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Faza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 xml:space="preserve"> de </w:t>
            </w: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proiectare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>:</w:t>
            </w:r>
          </w:p>
        </w:tc>
        <w:tc>
          <w:tcPr>
            <w:tcW w:w="6311" w:type="dxa"/>
          </w:tcPr>
          <w:p w14:paraId="2CDC9C1C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lang w:val="pt-PT"/>
              </w:rPr>
            </w:pPr>
            <w:r w:rsidRPr="007A42DE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6E6D7C" w:rsidRPr="007A42DE" w14:paraId="39C86867" w14:textId="77777777" w:rsidTr="00DC5261">
        <w:tc>
          <w:tcPr>
            <w:tcW w:w="3011" w:type="dxa"/>
          </w:tcPr>
          <w:p w14:paraId="733B4A57" w14:textId="77777777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proofErr w:type="spellStart"/>
            <w:r w:rsidRPr="007A42DE">
              <w:rPr>
                <w:rFonts w:ascii="Montserrat Light" w:hAnsi="Montserrat Light"/>
                <w:b/>
                <w:color w:val="000000" w:themeColor="text1"/>
              </w:rPr>
              <w:t>Proiectant</w:t>
            </w:r>
            <w:proofErr w:type="spellEnd"/>
            <w:r w:rsidRPr="007A42DE">
              <w:rPr>
                <w:rFonts w:ascii="Montserrat Light" w:hAnsi="Montserrat Light"/>
                <w:b/>
                <w:color w:val="000000" w:themeColor="text1"/>
              </w:rPr>
              <w:t xml:space="preserve"> general:</w:t>
            </w:r>
          </w:p>
        </w:tc>
        <w:tc>
          <w:tcPr>
            <w:tcW w:w="6311" w:type="dxa"/>
          </w:tcPr>
          <w:p w14:paraId="41F0465E" w14:textId="7ED437E9" w:rsidR="006E6D7C" w:rsidRPr="007A42DE" w:rsidRDefault="006E6D7C" w:rsidP="006E6D7C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 w:themeColor="text1"/>
                <w:shd w:val="clear" w:color="auto" w:fill="FFFFFF"/>
              </w:rPr>
            </w:pPr>
            <w:r w:rsidRPr="007A42DE">
              <w:rPr>
                <w:rFonts w:ascii="Montserrat Light" w:hAnsi="Montserrat Light"/>
                <w:color w:val="000000" w:themeColor="text1"/>
              </w:rPr>
              <w:t xml:space="preserve">S. </w:t>
            </w:r>
            <w:proofErr w:type="gramStart"/>
            <w:r w:rsidRPr="007A42DE">
              <w:rPr>
                <w:rFonts w:ascii="Montserrat Light" w:hAnsi="Montserrat Light"/>
                <w:color w:val="000000" w:themeColor="text1"/>
              </w:rPr>
              <w:t>C. ”PRONET</w:t>
            </w:r>
            <w:proofErr w:type="gramEnd"/>
            <w:r w:rsidRPr="007A42DE">
              <w:rPr>
                <w:rFonts w:ascii="Montserrat Light" w:hAnsi="Montserrat Light"/>
                <w:color w:val="000000" w:themeColor="text1"/>
              </w:rPr>
              <w:t xml:space="preserve">” S.R.L., </w:t>
            </w:r>
            <w:proofErr w:type="spellStart"/>
            <w:r w:rsidRPr="007A42DE">
              <w:rPr>
                <w:rFonts w:ascii="Montserrat Light" w:hAnsi="Montserrat Light"/>
                <w:color w:val="000000" w:themeColor="text1"/>
              </w:rPr>
              <w:t>Zalău</w:t>
            </w:r>
            <w:proofErr w:type="spellEnd"/>
            <w:r w:rsidRPr="007A42DE">
              <w:rPr>
                <w:rFonts w:ascii="Montserrat Light" w:hAnsi="Montserrat Light"/>
                <w:color w:val="000000" w:themeColor="text1"/>
              </w:rPr>
              <w:t xml:space="preserve">, </w:t>
            </w:r>
            <w:proofErr w:type="spellStart"/>
            <w:r w:rsidRPr="007A42DE">
              <w:rPr>
                <w:rFonts w:ascii="Montserrat Light" w:hAnsi="Montserrat Light"/>
                <w:color w:val="000000" w:themeColor="text1"/>
              </w:rPr>
              <w:t>Județul</w:t>
            </w:r>
            <w:proofErr w:type="spellEnd"/>
            <w:r w:rsidRPr="007A42DE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A42DE">
              <w:rPr>
                <w:rFonts w:ascii="Montserrat Light" w:hAnsi="Montserrat Light"/>
                <w:color w:val="000000" w:themeColor="text1"/>
              </w:rPr>
              <w:t>Sălaj</w:t>
            </w:r>
            <w:proofErr w:type="spellEnd"/>
            <w:r w:rsidRPr="007A42DE">
              <w:rPr>
                <w:rFonts w:ascii="Montserrat Light" w:hAnsi="Montserrat Light"/>
                <w:color w:val="000000" w:themeColor="text1"/>
              </w:rPr>
              <w:t xml:space="preserve"> </w:t>
            </w:r>
          </w:p>
        </w:tc>
      </w:tr>
    </w:tbl>
    <w:p w14:paraId="585A129B" w14:textId="77777777" w:rsidR="006E6D7C" w:rsidRPr="007A42DE" w:rsidRDefault="006E6D7C" w:rsidP="006E6D7C">
      <w:pPr>
        <w:spacing w:line="240" w:lineRule="auto"/>
        <w:rPr>
          <w:rFonts w:ascii="Montserrat Light" w:hAnsi="Montserrat Light"/>
          <w:b/>
          <w:color w:val="000000" w:themeColor="text1"/>
          <w:spacing w:val="-3"/>
          <w:lang w:val="it-IT"/>
        </w:rPr>
      </w:pPr>
    </w:p>
    <w:p w14:paraId="1288A053" w14:textId="77777777" w:rsidR="006E6D7C" w:rsidRPr="007A42DE" w:rsidRDefault="006E6D7C" w:rsidP="006E6D7C">
      <w:pPr>
        <w:spacing w:line="240" w:lineRule="auto"/>
        <w:rPr>
          <w:rFonts w:ascii="Montserrat Light" w:hAnsi="Montserrat Light"/>
          <w:color w:val="000000" w:themeColor="text1"/>
          <w:spacing w:val="-3"/>
          <w:lang w:val="it-IT"/>
        </w:rPr>
      </w:pPr>
      <w:r w:rsidRPr="007A42DE">
        <w:rPr>
          <w:rFonts w:ascii="Montserrat Light" w:hAnsi="Montserrat Light"/>
          <w:b/>
          <w:color w:val="000000" w:themeColor="text1"/>
          <w:spacing w:val="-3"/>
          <w:lang w:val="it-IT"/>
        </w:rPr>
        <w:t>Principalii indicatori tehnico-economici aferenţi investiţiei:</w:t>
      </w:r>
      <w:r w:rsidRPr="007A42DE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tbl>
      <w:tblPr>
        <w:tblW w:w="100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17"/>
        <w:gridCol w:w="3150"/>
        <w:gridCol w:w="3150"/>
      </w:tblGrid>
      <w:tr w:rsidR="007A42DE" w:rsidRPr="007A42DE" w14:paraId="6F5D1838" w14:textId="77777777" w:rsidTr="00DC5261">
        <w:tc>
          <w:tcPr>
            <w:tcW w:w="10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B45BA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Rezultate așteptate referitoare la Indicatori:</w:t>
            </w:r>
          </w:p>
          <w:p w14:paraId="7A2EC589" w14:textId="0925A800" w:rsidR="006E6D7C" w:rsidRPr="007A42DE" w:rsidRDefault="006E6D7C" w:rsidP="006E6D7C">
            <w:pPr>
              <w:suppressAutoHyphens/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Candara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 xml:space="preserve">Obiectiv: </w:t>
            </w:r>
            <w:r w:rsidRPr="007A42DE">
              <w:rPr>
                <w:rFonts w:ascii="Montserrat Light" w:eastAsia="Candara" w:hAnsi="Montserrat Light" w:cs="Candara"/>
                <w:color w:val="000000" w:themeColor="text1"/>
                <w:kern w:val="2"/>
                <w:lang w:val="ro-RO" w:eastAsia="zh-CN"/>
              </w:rPr>
              <w:t>”</w:t>
            </w:r>
            <w:r w:rsidRPr="007A42DE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Reabilitarea termică și eficientizarea energetică a  Spitalului Clinic de Boli Infecțioase Cluj</w:t>
            </w:r>
            <w:r w:rsidR="004210E7" w:rsidRPr="007A42DE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-</w:t>
            </w:r>
            <w:r w:rsidRPr="007A42DE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Napoca</w:t>
            </w:r>
            <w:r w:rsidRPr="007A42DE">
              <w:rPr>
                <w:rFonts w:ascii="Montserrat Light" w:hAnsi="Montserrat Light" w:cs="Times New Roman"/>
                <w:color w:val="000000" w:themeColor="text1"/>
                <w:lang w:val="ro-RO"/>
              </w:rPr>
              <w:t>”.</w:t>
            </w:r>
          </w:p>
        </w:tc>
      </w:tr>
      <w:tr w:rsidR="007A42DE" w:rsidRPr="007A42DE" w14:paraId="234C3163" w14:textId="77777777" w:rsidTr="00DC5261">
        <w:tc>
          <w:tcPr>
            <w:tcW w:w="37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61771B7F" w14:textId="77777777" w:rsidR="006E6D7C" w:rsidRPr="007A42DE" w:rsidRDefault="006E6D7C" w:rsidP="004210E7">
            <w:pPr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INDICATORI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3166BA6B" w14:textId="77777777" w:rsidR="006E6D7C" w:rsidRPr="007A42DE" w:rsidRDefault="006E6D7C" w:rsidP="004210E7">
            <w:pPr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Valoarea la începutul implementării proiectului</w:t>
            </w: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0A6832" w14:textId="77777777" w:rsidR="006E6D7C" w:rsidRPr="007A42DE" w:rsidRDefault="006E6D7C" w:rsidP="004210E7">
            <w:pPr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b/>
                <w:bCs/>
                <w:color w:val="000000" w:themeColor="text1"/>
                <w:kern w:val="2"/>
                <w:lang w:val="ro-RO" w:eastAsia="zh-CN"/>
              </w:rPr>
              <w:t>Valoarea la finalul implementării proiectului</w:t>
            </w:r>
          </w:p>
        </w:tc>
      </w:tr>
      <w:tr w:rsidR="007A42DE" w:rsidRPr="007A42DE" w14:paraId="2CBE041F" w14:textId="77777777" w:rsidTr="00DC5261">
        <w:trPr>
          <w:trHeight w:val="9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A08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Reabilitare termică și eficientizare energetică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614C" w14:textId="77777777" w:rsidR="006E6D7C" w:rsidRPr="007A42DE" w:rsidRDefault="006E6D7C" w:rsidP="006E6D7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2A9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</w:t>
            </w:r>
          </w:p>
        </w:tc>
      </w:tr>
      <w:tr w:rsidR="007A42DE" w:rsidRPr="007A42DE" w14:paraId="2F74FE27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F43A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Consumul anual de energie primară (kWh/an)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C2D" w14:textId="77777777" w:rsidR="006E6D7C" w:rsidRPr="007A42DE" w:rsidRDefault="006E6D7C" w:rsidP="006E6D7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4.296.148,86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D2A5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1.780.374,41</w:t>
            </w:r>
          </w:p>
        </w:tc>
      </w:tr>
      <w:tr w:rsidR="007A42DE" w:rsidRPr="007A42DE" w14:paraId="73B09696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DB89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es-ES" w:eastAsia="zh-CN"/>
              </w:rPr>
            </w:pP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Nivelul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specific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al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gazelor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cu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efect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seră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(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echivalent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tone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de CO2/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an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E78B" w14:textId="77777777" w:rsidR="006E6D7C" w:rsidRPr="007A42DE" w:rsidRDefault="006E6D7C" w:rsidP="006E6D7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689,13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91FE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183,66</w:t>
            </w:r>
          </w:p>
        </w:tc>
      </w:tr>
      <w:tr w:rsidR="007A42DE" w:rsidRPr="007A42DE" w14:paraId="0A4CDEAF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E61C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pt-PT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pt-PT" w:eastAsia="zh-CN"/>
              </w:rPr>
              <w:t>Consumul anual de energie finală pentru încălzire (kWh/mp/an)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B67C" w14:textId="77777777" w:rsidR="006E6D7C" w:rsidRPr="007A42DE" w:rsidRDefault="006E6D7C" w:rsidP="006E6D7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303,50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859E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56,29</w:t>
            </w:r>
          </w:p>
        </w:tc>
      </w:tr>
      <w:tr w:rsidR="007A42DE" w:rsidRPr="007A42DE" w14:paraId="44870E3B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A2B6" w14:textId="25098771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es-ES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-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scăderea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consumului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anual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energie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pentru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încălzire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este de 81,45% </w:t>
            </w:r>
            <w:proofErr w:type="spellStart"/>
            <w:proofErr w:type="gram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la</w:t>
            </w:r>
            <w:proofErr w:type="spellEnd"/>
            <w:r w:rsidR="004210E7"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nivel</w:t>
            </w:r>
            <w:proofErr w:type="gram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proiect</w:t>
            </w:r>
            <w:proofErr w:type="spellEnd"/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F05E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N/A</w:t>
            </w:r>
          </w:p>
        </w:tc>
      </w:tr>
      <w:tr w:rsidR="007A42DE" w:rsidRPr="007A42DE" w14:paraId="03BCD4CD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BD3C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pt-PT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pt-PT" w:eastAsia="zh-CN"/>
              </w:rPr>
              <w:t>Consumul anual de energie primară din surse regenerbile (kWh/an)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B6F" w14:textId="77777777" w:rsidR="006E6D7C" w:rsidRPr="007A42DE" w:rsidRDefault="006E6D7C" w:rsidP="006E6D7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437C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91.884,75</w:t>
            </w:r>
          </w:p>
        </w:tc>
      </w:tr>
      <w:tr w:rsidR="007A42DE" w:rsidRPr="007A42DE" w14:paraId="31E1C963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D66" w14:textId="351BF76B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-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procentul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(%)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energie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primară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din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surse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regenerabile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, din total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energie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primară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,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după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reabilitare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este de 5,16% (kWh/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an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), </w:t>
            </w:r>
            <w:proofErr w:type="gram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la</w:t>
            </w:r>
            <w:r w:rsidR="004210E7"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</w:t>
            </w: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nivel</w:t>
            </w:r>
            <w:proofErr w:type="gram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 xml:space="preserve">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es-ES" w:eastAsia="zh-CN"/>
              </w:rPr>
              <w:t>proiect</w:t>
            </w:r>
            <w:proofErr w:type="spellEnd"/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D358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N/A</w:t>
            </w:r>
          </w:p>
        </w:tc>
      </w:tr>
      <w:tr w:rsidR="006E6D7C" w:rsidRPr="007A42DE" w14:paraId="127931EE" w14:textId="77777777" w:rsidTr="00DC5261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C87" w14:textId="77777777" w:rsidR="006E6D7C" w:rsidRPr="007A42DE" w:rsidRDefault="006E6D7C" w:rsidP="006E6D7C">
            <w:pPr>
              <w:suppressLineNumbers/>
              <w:suppressAutoHyphens/>
              <w:spacing w:line="240" w:lineRule="auto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lastRenderedPageBreak/>
              <w:t>Numărul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clădirilor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care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beneficiază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măsuri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de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creștere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gram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a</w:t>
            </w:r>
            <w:proofErr w:type="gram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eficienței</w:t>
            </w:r>
            <w:proofErr w:type="spellEnd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 xml:space="preserve"> </w:t>
            </w:r>
            <w:proofErr w:type="spellStart"/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energetice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BE68" w14:textId="77777777" w:rsidR="006E6D7C" w:rsidRPr="007A42DE" w:rsidRDefault="006E6D7C" w:rsidP="006E6D7C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val="ro-RO" w:eastAsia="zh-CN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940B" w14:textId="77777777" w:rsidR="006E6D7C" w:rsidRPr="007A42DE" w:rsidRDefault="006E6D7C" w:rsidP="006E6D7C">
            <w:pPr>
              <w:suppressAutoHyphens/>
              <w:snapToGrid w:val="0"/>
              <w:spacing w:line="240" w:lineRule="auto"/>
              <w:jc w:val="center"/>
              <w:rPr>
                <w:rFonts w:ascii="Montserrat Light" w:eastAsia="Times New Roman" w:hAnsi="Montserrat Light" w:cs="Times New Roman"/>
                <w:color w:val="000000" w:themeColor="text1"/>
                <w:kern w:val="2"/>
                <w:lang w:val="ro-RO" w:eastAsia="zh-CN"/>
              </w:rPr>
            </w:pPr>
            <w:r w:rsidRPr="007A42DE">
              <w:rPr>
                <w:rFonts w:ascii="Montserrat Light" w:eastAsia="Times New Roman" w:hAnsi="Montserrat Light" w:cs="Candara"/>
                <w:color w:val="000000" w:themeColor="text1"/>
                <w:kern w:val="2"/>
                <w:lang w:eastAsia="zh-CN"/>
              </w:rPr>
              <w:t>1</w:t>
            </w:r>
          </w:p>
        </w:tc>
      </w:tr>
    </w:tbl>
    <w:p w14:paraId="4E7D3953" w14:textId="77777777" w:rsidR="006E6D7C" w:rsidRPr="007A42DE" w:rsidRDefault="006E6D7C" w:rsidP="006E6D7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color w:val="000000" w:themeColor="text1"/>
          <w:lang w:val="it-IT"/>
        </w:rPr>
      </w:pPr>
    </w:p>
    <w:p w14:paraId="5E97233A" w14:textId="77777777" w:rsidR="006E6D7C" w:rsidRPr="007A42DE" w:rsidRDefault="006E6D7C" w:rsidP="006E6D7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7A42DE">
        <w:rPr>
          <w:rFonts w:ascii="Montserrat Light" w:hAnsi="Montserrat Light"/>
          <w:b/>
          <w:bCs/>
          <w:color w:val="000000" w:themeColor="text1"/>
          <w:lang w:val="it-IT"/>
        </w:rPr>
        <w:t xml:space="preserve">Valoarea totală a investiţiei: </w:t>
      </w:r>
      <w:r w:rsidRPr="007A42DE">
        <w:rPr>
          <w:rFonts w:ascii="Montserrat Light" w:hAnsi="Montserrat Light"/>
          <w:color w:val="000000" w:themeColor="text1"/>
          <w:lang w:val="it-IT"/>
        </w:rPr>
        <w:t xml:space="preserve">31.423.116,71 lei exclusiv TVA, 37.337.090,98 lei inclusiv TVA   </w:t>
      </w:r>
    </w:p>
    <w:p w14:paraId="672F5756" w14:textId="5448AA4F" w:rsidR="006E6D7C" w:rsidRPr="007A42DE" w:rsidRDefault="006E6D7C" w:rsidP="006E6D7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7A42DE">
        <w:rPr>
          <w:rFonts w:ascii="Montserrat Light" w:hAnsi="Montserrat Light"/>
          <w:color w:val="000000" w:themeColor="text1"/>
          <w:lang w:val="it-IT"/>
        </w:rPr>
        <w:t xml:space="preserve">din care C+M: </w:t>
      </w:r>
      <w:r w:rsidRPr="007A42DE">
        <w:rPr>
          <w:rFonts w:ascii="Montserrat Light" w:hAnsi="Montserrat Light"/>
          <w:color w:val="000000" w:themeColor="text1"/>
          <w:lang w:val="it-IT"/>
        </w:rPr>
        <w:tab/>
      </w:r>
      <w:r w:rsidRPr="007A42DE">
        <w:rPr>
          <w:rFonts w:ascii="Montserrat Light" w:hAnsi="Montserrat Light"/>
          <w:color w:val="000000" w:themeColor="text1"/>
          <w:lang w:val="it-IT"/>
        </w:rPr>
        <w:tab/>
        <w:t xml:space="preserve">  27.005.997,39 lei exclusiv TVA, 32.137.136,90 lei inclusiv TVA </w:t>
      </w:r>
    </w:p>
    <w:p w14:paraId="1E367455" w14:textId="77777777" w:rsidR="006E6D7C" w:rsidRPr="007A42DE" w:rsidRDefault="006E6D7C" w:rsidP="006E6D7C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</w:p>
    <w:p w14:paraId="446199F8" w14:textId="77777777" w:rsidR="006E6D7C" w:rsidRPr="007A42DE" w:rsidRDefault="006E6D7C" w:rsidP="006E6D7C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7A42DE">
        <w:rPr>
          <w:rFonts w:ascii="Montserrat Light" w:hAnsi="Montserrat Light"/>
          <w:b/>
          <w:bCs/>
          <w:color w:val="000000" w:themeColor="text1"/>
          <w:lang w:val="it-IT"/>
        </w:rPr>
        <w:t>Durata de realizare a investiţiei</w:t>
      </w:r>
      <w:r w:rsidRPr="007A42DE">
        <w:rPr>
          <w:rFonts w:ascii="Montserrat Light" w:hAnsi="Montserrat Light"/>
          <w:bCs/>
          <w:color w:val="000000" w:themeColor="text1"/>
          <w:lang w:val="it-IT"/>
        </w:rPr>
        <w:t>:</w:t>
      </w:r>
      <w:r w:rsidRPr="007A42DE">
        <w:rPr>
          <w:rFonts w:ascii="Montserrat Light" w:hAnsi="Montserrat Light"/>
          <w:color w:val="000000" w:themeColor="text1"/>
          <w:lang w:val="it-IT"/>
        </w:rPr>
        <w:t xml:space="preserve">  12 luni   </w:t>
      </w:r>
    </w:p>
    <w:p w14:paraId="2A199E8C" w14:textId="02BA692D" w:rsidR="006E6D7C" w:rsidRPr="007A42DE" w:rsidRDefault="006E6D7C" w:rsidP="006E6D7C">
      <w:pPr>
        <w:spacing w:line="240" w:lineRule="auto"/>
        <w:rPr>
          <w:rFonts w:ascii="Montserrat Light" w:hAnsi="Montserrat Light"/>
          <w:color w:val="000000" w:themeColor="text1"/>
          <w:lang w:val="it-IT"/>
        </w:rPr>
      </w:pPr>
      <w:r w:rsidRPr="007A42DE">
        <w:rPr>
          <w:rFonts w:ascii="Montserrat Light" w:hAnsi="Montserrat Light"/>
          <w:color w:val="000000" w:themeColor="text1"/>
          <w:lang w:val="it-IT"/>
        </w:rPr>
        <w:t xml:space="preserve"> </w:t>
      </w:r>
    </w:p>
    <w:p w14:paraId="33E42725" w14:textId="2856BE1A" w:rsidR="006E6D7C" w:rsidRPr="007A42DE" w:rsidRDefault="006E6D7C" w:rsidP="006E6D7C">
      <w:p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  <w:r w:rsidRPr="007A42DE">
        <w:rPr>
          <w:rFonts w:ascii="Montserrat Light" w:hAnsi="Montserrat Light"/>
          <w:b/>
          <w:bCs/>
          <w:color w:val="000000" w:themeColor="text1"/>
          <w:lang w:val="it-IT"/>
        </w:rPr>
        <w:t xml:space="preserve">Finanţarea investiţiei: </w:t>
      </w:r>
      <w:r w:rsidRPr="007A42DE">
        <w:rPr>
          <w:rFonts w:ascii="Montserrat Light" w:hAnsi="Montserrat Light"/>
          <w:color w:val="000000" w:themeColor="text1"/>
          <w:spacing w:val="-3"/>
          <w:lang w:val="it-IT"/>
        </w:rPr>
        <w:t xml:space="preserve"> f</w:t>
      </w:r>
      <w:r w:rsidRPr="007A42DE">
        <w:rPr>
          <w:rFonts w:ascii="Montserrat Light" w:eastAsia="Calibri" w:hAnsi="Montserrat Light" w:cs="Courier New"/>
          <w:color w:val="000000" w:themeColor="text1"/>
          <w:lang w:val="it-IT"/>
        </w:rPr>
        <w:t>onduri externe nerambursabile</w:t>
      </w:r>
      <w:r w:rsidR="007A2A1E" w:rsidRPr="007A42DE">
        <w:rPr>
          <w:rFonts w:ascii="Montserrat Light" w:eastAsia="Calibri" w:hAnsi="Montserrat Light" w:cs="Courier New"/>
          <w:color w:val="000000" w:themeColor="text1"/>
          <w:lang w:val="it-IT"/>
        </w:rPr>
        <w:t xml:space="preserve"> și</w:t>
      </w:r>
      <w:r w:rsidRPr="007A42DE">
        <w:rPr>
          <w:rFonts w:ascii="Montserrat Light" w:hAnsi="Montserrat Light"/>
          <w:color w:val="000000" w:themeColor="text1"/>
          <w:lang w:val="it-IT"/>
        </w:rPr>
        <w:t xml:space="preserve"> bugetul propriu al Județului Cluj.</w:t>
      </w:r>
    </w:p>
    <w:p w14:paraId="52BE7874" w14:textId="77777777" w:rsidR="006E6D7C" w:rsidRPr="007A42DE" w:rsidRDefault="006E6D7C" w:rsidP="006E6D7C">
      <w:p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lang w:val="it-IT"/>
        </w:rPr>
      </w:pPr>
    </w:p>
    <w:p w14:paraId="701FD4F3" w14:textId="77777777" w:rsidR="006E6D7C" w:rsidRPr="007A42DE" w:rsidRDefault="006E6D7C" w:rsidP="006E6D7C">
      <w:p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spacing w:val="-3"/>
          <w:lang w:val="it-IT"/>
        </w:rPr>
      </w:pPr>
      <w:r w:rsidRPr="007A42DE">
        <w:rPr>
          <w:rFonts w:ascii="Montserrat Light" w:hAnsi="Montserrat Light"/>
          <w:b/>
          <w:color w:val="000000" w:themeColor="text1"/>
          <w:lang w:val="it-IT"/>
        </w:rPr>
        <w:tab/>
      </w:r>
    </w:p>
    <w:p w14:paraId="58B7502A" w14:textId="77777777" w:rsidR="00165155" w:rsidRPr="007A42DE" w:rsidRDefault="00165155" w:rsidP="0016515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6783224" w14:textId="77777777" w:rsidR="00165155" w:rsidRPr="007A42DE" w:rsidRDefault="00165155" w:rsidP="00165155">
      <w:pPr>
        <w:spacing w:line="240" w:lineRule="auto"/>
        <w:jc w:val="both"/>
        <w:rPr>
          <w:rFonts w:ascii="Montserrat Light" w:hAnsi="Montserrat Light"/>
          <w:color w:val="000000" w:themeColor="text1"/>
          <w:lang w:val="en-US"/>
        </w:rPr>
      </w:pPr>
    </w:p>
    <w:p w14:paraId="4ECA07D9" w14:textId="77777777" w:rsidR="007107EC" w:rsidRPr="007A42DE" w:rsidRDefault="007107EC" w:rsidP="00165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7A42DE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A42DE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7A42DE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60BD4FE2" w:rsidR="00F8607F" w:rsidRPr="007A42DE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53658535"/>
      <w:r w:rsidRPr="007A42DE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7A42D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7A42DE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7A42D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7A42DE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7A42DE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7A42DE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7A42D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D1775C" w:rsidRPr="007A42DE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7A42DE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F613A85" w14:textId="261F9775" w:rsidR="008B6862" w:rsidRPr="007A42DE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A42DE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7A42DE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7A42DE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7A42DE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7A42DE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7A42DE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0"/>
    </w:p>
    <w:sectPr w:rsidR="008B6862" w:rsidRPr="007A42DE" w:rsidSect="004210E7">
      <w:footerReference w:type="default" r:id="rId9"/>
      <w:pgSz w:w="12240" w:h="15840"/>
      <w:pgMar w:top="540" w:right="990" w:bottom="86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4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0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3"/>
  </w:num>
  <w:num w:numId="2" w16cid:durableId="451753344">
    <w:abstractNumId w:val="25"/>
  </w:num>
  <w:num w:numId="3" w16cid:durableId="2013724748">
    <w:abstractNumId w:val="3"/>
  </w:num>
  <w:num w:numId="4" w16cid:durableId="1000080750">
    <w:abstractNumId w:val="18"/>
  </w:num>
  <w:num w:numId="5" w16cid:durableId="76949781">
    <w:abstractNumId w:val="8"/>
  </w:num>
  <w:num w:numId="6" w16cid:durableId="1139305889">
    <w:abstractNumId w:val="2"/>
  </w:num>
  <w:num w:numId="7" w16cid:durableId="154538416">
    <w:abstractNumId w:val="19"/>
  </w:num>
  <w:num w:numId="8" w16cid:durableId="1231774364">
    <w:abstractNumId w:val="20"/>
  </w:num>
  <w:num w:numId="9" w16cid:durableId="895044836">
    <w:abstractNumId w:val="11"/>
  </w:num>
  <w:num w:numId="10" w16cid:durableId="387338248">
    <w:abstractNumId w:val="27"/>
  </w:num>
  <w:num w:numId="11" w16cid:durableId="443231505">
    <w:abstractNumId w:val="21"/>
  </w:num>
  <w:num w:numId="12" w16cid:durableId="480661525">
    <w:abstractNumId w:val="6"/>
  </w:num>
  <w:num w:numId="13" w16cid:durableId="51462855">
    <w:abstractNumId w:val="16"/>
  </w:num>
  <w:num w:numId="14" w16cid:durableId="499782843">
    <w:abstractNumId w:val="22"/>
  </w:num>
  <w:num w:numId="15" w16cid:durableId="1827433561">
    <w:abstractNumId w:val="28"/>
  </w:num>
  <w:num w:numId="16" w16cid:durableId="1495336691">
    <w:abstractNumId w:val="15"/>
  </w:num>
  <w:num w:numId="17" w16cid:durableId="1202789618">
    <w:abstractNumId w:val="7"/>
  </w:num>
  <w:num w:numId="18" w16cid:durableId="787550127">
    <w:abstractNumId w:val="14"/>
  </w:num>
  <w:num w:numId="19" w16cid:durableId="1576548961">
    <w:abstractNumId w:val="4"/>
  </w:num>
  <w:num w:numId="20" w16cid:durableId="1267618050">
    <w:abstractNumId w:val="13"/>
  </w:num>
  <w:num w:numId="21" w16cid:durableId="264652287">
    <w:abstractNumId w:val="17"/>
  </w:num>
  <w:num w:numId="22" w16cid:durableId="467019555">
    <w:abstractNumId w:val="10"/>
  </w:num>
  <w:num w:numId="23" w16cid:durableId="869104442">
    <w:abstractNumId w:val="1"/>
  </w:num>
  <w:num w:numId="24" w16cid:durableId="598292700">
    <w:abstractNumId w:val="9"/>
  </w:num>
  <w:num w:numId="25" w16cid:durableId="120195624">
    <w:abstractNumId w:val="12"/>
  </w:num>
  <w:num w:numId="26" w16cid:durableId="716390328">
    <w:abstractNumId w:val="24"/>
  </w:num>
  <w:num w:numId="27" w16cid:durableId="967010602">
    <w:abstractNumId w:val="26"/>
  </w:num>
  <w:num w:numId="28" w16cid:durableId="107879585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42DE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200</cp:revision>
  <cp:lastPrinted>2023-04-25T09:27:00Z</cp:lastPrinted>
  <dcterms:created xsi:type="dcterms:W3CDTF">2022-10-20T06:08:00Z</dcterms:created>
  <dcterms:modified xsi:type="dcterms:W3CDTF">2023-04-27T08:13:00Z</dcterms:modified>
</cp:coreProperties>
</file>