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33FD07A" w:rsidR="003B7F00" w:rsidRPr="00E176D0" w:rsidRDefault="003B7F00" w:rsidP="00D40E4B">
      <w:pPr>
        <w:autoSpaceDE w:val="0"/>
        <w:autoSpaceDN w:val="0"/>
        <w:adjustRightInd w:val="0"/>
        <w:spacing w:line="240" w:lineRule="auto"/>
        <w:jc w:val="both"/>
        <w:rPr>
          <w:rFonts w:ascii="Montserrat" w:hAnsi="Montserrat"/>
          <w:b/>
          <w:lang w:val="fr-FR"/>
        </w:rPr>
      </w:pPr>
      <w:bookmarkStart w:id="0" w:name="_Hlk54769432"/>
      <w:r w:rsidRPr="00E176D0">
        <w:rPr>
          <w:rFonts w:ascii="Montserrat Light" w:hAnsi="Montserrat Light"/>
          <w:b/>
          <w:lang w:val="pt-BR"/>
        </w:rPr>
        <w:tab/>
      </w:r>
      <w:r w:rsidRPr="00E176D0">
        <w:rPr>
          <w:rFonts w:ascii="Montserrat Light" w:hAnsi="Montserrat Light"/>
          <w:b/>
          <w:lang w:val="pt-BR"/>
        </w:rPr>
        <w:tab/>
      </w:r>
      <w:r w:rsidRPr="00E176D0">
        <w:rPr>
          <w:rFonts w:ascii="Montserrat Light" w:hAnsi="Montserrat Light"/>
          <w:b/>
          <w:lang w:val="pt-BR"/>
        </w:rPr>
        <w:tab/>
      </w:r>
      <w:r w:rsidRPr="00E176D0">
        <w:rPr>
          <w:rFonts w:ascii="Montserrat Light" w:hAnsi="Montserrat Light"/>
          <w:b/>
          <w:lang w:val="pt-BR"/>
        </w:rPr>
        <w:tab/>
      </w:r>
      <w:r w:rsidRPr="00E176D0">
        <w:rPr>
          <w:rFonts w:ascii="Montserrat Light" w:hAnsi="Montserrat Light"/>
          <w:b/>
          <w:lang w:val="pt-BR"/>
        </w:rPr>
        <w:tab/>
      </w:r>
      <w:r w:rsidRPr="00E176D0">
        <w:rPr>
          <w:rFonts w:ascii="Montserrat Light" w:hAnsi="Montserrat Light"/>
          <w:b/>
          <w:lang w:val="pt-BR"/>
        </w:rPr>
        <w:tab/>
      </w:r>
      <w:r w:rsidRPr="00E176D0">
        <w:rPr>
          <w:rFonts w:ascii="Montserrat Light" w:hAnsi="Montserrat Light"/>
          <w:b/>
          <w:lang w:val="pt-BR"/>
        </w:rPr>
        <w:tab/>
        <w:t xml:space="preserve">        </w:t>
      </w:r>
      <w:r w:rsidR="00D86FB9" w:rsidRPr="00E176D0">
        <w:rPr>
          <w:rFonts w:ascii="Montserrat Light" w:hAnsi="Montserrat Light"/>
          <w:b/>
          <w:lang w:val="pt-BR"/>
        </w:rPr>
        <w:t xml:space="preserve"> </w:t>
      </w:r>
      <w:r w:rsidR="004D0A96" w:rsidRPr="00E176D0">
        <w:rPr>
          <w:rFonts w:ascii="Montserrat Light" w:hAnsi="Montserrat Light"/>
          <w:b/>
          <w:lang w:val="pt-BR"/>
        </w:rPr>
        <w:t xml:space="preserve"> </w:t>
      </w:r>
      <w:r w:rsidR="0073001E" w:rsidRPr="00E176D0">
        <w:rPr>
          <w:rFonts w:ascii="Montserrat Light" w:hAnsi="Montserrat Light"/>
          <w:b/>
          <w:lang w:val="pt-BR"/>
        </w:rPr>
        <w:t xml:space="preserve">      </w:t>
      </w:r>
      <w:bookmarkStart w:id="1" w:name="_Hlk101441508"/>
      <w:r w:rsidR="00E12D15" w:rsidRPr="00E176D0">
        <w:rPr>
          <w:rFonts w:ascii="Montserrat Light" w:hAnsi="Montserrat Light"/>
          <w:b/>
          <w:lang w:val="pt-BR"/>
        </w:rPr>
        <w:t xml:space="preserve"> </w:t>
      </w:r>
      <w:r w:rsidRPr="00E176D0">
        <w:rPr>
          <w:rFonts w:ascii="Montserrat" w:hAnsi="Montserrat"/>
          <w:b/>
          <w:lang w:val="fr-FR"/>
        </w:rPr>
        <w:t>Anex</w:t>
      </w:r>
      <w:r w:rsidR="00D40E4B" w:rsidRPr="00E176D0">
        <w:rPr>
          <w:rFonts w:ascii="Montserrat" w:hAnsi="Montserrat"/>
          <w:b/>
          <w:lang w:val="fr-FR"/>
        </w:rPr>
        <w:t>a nr. 1</w:t>
      </w:r>
    </w:p>
    <w:p w14:paraId="1D6825B1" w14:textId="46B60910" w:rsidR="003B7F00" w:rsidRPr="00E176D0" w:rsidRDefault="003B7F00" w:rsidP="00D40E4B">
      <w:pPr>
        <w:autoSpaceDE w:val="0"/>
        <w:autoSpaceDN w:val="0"/>
        <w:adjustRightInd w:val="0"/>
        <w:spacing w:line="240" w:lineRule="auto"/>
        <w:jc w:val="both"/>
        <w:rPr>
          <w:rFonts w:ascii="Montserrat" w:hAnsi="Montserrat"/>
          <w:b/>
          <w:lang w:val="fr-FR"/>
        </w:rPr>
      </w:pPr>
      <w:r w:rsidRPr="00E176D0">
        <w:rPr>
          <w:rFonts w:ascii="Montserrat" w:hAnsi="Montserrat"/>
          <w:b/>
          <w:lang w:val="fr-FR"/>
        </w:rPr>
        <w:tab/>
      </w:r>
      <w:r w:rsidRPr="00E176D0">
        <w:rPr>
          <w:rFonts w:ascii="Montserrat" w:hAnsi="Montserrat"/>
          <w:b/>
          <w:lang w:val="fr-FR"/>
        </w:rPr>
        <w:tab/>
        <w:t xml:space="preserve">                                                     </w:t>
      </w:r>
      <w:r w:rsidRPr="00E176D0">
        <w:rPr>
          <w:rFonts w:ascii="Montserrat" w:hAnsi="Montserrat"/>
          <w:b/>
          <w:lang w:val="fr-FR"/>
        </w:rPr>
        <w:tab/>
        <w:t xml:space="preserve">   </w:t>
      </w:r>
      <w:r w:rsidR="0073001E" w:rsidRPr="00E176D0">
        <w:rPr>
          <w:rFonts w:ascii="Montserrat" w:hAnsi="Montserrat"/>
          <w:b/>
          <w:lang w:val="fr-FR"/>
        </w:rPr>
        <w:t xml:space="preserve">            </w:t>
      </w:r>
      <w:r w:rsidRPr="00E176D0">
        <w:rPr>
          <w:rFonts w:ascii="Montserrat" w:hAnsi="Montserrat"/>
          <w:b/>
          <w:lang w:val="fr-FR"/>
        </w:rPr>
        <w:t xml:space="preserve"> la Hotărârea nr.</w:t>
      </w:r>
      <w:r w:rsidR="0092662B" w:rsidRPr="00E176D0">
        <w:rPr>
          <w:rFonts w:ascii="Montserrat" w:hAnsi="Montserrat"/>
          <w:b/>
          <w:lang w:val="fr-FR"/>
        </w:rPr>
        <w:t xml:space="preserve"> </w:t>
      </w:r>
      <w:r w:rsidR="004F652E" w:rsidRPr="00E176D0">
        <w:rPr>
          <w:rFonts w:ascii="Montserrat" w:hAnsi="Montserrat"/>
          <w:b/>
          <w:lang w:val="fr-FR"/>
        </w:rPr>
        <w:t>8</w:t>
      </w:r>
      <w:r w:rsidR="00D9191D" w:rsidRPr="00E176D0">
        <w:rPr>
          <w:rFonts w:ascii="Montserrat" w:hAnsi="Montserrat"/>
          <w:b/>
          <w:lang w:val="fr-FR"/>
        </w:rPr>
        <w:t>2</w:t>
      </w:r>
      <w:r w:rsidR="007B25D1" w:rsidRPr="00E176D0">
        <w:rPr>
          <w:rFonts w:ascii="Montserrat" w:hAnsi="Montserrat"/>
          <w:b/>
          <w:lang w:val="fr-FR"/>
        </w:rPr>
        <w:t>/</w:t>
      </w:r>
      <w:r w:rsidRPr="00E176D0">
        <w:rPr>
          <w:rFonts w:ascii="Montserrat" w:hAnsi="Montserrat"/>
          <w:b/>
          <w:lang w:val="fr-FR"/>
        </w:rPr>
        <w:t>202</w:t>
      </w:r>
      <w:r w:rsidR="00D40F6A" w:rsidRPr="00E176D0">
        <w:rPr>
          <w:rFonts w:ascii="Montserrat" w:hAnsi="Montserrat"/>
          <w:b/>
          <w:lang w:val="fr-FR"/>
        </w:rPr>
        <w:t>2</w:t>
      </w:r>
    </w:p>
    <w:p w14:paraId="0B23D5C6" w14:textId="5E32B668" w:rsidR="005E6E8B" w:rsidRPr="00E176D0" w:rsidRDefault="005E6E8B" w:rsidP="00D40E4B">
      <w:pPr>
        <w:autoSpaceDE w:val="0"/>
        <w:autoSpaceDN w:val="0"/>
        <w:adjustRightInd w:val="0"/>
        <w:spacing w:line="240" w:lineRule="auto"/>
        <w:jc w:val="both"/>
        <w:rPr>
          <w:rFonts w:ascii="Montserrat" w:hAnsi="Montserrat"/>
          <w:b/>
          <w:lang w:val="fr-FR"/>
        </w:rPr>
      </w:pPr>
    </w:p>
    <w:p w14:paraId="5A8C8E12" w14:textId="77777777" w:rsidR="00747918" w:rsidRPr="00E176D0" w:rsidRDefault="00747918" w:rsidP="00D40E4B">
      <w:pPr>
        <w:autoSpaceDE w:val="0"/>
        <w:autoSpaceDN w:val="0"/>
        <w:adjustRightInd w:val="0"/>
        <w:spacing w:line="240" w:lineRule="auto"/>
        <w:jc w:val="both"/>
        <w:rPr>
          <w:rFonts w:ascii="Montserrat" w:hAnsi="Montserrat"/>
          <w:b/>
          <w:lang w:val="fr-FR"/>
        </w:rPr>
      </w:pPr>
    </w:p>
    <w:bookmarkEnd w:id="1"/>
    <w:p w14:paraId="3E86A485" w14:textId="77777777" w:rsidR="00D40E4B" w:rsidRPr="00E176D0" w:rsidRDefault="00D40E4B" w:rsidP="00D40E4B">
      <w:pPr>
        <w:spacing w:line="240" w:lineRule="auto"/>
        <w:ind w:left="426"/>
        <w:jc w:val="center"/>
        <w:rPr>
          <w:rFonts w:ascii="Montserrat" w:hAnsi="Montserrat"/>
          <w:b/>
          <w:lang w:val="ro-RO"/>
        </w:rPr>
      </w:pPr>
      <w:r w:rsidRPr="00E176D0">
        <w:rPr>
          <w:rFonts w:ascii="Montserrat" w:hAnsi="Montserrat"/>
          <w:b/>
          <w:lang w:val="ro-RO"/>
        </w:rPr>
        <w:t>NOTĂ DE FUNDAMENTARE</w:t>
      </w:r>
    </w:p>
    <w:p w14:paraId="4E624EBE" w14:textId="77777777" w:rsidR="00D40E4B" w:rsidRPr="00E176D0" w:rsidRDefault="00D40E4B" w:rsidP="00D40E4B">
      <w:pPr>
        <w:spacing w:line="240" w:lineRule="auto"/>
        <w:ind w:left="426"/>
        <w:rPr>
          <w:rFonts w:ascii="Montserrat" w:hAnsi="Montserra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1793"/>
        <w:gridCol w:w="6883"/>
      </w:tblGrid>
      <w:tr w:rsidR="00E176D0" w:rsidRPr="00E176D0" w14:paraId="25C87BA8" w14:textId="77777777" w:rsidTr="005F3B4D">
        <w:tc>
          <w:tcPr>
            <w:tcW w:w="0" w:type="auto"/>
            <w:shd w:val="clear" w:color="auto" w:fill="auto"/>
          </w:tcPr>
          <w:p w14:paraId="2C73B35B" w14:textId="77777777" w:rsidR="00D40E4B" w:rsidRPr="00E176D0" w:rsidRDefault="00D40E4B" w:rsidP="00D40E4B">
            <w:pPr>
              <w:spacing w:line="240" w:lineRule="auto"/>
              <w:jc w:val="center"/>
              <w:rPr>
                <w:rFonts w:ascii="Montserrat Light" w:hAnsi="Montserrat Light"/>
                <w:lang w:val="ro-RO"/>
              </w:rPr>
            </w:pPr>
          </w:p>
        </w:tc>
        <w:tc>
          <w:tcPr>
            <w:tcW w:w="1674" w:type="dxa"/>
            <w:shd w:val="clear" w:color="auto" w:fill="auto"/>
          </w:tcPr>
          <w:p w14:paraId="6DB465D9"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Planului Național de Redresare și Reziliență, Componenta 10 – Fondul Local</w:t>
            </w:r>
          </w:p>
        </w:tc>
        <w:tc>
          <w:tcPr>
            <w:tcW w:w="7442" w:type="dxa"/>
            <w:shd w:val="clear" w:color="auto" w:fill="auto"/>
          </w:tcPr>
          <w:p w14:paraId="3CB43416" w14:textId="77777777" w:rsidR="00D40E4B" w:rsidRPr="00E176D0" w:rsidRDefault="00D40E4B" w:rsidP="00D40E4B">
            <w:pPr>
              <w:spacing w:line="240" w:lineRule="auto"/>
              <w:jc w:val="center"/>
              <w:rPr>
                <w:rFonts w:ascii="Montserrat Light" w:hAnsi="Montserrat Light"/>
                <w:lang w:val="ro-RO"/>
              </w:rPr>
            </w:pPr>
            <w:r w:rsidRPr="00E176D0">
              <w:rPr>
                <w:rFonts w:ascii="Montserrat Light" w:hAnsi="Montserrat Light"/>
                <w:lang w:val="ro-RO"/>
              </w:rPr>
              <w:t>Titlu apel proiect</w:t>
            </w:r>
          </w:p>
          <w:p w14:paraId="683F0C60" w14:textId="6BA58B61" w:rsidR="00D40E4B" w:rsidRPr="00E176D0" w:rsidRDefault="00902651" w:rsidP="00D40E4B">
            <w:pPr>
              <w:autoSpaceDE w:val="0"/>
              <w:autoSpaceDN w:val="0"/>
              <w:adjustRightInd w:val="0"/>
              <w:spacing w:line="240" w:lineRule="auto"/>
              <w:jc w:val="center"/>
              <w:rPr>
                <w:rFonts w:ascii="Montserrat Light" w:hAnsi="Montserrat Light" w:cstheme="majorHAnsi"/>
                <w:b/>
                <w:bCs/>
                <w:lang w:val="ro-RO"/>
              </w:rPr>
            </w:pPr>
            <w:r w:rsidRPr="00E176D0">
              <w:rPr>
                <w:rFonts w:ascii="Montserrat Light" w:hAnsi="Montserrat Light" w:cstheme="majorHAnsi"/>
                <w:b/>
                <w:bCs/>
                <w:lang w:val="ro-RO"/>
              </w:rPr>
              <w:t xml:space="preserve">Actualizarea </w:t>
            </w:r>
            <w:r w:rsidR="00D40E4B" w:rsidRPr="00E176D0">
              <w:rPr>
                <w:rFonts w:ascii="Montserrat Light" w:hAnsi="Montserrat Light" w:cstheme="majorHAnsi"/>
                <w:b/>
                <w:bCs/>
                <w:lang w:val="ro-RO"/>
              </w:rPr>
              <w:t xml:space="preserve">planurilor urbanistice generale ale comunelor </w:t>
            </w:r>
          </w:p>
          <w:p w14:paraId="55CABDA7" w14:textId="121C6496" w:rsidR="00D40E4B" w:rsidRPr="00E176D0" w:rsidRDefault="00D40E4B" w:rsidP="00D40E4B">
            <w:pPr>
              <w:autoSpaceDE w:val="0"/>
              <w:autoSpaceDN w:val="0"/>
              <w:adjustRightInd w:val="0"/>
              <w:spacing w:line="240" w:lineRule="auto"/>
              <w:jc w:val="center"/>
              <w:rPr>
                <w:rFonts w:ascii="Montserrat Light" w:hAnsi="Montserrat Light" w:cstheme="majorHAnsi"/>
                <w:b/>
                <w:bCs/>
                <w:lang w:val="ro-RO"/>
              </w:rPr>
            </w:pPr>
            <w:r w:rsidRPr="00E176D0">
              <w:rPr>
                <w:rFonts w:ascii="Montserrat Light" w:hAnsi="Montserrat Light" w:cstheme="majorHAnsi"/>
                <w:b/>
                <w:bCs/>
                <w:lang w:val="ro-RO"/>
              </w:rPr>
              <w:t xml:space="preserve">Băișoara, Beliș, Ciucea, Izvoru Crișului, Mărișel, Mănăstireni, Mărgău, Măguri-Răcătău, Negreni, Poieni, Rișca, Săcuieu, Săvădisla și Sâncraiu din Județul Cluj </w:t>
            </w:r>
          </w:p>
          <w:p w14:paraId="5DDA9665" w14:textId="77777777" w:rsidR="00D40E4B" w:rsidRPr="00E176D0" w:rsidRDefault="00D40E4B" w:rsidP="00D40E4B">
            <w:pPr>
              <w:spacing w:line="240" w:lineRule="auto"/>
              <w:rPr>
                <w:rFonts w:ascii="Montserrat Light" w:hAnsi="Montserrat Light"/>
                <w:lang w:val="ro-RO"/>
              </w:rPr>
            </w:pPr>
          </w:p>
        </w:tc>
      </w:tr>
      <w:tr w:rsidR="00E176D0" w:rsidRPr="00E176D0" w14:paraId="22769DF8" w14:textId="77777777" w:rsidTr="005F3B4D">
        <w:tc>
          <w:tcPr>
            <w:tcW w:w="0" w:type="auto"/>
            <w:shd w:val="clear" w:color="auto" w:fill="auto"/>
          </w:tcPr>
          <w:p w14:paraId="173CA324"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1.</w:t>
            </w:r>
          </w:p>
        </w:tc>
        <w:tc>
          <w:tcPr>
            <w:tcW w:w="1674" w:type="dxa"/>
            <w:shd w:val="clear" w:color="auto" w:fill="auto"/>
          </w:tcPr>
          <w:p w14:paraId="0C4B5E05"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Descrierea pe scurt a situației actuale (date statistice, elemente specifice, etc.)</w:t>
            </w:r>
          </w:p>
        </w:tc>
        <w:tc>
          <w:tcPr>
            <w:tcW w:w="7442" w:type="dxa"/>
            <w:shd w:val="clear" w:color="auto" w:fill="auto"/>
          </w:tcPr>
          <w:p w14:paraId="4262934C" w14:textId="77777777" w:rsidR="00D40E4B" w:rsidRPr="00E176D0" w:rsidRDefault="00D40E4B" w:rsidP="00D40E4B">
            <w:pPr>
              <w:autoSpaceDE w:val="0"/>
              <w:autoSpaceDN w:val="0"/>
              <w:adjustRightInd w:val="0"/>
              <w:spacing w:line="240" w:lineRule="auto"/>
              <w:rPr>
                <w:rFonts w:ascii="Montserrat Light" w:hAnsi="Montserrat Light"/>
                <w:lang w:val="ro-RO"/>
              </w:rPr>
            </w:pPr>
            <w:r w:rsidRPr="00E176D0">
              <w:rPr>
                <w:rFonts w:ascii="Montserrat Light" w:hAnsi="Montserrat Light"/>
                <w:lang w:val="ro-RO"/>
              </w:rPr>
              <w:t>La nivelul județului Cluj există o serie de comune care au, în vigoare prin prelungiri succesive, Planuri urbanistice generale (PUG) elaborate în anii 2000 (adică cu o vechime de peste 20 de ani). Situația, în zona Munților Apuseni se prezintă după cum urmează:</w:t>
            </w:r>
          </w:p>
          <w:p w14:paraId="5AB9AE43"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Băișoara are un PUG aprobat prin Hotărârea Consiliului Local al comunei Băișoara nr. 38/2001, cu o valabilitate prelungită prin HCL nr. 66/2016, HCL nr. 70/2015, HCL nr. 56/2018 și HCL nr. 75/2020 – valabilitate sa expirând în 31.12.2022;</w:t>
            </w:r>
          </w:p>
          <w:p w14:paraId="205F3082"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Beliș are un PUG aprobat prin Hotărârea Consiliului Local al comunei Beliș nr. 4/2000, cu o valabilitate prelungită prin HCL nr. 16/2013, HCL nr. 71/2015, HCL nr. 61/2018 și HCL nr. 65/2020, – valabilitate sa expirând în 31.12.2022;</w:t>
            </w:r>
          </w:p>
          <w:p w14:paraId="7ED4C1D7"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Ciucea are un PUG aprobat prin Hotărârea Consiliului Local al comunei Ciucea nr. 25/2003, cu o valabilitate prelungită prin HCL nr. 56/2015, HCL nr. 114/2018 și HCL nr. 43/2020– valabilitate sa expirând în 31.12.2022;</w:t>
            </w:r>
          </w:p>
          <w:p w14:paraId="431D5469"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Izvoru Crișului are un PUG aprobat prin Hotărârea Consiliului Local al comunei Izvoru Crișului nr. 36/1999, cu o valabilitate prelungită prin HCL nr. 15/2013, HCL nr. 73/2015, HCL nr. 90/2018 și HCL nr. 51/2020 – valabilitate sa expirând în 31.12.2022;</w:t>
            </w:r>
          </w:p>
          <w:p w14:paraId="573C0AFF"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Măguri Răcătău are un PUG aprobat prin Hotărârea Consiliului Local al comunei Măguri Răcătău nr. 49/2009, cu o valabilitate prelungită prin HCL nr. 36/2019 și HCL nr. 4/2021 – valabilitate sa expirând în 31.12.2022;</w:t>
            </w:r>
          </w:p>
          <w:p w14:paraId="357EC416"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Mărgău are un PUG aprobat prin Hotărârea Consiliului Local al comunei Mărgău nr. 49/1999, cu o valabilitate prelungită prin HCL nr. 22/2013, HCL nr. 77/2015, HCL nr. 62/2018 și HCL nr. 41/2020 – valabilitate sa expirând în 31.12.2022;</w:t>
            </w:r>
          </w:p>
          <w:p w14:paraId="5B354599"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Mănăstireni are un PUG aprobat prin Hotărârea Consiliului Local al comunei Mănăstireni nr. 1/2000, cu o valabilitate prelungită prin HCL nr. 14/2013, HCL nr. 80/2015, HCL nr. 79/2018 și HCL nr. 64/2020 – valabilitate sa expirând în 31.12.2022;</w:t>
            </w:r>
          </w:p>
          <w:p w14:paraId="25BBF4F8"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 xml:space="preserve">Comuna Mărișel are un PUG aprobat prin Hotărârea Consiliului Local al comunei Mărișel nr. 31/1999, cu o </w:t>
            </w:r>
            <w:r w:rsidRPr="00E176D0">
              <w:rPr>
                <w:rFonts w:ascii="Montserrat Light" w:hAnsi="Montserrat Light"/>
                <w:sz w:val="22"/>
                <w:szCs w:val="22"/>
                <w:lang w:val="ro-RO"/>
              </w:rPr>
              <w:lastRenderedPageBreak/>
              <w:t>valabilitate prelungită prin HCL nr. 27/2011, HCL nr. 57/2015, HCL nr. 65/2018 și HCL nr. 44/2020 – valabilitate sa expirând în 31.12.2022;</w:t>
            </w:r>
          </w:p>
          <w:p w14:paraId="36B1A7A2"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Negreni are un PUG aprobat prin Hotărârea Consiliului Local al comunei Negreni nr. 31/2005, cu o valabilitate prelungită prin HCL nr. 72/2015, HCL nr. 59/2018 și HCL nr. 36/2020 – valabilitate sa expirând în 31.12.2022;</w:t>
            </w:r>
          </w:p>
          <w:p w14:paraId="5878CE03"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Poieni are un PUG aprobat prin Hotărârea Consiliului Local al comunei Poieni nr. 48/1999, cu o valabilitate prelungită prin HCL nr. 99/2011 și HCL nr. 102/2015– valabilitate sa expirând în 31.12.2023;</w:t>
            </w:r>
          </w:p>
          <w:p w14:paraId="2D8432F7" w14:textId="1208FC5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Rișca are un PUG aprobat prin Hotărârea Consiliului Local al comunei Rîșca nr. 41/2000, cu o valabilitate prelungită prin HCL nr. 36/2011, HCL nr. 52/2015, HCL nr. 48/2018 și HCL nr. 45/2020 – valabilitate sa expirând în 31.12.2022;</w:t>
            </w:r>
          </w:p>
          <w:p w14:paraId="43A3FA75"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Săcuieu are un PUG aprobat prin Hotărârea Consiliului Local al comunei Săcuieu nr. 18/1999, cu o valabilitate prelungită prin HCL nr. 19/2013, HCL nr. 107/2015, HCL nr. 59/2018 și HCL nr. 48/2020 – valabilitate sa expirând în 31.12.2022;</w:t>
            </w:r>
          </w:p>
          <w:p w14:paraId="04CC3459"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Săvădisla are un PUG aprobat prin Hotărârea Consiliului Local al comunei Săvădisla nr. 41/2007, cu o valabilitate prelungită prin HCL nr. 55/2017;</w:t>
            </w:r>
          </w:p>
          <w:p w14:paraId="2900E5A4" w14:textId="77777777" w:rsidR="00D40E4B" w:rsidRPr="00E176D0" w:rsidRDefault="00D40E4B" w:rsidP="00D40E4B">
            <w:pPr>
              <w:pStyle w:val="Listparagraf"/>
              <w:numPr>
                <w:ilvl w:val="0"/>
                <w:numId w:val="13"/>
              </w:numPr>
              <w:autoSpaceDE w:val="0"/>
              <w:autoSpaceDN w:val="0"/>
              <w:adjustRightInd w:val="0"/>
              <w:jc w:val="both"/>
              <w:rPr>
                <w:rFonts w:ascii="Montserrat Light" w:hAnsi="Montserrat Light"/>
                <w:sz w:val="22"/>
                <w:szCs w:val="22"/>
                <w:lang w:val="ro-RO"/>
              </w:rPr>
            </w:pPr>
            <w:r w:rsidRPr="00E176D0">
              <w:rPr>
                <w:rFonts w:ascii="Montserrat Light" w:hAnsi="Montserrat Light"/>
                <w:sz w:val="22"/>
                <w:szCs w:val="22"/>
                <w:lang w:val="ro-RO"/>
              </w:rPr>
              <w:t>Comuna Sâncraiu are un PUG aprobat prin Hotărârea Consiliului Local al comunei Sâncraiu nr. 35/1999, cu o valabilitate prelungită prin HCL nr. 9/2013, HCL nr. 53/2015, HCL nr. 59/2018 și HCL nr. 57/2020 – valabilitate sa expirând în 31.12.2022</w:t>
            </w:r>
          </w:p>
        </w:tc>
      </w:tr>
      <w:tr w:rsidR="00E176D0" w:rsidRPr="00E176D0" w14:paraId="0ACB6C13" w14:textId="77777777" w:rsidTr="005F3B4D">
        <w:tc>
          <w:tcPr>
            <w:tcW w:w="0" w:type="auto"/>
            <w:shd w:val="clear" w:color="auto" w:fill="auto"/>
          </w:tcPr>
          <w:p w14:paraId="3B970152"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lastRenderedPageBreak/>
              <w:t>2.</w:t>
            </w:r>
          </w:p>
        </w:tc>
        <w:tc>
          <w:tcPr>
            <w:tcW w:w="1674" w:type="dxa"/>
            <w:shd w:val="clear" w:color="auto" w:fill="auto"/>
          </w:tcPr>
          <w:p w14:paraId="2B1A728B"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Necesitatea și oportunitatea investiției pentru care se aplică</w:t>
            </w:r>
          </w:p>
        </w:tc>
        <w:tc>
          <w:tcPr>
            <w:tcW w:w="7442" w:type="dxa"/>
            <w:shd w:val="clear" w:color="auto" w:fill="auto"/>
          </w:tcPr>
          <w:p w14:paraId="30A90A7A" w14:textId="77777777" w:rsidR="00D40E4B" w:rsidRPr="00E176D0" w:rsidRDefault="00D40E4B" w:rsidP="00D40E4B">
            <w:pPr>
              <w:autoSpaceDE w:val="0"/>
              <w:autoSpaceDN w:val="0"/>
              <w:adjustRightInd w:val="0"/>
              <w:spacing w:line="240" w:lineRule="auto"/>
              <w:jc w:val="both"/>
              <w:rPr>
                <w:rFonts w:ascii="Montserrat Light" w:hAnsi="Montserrat Light"/>
                <w:lang w:val="ro-RO"/>
              </w:rPr>
            </w:pPr>
            <w:r w:rsidRPr="00E176D0">
              <w:rPr>
                <w:rFonts w:ascii="Montserrat Light" w:hAnsi="Montserrat Light"/>
                <w:lang w:val="ro-RO"/>
              </w:rPr>
              <w:t>Conform prevederilor Legii nr. 350/2001 „Planul urbanistic general are atât caracter director şi strategic, cât şi caracter de reglementare şi reprezintă principalul instrument de planificare operaţională, constituind baza legală pentru realizarea programelor şi acţiunilor de dezvoltare. Fiecare unitate administrativ-teritorială trebuie să îşi actualizeze la maximum 10 ani Planul urbanistic general în funcţie de evoluţia previzibilă a factorilor sociali, geografici, economici, culturali şi a necesităţilor locale.”</w:t>
            </w:r>
          </w:p>
          <w:p w14:paraId="06D7A0A1" w14:textId="77777777" w:rsidR="00D40E4B" w:rsidRPr="00E176D0" w:rsidRDefault="00D40E4B" w:rsidP="00D40E4B">
            <w:pPr>
              <w:autoSpaceDE w:val="0"/>
              <w:autoSpaceDN w:val="0"/>
              <w:adjustRightInd w:val="0"/>
              <w:spacing w:line="240" w:lineRule="auto"/>
              <w:jc w:val="both"/>
              <w:rPr>
                <w:rFonts w:ascii="Montserrat Light" w:hAnsi="Montserrat Light"/>
                <w:lang w:val="ro-RO"/>
              </w:rPr>
            </w:pPr>
            <w:r w:rsidRPr="00E176D0">
              <w:rPr>
                <w:rFonts w:ascii="Montserrat Light" w:hAnsi="Montserrat Light"/>
                <w:lang w:val="ro-RO"/>
              </w:rPr>
              <w:t>Din analiza PUG-urile, enunțate mai sus, se constata faptul că toate cele 14 comune au PUG-uri care au depăsit termenul maxim de 10 ani si drept urmare actualizarea acestora este indispensabila pentru o buna gestionare aurbansitica a teritoriului.</w:t>
            </w:r>
          </w:p>
          <w:p w14:paraId="26544AEF" w14:textId="7DC54661" w:rsidR="00D40E4B" w:rsidRPr="00E176D0" w:rsidRDefault="00D40E4B" w:rsidP="00D40E4B">
            <w:pPr>
              <w:spacing w:line="240" w:lineRule="auto"/>
              <w:jc w:val="both"/>
              <w:rPr>
                <w:rFonts w:ascii="Montserrat Light" w:hAnsi="Montserrat Light"/>
                <w:lang w:val="ro-RO"/>
              </w:rPr>
            </w:pPr>
            <w:r w:rsidRPr="00E176D0">
              <w:rPr>
                <w:rFonts w:ascii="Montserrat Light" w:hAnsi="Montserrat Light"/>
                <w:lang w:val="ro-RO"/>
              </w:rPr>
              <w:t xml:space="preserve">Prin Hotărarea Consiliului Județean Cluj nr.40/07.03.2022 s-a aprobat un acord cu cele 14 unitati administrativ teritoriale prin care Consiliul Județean Cluj si-a asumat realizarea actualizării planurilor urbansitice generale pentru comunele Băișoara, Beliș, Ciucea, Izvoru Crișului, Mărișel, Mănăstireni, Mărgău, Măguri-Răcătău, Negreni, Poieni, Rîșca, Săcuieu, Săvădisla și Sâncraiu din Județul Cluj. </w:t>
            </w:r>
            <w:r w:rsidRPr="00E176D0">
              <w:rPr>
                <w:rFonts w:ascii="Montserrat Light" w:hAnsi="Montserrat Light"/>
                <w:shd w:val="clear" w:color="auto" w:fill="FFFFFF"/>
                <w:lang w:val="ro-RO"/>
              </w:rPr>
              <w:t xml:space="preserve">Prin acord, Județul Cluj își asumă coordonarea, achiziția, finanțarea și alte activități necesare pentru elaborarea unor variante actualizate a planurilor urbanistice generale pentru comunele enunțate, în vederea avizării și aprobării acestora. Conform Legii 350/2001 „actualizarea Planului urbanistic general reprezintă revizuirea reglementărilor urbanistice, a indicatorilor urbanistici propuşi şi a prevederilor planului iniţial prin aducerea acestora în </w:t>
            </w:r>
            <w:r w:rsidRPr="00E176D0">
              <w:rPr>
                <w:rFonts w:ascii="Montserrat Light" w:hAnsi="Montserrat Light"/>
                <w:shd w:val="clear" w:color="auto" w:fill="FFFFFF"/>
                <w:lang w:val="ro-RO"/>
              </w:rPr>
              <w:lastRenderedPageBreak/>
              <w:t>acord cu legislaţia în vigoare, tendinţele de dezvoltare şi cerinţele de dezvoltare durabilă socioeconomice şi de mediu actuale, precum şi actualizarea listei de proiecte de investiţii necesare pentru implementarea viziunii de dezvoltare, în baza unor studii de specialitate şi a analizei gradului de implementare a planurilor urbanistice în vigoare şi a impactului acestora la nivelul localităţii, dacă este cazul.”</w:t>
            </w:r>
          </w:p>
        </w:tc>
      </w:tr>
      <w:tr w:rsidR="00E176D0" w:rsidRPr="00E176D0" w14:paraId="13B4A802" w14:textId="77777777" w:rsidTr="005F3B4D">
        <w:tc>
          <w:tcPr>
            <w:tcW w:w="0" w:type="auto"/>
            <w:shd w:val="clear" w:color="auto" w:fill="auto"/>
          </w:tcPr>
          <w:p w14:paraId="38FDBFB0"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lastRenderedPageBreak/>
              <w:t>3.</w:t>
            </w:r>
          </w:p>
        </w:tc>
        <w:tc>
          <w:tcPr>
            <w:tcW w:w="1674" w:type="dxa"/>
            <w:shd w:val="clear" w:color="auto" w:fill="auto"/>
          </w:tcPr>
          <w:p w14:paraId="79AF91E9"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Corelarea cu proiecte deja implementate la nivel local</w:t>
            </w:r>
          </w:p>
          <w:p w14:paraId="5F7D82B7" w14:textId="77777777" w:rsidR="00D40E4B" w:rsidRPr="00E176D0" w:rsidRDefault="00D40E4B" w:rsidP="00D40E4B">
            <w:pPr>
              <w:spacing w:line="240" w:lineRule="auto"/>
              <w:rPr>
                <w:rFonts w:ascii="Montserrat Light" w:hAnsi="Montserrat Light"/>
                <w:lang w:val="ro-RO"/>
              </w:rPr>
            </w:pPr>
          </w:p>
        </w:tc>
        <w:tc>
          <w:tcPr>
            <w:tcW w:w="7442" w:type="dxa"/>
            <w:shd w:val="clear" w:color="auto" w:fill="auto"/>
          </w:tcPr>
          <w:p w14:paraId="6D0C960C" w14:textId="77777777" w:rsidR="00D40E4B" w:rsidRPr="00E176D0" w:rsidRDefault="00D40E4B" w:rsidP="00D40E4B">
            <w:pPr>
              <w:autoSpaceDE w:val="0"/>
              <w:autoSpaceDN w:val="0"/>
              <w:adjustRightInd w:val="0"/>
              <w:spacing w:line="240" w:lineRule="auto"/>
              <w:jc w:val="both"/>
              <w:rPr>
                <w:rFonts w:ascii="Montserrat Light" w:hAnsi="Montserrat Light"/>
                <w:lang w:val="ro-RO"/>
              </w:rPr>
            </w:pPr>
            <w:r w:rsidRPr="00E176D0">
              <w:rPr>
                <w:rFonts w:ascii="Montserrat Light" w:hAnsi="Montserrat Light"/>
                <w:lang w:val="ro-RO"/>
              </w:rPr>
              <w:t xml:space="preserve">Prin studiul de fundamentare privind </w:t>
            </w:r>
            <w:r w:rsidRPr="00E176D0">
              <w:rPr>
                <w:rFonts w:ascii="Montserrat Light" w:hAnsi="Montserrat Light"/>
                <w:b/>
                <w:bCs/>
                <w:lang w:val="ro-RO"/>
              </w:rPr>
              <w:t>CAPACITATEA ADMINISTRATIVĂ</w:t>
            </w:r>
            <w:r w:rsidRPr="00E176D0">
              <w:rPr>
                <w:rFonts w:ascii="Montserrat Light" w:hAnsi="Montserrat Light"/>
                <w:lang w:val="ro-RO"/>
              </w:rPr>
              <w:t>, elaborat în cadrul Planului de Amenajare a Teritoriului Județului Cluj (PATJ Cluj), se evidențiază ca și disfuncționalități și disparități spațiale faptul că un număr mare de UAT-uri nu dispun de strategii de dezvoltare și planuri urbanistice generale actualizate, cauzele fiind atât lipsa personalului de specialitate cât, mai ales, lipsa resurselor financiare necesare pentru finanțarea acestora. În același timp studiul stabilește drept prioritate de intervenție „Întărirea capacității de planificare și gestionare a dezvoltării la nivel local și metropolitan” prin „actualizarea strategiilor de dezvoltare locală ale UAT, în strânsă corelare cu PATJ și Strategia Județului pentru perioada 2020-2030” și „actualizarea PUG ale tuturor UAT din județ care au reglementări urbanistice mai vechi de 10 ani”;</w:t>
            </w:r>
          </w:p>
          <w:p w14:paraId="7253CB8C" w14:textId="77777777" w:rsidR="00D40E4B" w:rsidRPr="00E176D0" w:rsidRDefault="00D40E4B" w:rsidP="00D40E4B">
            <w:pPr>
              <w:autoSpaceDE w:val="0"/>
              <w:autoSpaceDN w:val="0"/>
              <w:adjustRightInd w:val="0"/>
              <w:spacing w:line="240" w:lineRule="auto"/>
              <w:jc w:val="both"/>
              <w:rPr>
                <w:rFonts w:ascii="Montserrat Light" w:hAnsi="Montserrat Light"/>
                <w:lang w:val="ro-RO"/>
              </w:rPr>
            </w:pPr>
            <w:r w:rsidRPr="00E176D0">
              <w:rPr>
                <w:rFonts w:ascii="Montserrat Light" w:hAnsi="Montserrat Light"/>
                <w:lang w:val="ro-RO"/>
              </w:rPr>
              <w:t xml:space="preserve">Prin studiul de fundamentare privind </w:t>
            </w:r>
            <w:r w:rsidRPr="00E176D0">
              <w:rPr>
                <w:rFonts w:ascii="Montserrat Light" w:hAnsi="Montserrat Light"/>
                <w:b/>
                <w:bCs/>
                <w:lang w:val="ro-RO"/>
              </w:rPr>
              <w:t xml:space="preserve">REȚEAUA DE AȘEZĂRI, </w:t>
            </w:r>
            <w:r w:rsidRPr="00E176D0">
              <w:rPr>
                <w:rFonts w:ascii="Montserrat Light" w:hAnsi="Montserrat Light"/>
                <w:lang w:val="ro-RO"/>
              </w:rPr>
              <w:t>elaborat în cadrul Planului de Amenajare a Teritoriului Județului Cluj (PATJ Cluj), se evidențiază ca și prioritate de intervenție „Promovarea concepțiilor urbanistice moderne, incluzive și accesibile în planificarea spațială”</w:t>
            </w:r>
            <w:r w:rsidRPr="00E176D0">
              <w:rPr>
                <w:rFonts w:ascii="Montserrat Light" w:hAnsi="Montserrat Light"/>
                <w:b/>
                <w:bCs/>
                <w:lang w:val="ro-RO"/>
              </w:rPr>
              <w:t xml:space="preserve"> </w:t>
            </w:r>
            <w:r w:rsidRPr="00E176D0">
              <w:rPr>
                <w:rFonts w:ascii="Montserrat Light" w:hAnsi="Montserrat Light"/>
                <w:lang w:val="ro-RO"/>
              </w:rPr>
              <w:t>prin realizarea unor acțiuni precum „actualizarea PUG-urilor pentru UAT-urile din județ cu utilizarea unor măsuri de limitare a expansiunii necontrolate a suprafețelor intravilane prin scoaterea de terenuri din circuitul agricol, îndeosebi în comunele periurbane”, „stabilirea, prin PATZ/PATIC propuse spre elaborare la nivelul zonelor urbane funcționale, a axelor de dezvoltare, dar și a ariilor rurale marginale (Munții Apuseni, Podișul Someșan, Câmpia Transilvaniei) a unei specializări funcționale a localităților, dar și a coerenței între reglementările PUG-urilor de la nivelul fiecărei UAT componente”, și „Promovarea unei concepții unitare în domeniul urbanismului și autorizării construcțiilor și încurajarea includerii în regulamentele locale de urbanism a unor recomandări privind regimul construcțiilor, pentru a se respecta specificul local și pentru a se evita apariția unor disonanțe.”</w:t>
            </w:r>
          </w:p>
        </w:tc>
      </w:tr>
      <w:tr w:rsidR="00E176D0" w:rsidRPr="00E176D0" w14:paraId="00EA863E" w14:textId="77777777" w:rsidTr="005F3B4D">
        <w:tc>
          <w:tcPr>
            <w:tcW w:w="0" w:type="auto"/>
            <w:shd w:val="clear" w:color="auto" w:fill="auto"/>
          </w:tcPr>
          <w:p w14:paraId="149E08CE"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4.</w:t>
            </w:r>
          </w:p>
        </w:tc>
        <w:tc>
          <w:tcPr>
            <w:tcW w:w="1674" w:type="dxa"/>
            <w:shd w:val="clear" w:color="auto" w:fill="auto"/>
          </w:tcPr>
          <w:p w14:paraId="0DC48388"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Corelarea cu proiecte în curs de implementare de la nivel local</w:t>
            </w:r>
          </w:p>
        </w:tc>
        <w:tc>
          <w:tcPr>
            <w:tcW w:w="7442" w:type="dxa"/>
            <w:shd w:val="clear" w:color="auto" w:fill="auto"/>
          </w:tcPr>
          <w:p w14:paraId="46F6B0D4" w14:textId="77777777" w:rsidR="00D40E4B" w:rsidRPr="00E176D0" w:rsidRDefault="00D40E4B" w:rsidP="00D40E4B">
            <w:pPr>
              <w:autoSpaceDE w:val="0"/>
              <w:autoSpaceDN w:val="0"/>
              <w:adjustRightInd w:val="0"/>
              <w:spacing w:line="240" w:lineRule="auto"/>
              <w:jc w:val="both"/>
              <w:rPr>
                <w:rFonts w:ascii="Montserrat Light" w:hAnsi="Montserrat Light"/>
                <w:b/>
                <w:bCs/>
                <w:shd w:val="clear" w:color="auto" w:fill="FFFFFF"/>
                <w:lang w:val="ro-RO"/>
              </w:rPr>
            </w:pPr>
            <w:r w:rsidRPr="00E176D0">
              <w:rPr>
                <w:rFonts w:ascii="Montserrat Light" w:hAnsi="Montserrat Light"/>
                <w:shd w:val="clear" w:color="auto" w:fill="FFFFFF"/>
                <w:lang w:val="ro-RO"/>
              </w:rPr>
              <w:t xml:space="preserve">Conform propunerii din </w:t>
            </w:r>
            <w:r w:rsidRPr="00E176D0">
              <w:rPr>
                <w:rFonts w:ascii="Montserrat Light" w:hAnsi="Montserrat Light"/>
                <w:b/>
                <w:bCs/>
                <w:shd w:val="clear" w:color="auto" w:fill="FFFFFF"/>
                <w:lang w:val="ro-RO"/>
              </w:rPr>
              <w:t>STRATEGIA DE DEZVOLTARE TERITORIALĂ A JUDEȚULUI CLUJ</w:t>
            </w:r>
            <w:r w:rsidRPr="00E176D0">
              <w:rPr>
                <w:rFonts w:ascii="Montserrat Light" w:hAnsi="Montserrat Light"/>
                <w:shd w:val="clear" w:color="auto" w:fill="FFFFFF"/>
                <w:lang w:val="ro-RO"/>
              </w:rPr>
              <w:t xml:space="preserve">, elaborată în cadrul acordului pentru Servicii de Asistență tehnică Rambursabilă pentru Planul de Amenajare a Teritoriului Judeţului Cluj încheiat între Județul Cluj și Banca Mondială aflată în fază de avizare - proiectul se încadrează în </w:t>
            </w:r>
            <w:r w:rsidRPr="00E176D0">
              <w:rPr>
                <w:rFonts w:ascii="Montserrat Light" w:hAnsi="Montserrat Light"/>
                <w:b/>
                <w:bCs/>
                <w:shd w:val="clear" w:color="auto" w:fill="FFFFFF"/>
                <w:lang w:val="ro-RO"/>
              </w:rPr>
              <w:t>Obiectivul strategic nr. 6.</w:t>
            </w:r>
            <w:r w:rsidRPr="00E176D0">
              <w:rPr>
                <w:rFonts w:ascii="Montserrat Light" w:hAnsi="Montserrat Light"/>
                <w:shd w:val="clear" w:color="auto" w:fill="FFFFFF"/>
                <w:lang w:val="ro-RO"/>
              </w:rPr>
              <w:t xml:space="preserve"> Creșterea capacității administrației publice locale de a furniza servicii publice ușor accesibile, eficiente și de încredere, de a planifica și gestiona în mod participativ și transparent dezvoltarea comunităților locale, astfel încât aceasta să atragă finanțări europene de minim 3 miliarde de Euro în perioada 2021-2030 - </w:t>
            </w:r>
            <w:r w:rsidRPr="00E176D0">
              <w:rPr>
                <w:rFonts w:ascii="Montserrat Light" w:hAnsi="Montserrat Light"/>
                <w:b/>
                <w:bCs/>
                <w:shd w:val="clear" w:color="auto" w:fill="FFFFFF"/>
                <w:lang w:val="ro-RO"/>
              </w:rPr>
              <w:t>Prioritatea P.6.1.</w:t>
            </w:r>
            <w:r w:rsidRPr="00E176D0">
              <w:rPr>
                <w:rFonts w:ascii="Montserrat Light" w:hAnsi="Montserrat Light"/>
                <w:shd w:val="clear" w:color="auto" w:fill="FFFFFF"/>
                <w:lang w:val="ro-RO"/>
              </w:rPr>
              <w:t xml:space="preserve"> Întărirea capacității de planificare și analiză la nivelul administrație publice locale din județ – </w:t>
            </w:r>
            <w:r w:rsidRPr="00E176D0">
              <w:rPr>
                <w:rFonts w:ascii="Montserrat Light" w:hAnsi="Montserrat Light"/>
                <w:b/>
                <w:bCs/>
                <w:shd w:val="clear" w:color="auto" w:fill="FFFFFF"/>
                <w:lang w:val="ro-RO"/>
              </w:rPr>
              <w:t>Măsura M.6.1.1.</w:t>
            </w:r>
            <w:r w:rsidRPr="00E176D0">
              <w:rPr>
                <w:rFonts w:ascii="Montserrat Light" w:hAnsi="Montserrat Light"/>
                <w:shd w:val="clear" w:color="auto" w:fill="FFFFFF"/>
                <w:lang w:val="ro-RO"/>
              </w:rPr>
              <w:t xml:space="preserve"> Elaborarea/actualizarea documentelor de </w:t>
            </w:r>
            <w:r w:rsidRPr="00E176D0">
              <w:rPr>
                <w:rFonts w:ascii="Montserrat Light" w:hAnsi="Montserrat Light"/>
                <w:shd w:val="clear" w:color="auto" w:fill="FFFFFF"/>
                <w:lang w:val="ro-RO"/>
              </w:rPr>
              <w:lastRenderedPageBreak/>
              <w:t xml:space="preserve">planificare, amenajare a teritoriului și urbanism – </w:t>
            </w:r>
            <w:r w:rsidRPr="00E176D0">
              <w:rPr>
                <w:rFonts w:ascii="Montserrat Light" w:hAnsi="Montserrat Light"/>
                <w:b/>
                <w:bCs/>
                <w:shd w:val="clear" w:color="auto" w:fill="FFFFFF"/>
                <w:lang w:val="ro-RO"/>
              </w:rPr>
              <w:t xml:space="preserve">Proiect de Actualizare a PUG-urilor pentru toate UAT-urile. </w:t>
            </w:r>
          </w:p>
        </w:tc>
      </w:tr>
      <w:tr w:rsidR="00E176D0" w:rsidRPr="00E176D0" w14:paraId="17A41946" w14:textId="77777777" w:rsidTr="005F3B4D">
        <w:tc>
          <w:tcPr>
            <w:tcW w:w="0" w:type="auto"/>
            <w:shd w:val="clear" w:color="auto" w:fill="auto"/>
          </w:tcPr>
          <w:p w14:paraId="402CA81A"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lastRenderedPageBreak/>
              <w:t>5.</w:t>
            </w:r>
          </w:p>
        </w:tc>
        <w:tc>
          <w:tcPr>
            <w:tcW w:w="1674" w:type="dxa"/>
            <w:shd w:val="clear" w:color="auto" w:fill="auto"/>
          </w:tcPr>
          <w:p w14:paraId="0C39D467"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Corelarea cu celelalte proiecte pentru care se aplică la finanțare</w:t>
            </w:r>
          </w:p>
        </w:tc>
        <w:tc>
          <w:tcPr>
            <w:tcW w:w="7442" w:type="dxa"/>
            <w:shd w:val="clear" w:color="auto" w:fill="auto"/>
          </w:tcPr>
          <w:p w14:paraId="21962207"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Momentan se depune doar acest proiect în cadrul acestei componente. Proiectul se corelează cu Planul de Amenajare al Județului Cluj – aflat în avizare, realizat din bugetul Județului Cluj.</w:t>
            </w:r>
          </w:p>
        </w:tc>
      </w:tr>
      <w:tr w:rsidR="00E176D0" w:rsidRPr="00E176D0" w14:paraId="754F5F97" w14:textId="77777777" w:rsidTr="005F3B4D">
        <w:tc>
          <w:tcPr>
            <w:tcW w:w="0" w:type="auto"/>
            <w:shd w:val="clear" w:color="auto" w:fill="auto"/>
          </w:tcPr>
          <w:p w14:paraId="0D6A44C9"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6.</w:t>
            </w:r>
          </w:p>
        </w:tc>
        <w:tc>
          <w:tcPr>
            <w:tcW w:w="1674" w:type="dxa"/>
            <w:shd w:val="clear" w:color="auto" w:fill="auto"/>
          </w:tcPr>
          <w:p w14:paraId="40DD88E5"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Efectul pozitiv previzionat prin realizarea obiectivului de investiții</w:t>
            </w:r>
          </w:p>
        </w:tc>
        <w:tc>
          <w:tcPr>
            <w:tcW w:w="7442" w:type="dxa"/>
            <w:shd w:val="clear" w:color="auto" w:fill="auto"/>
          </w:tcPr>
          <w:p w14:paraId="0DD983AC" w14:textId="77777777" w:rsidR="00D40E4B" w:rsidRPr="00E176D0" w:rsidRDefault="00D40E4B" w:rsidP="00D40E4B">
            <w:pPr>
              <w:autoSpaceDE w:val="0"/>
              <w:autoSpaceDN w:val="0"/>
              <w:adjustRightInd w:val="0"/>
              <w:spacing w:line="240" w:lineRule="auto"/>
              <w:jc w:val="both"/>
              <w:rPr>
                <w:rFonts w:ascii="Montserrat Light" w:eastAsia="Times New Roman" w:hAnsi="Montserrat Light"/>
                <w:lang w:val="ro-RO"/>
              </w:rPr>
            </w:pPr>
            <w:r w:rsidRPr="00E176D0">
              <w:rPr>
                <w:rFonts w:ascii="Montserrat Light" w:eastAsia="Times New Roman" w:hAnsi="Montserrat Light"/>
                <w:lang w:val="ro-RO"/>
              </w:rPr>
              <w:t>Prin actualizarea prevederilor planurilor urbanistice generale ale comunelor menționate se asigură un cadru de dezvoltare care o să aibă un impact semnificativ asupra direcților de dezvoltare a zonei prin asigurarea unui cadru unitar de dezvoltarea, armonizarea deciziilor, respectiv asigurarea indivizilor şi colectivităților dreptul de folosire echitabilă şi responsabilitatea pentru o utilizare eficientă a teritoriului, condiţii de locuire adecvate, calitatea arhitecturii, protejarea identității arhitecturale, urbanistice şi culturale a localităţilor urbane şi rurale, condiţii de muncă, de servicii şi de transport ce răspund diversității nevoilor şi resurselor populaţiei, reducerea consumurilor de energie, asigurarea protecției peisajelor naturale şi construite, conservarea biodiversității şi crearea de continuități ecologice, securitatea şi salubritatea publică, raționalizarea cererii de deplasări.</w:t>
            </w:r>
          </w:p>
          <w:p w14:paraId="63CB1A91" w14:textId="77777777" w:rsidR="00D40E4B" w:rsidRPr="00E176D0" w:rsidRDefault="00D40E4B" w:rsidP="00D40E4B">
            <w:pPr>
              <w:spacing w:line="240" w:lineRule="auto"/>
              <w:jc w:val="both"/>
              <w:rPr>
                <w:rStyle w:val="salnbdy"/>
                <w:rFonts w:ascii="Montserrat Light" w:eastAsia="Times New Roman" w:hAnsi="Montserrat Light"/>
                <w:noProof/>
                <w:color w:val="auto"/>
                <w:sz w:val="22"/>
                <w:szCs w:val="22"/>
                <w:lang w:val="ro-RO"/>
              </w:rPr>
            </w:pPr>
            <w:r w:rsidRPr="00E176D0">
              <w:rPr>
                <w:rStyle w:val="salnbdy"/>
                <w:rFonts w:ascii="Montserrat Light" w:eastAsia="Times New Roman" w:hAnsi="Montserrat Light"/>
                <w:noProof/>
                <w:color w:val="auto"/>
                <w:sz w:val="22"/>
                <w:szCs w:val="22"/>
                <w:lang w:val="ro-RO"/>
              </w:rPr>
              <w:t>La finalizarea Planurilor Urbansitice Generale se preconizează o reglementare armonizată a zonei vestice a Județului Cluj, o realizare a conexiunilor necesare pe diversele paliere de dezvoltare locală și județeană.</w:t>
            </w:r>
          </w:p>
          <w:p w14:paraId="4F511996" w14:textId="77777777" w:rsidR="00D40E4B" w:rsidRPr="00E176D0" w:rsidRDefault="00D40E4B" w:rsidP="00D40E4B">
            <w:pPr>
              <w:spacing w:line="240" w:lineRule="auto"/>
              <w:jc w:val="both"/>
              <w:rPr>
                <w:rFonts w:ascii="Montserrat Light" w:eastAsia="Times New Roman" w:hAnsi="Montserrat Light"/>
                <w:noProof/>
                <w:shd w:val="clear" w:color="auto" w:fill="FFFFFF"/>
                <w:lang w:val="ro-RO"/>
              </w:rPr>
            </w:pPr>
            <w:r w:rsidRPr="00E176D0">
              <w:rPr>
                <w:rStyle w:val="salnbdy"/>
                <w:rFonts w:ascii="Montserrat Light" w:eastAsia="Times New Roman" w:hAnsi="Montserrat Light"/>
                <w:noProof/>
                <w:color w:val="auto"/>
                <w:sz w:val="22"/>
                <w:szCs w:val="22"/>
                <w:lang w:val="ro-RO"/>
              </w:rPr>
              <w:t>D</w:t>
            </w:r>
            <w:r w:rsidRPr="00E176D0">
              <w:rPr>
                <w:rStyle w:val="salnbdy"/>
                <w:rFonts w:ascii="Montserrat Light" w:eastAsia="Times New Roman" w:hAnsi="Montserrat Light"/>
                <w:noProof/>
                <w:color w:val="auto"/>
                <w:sz w:val="22"/>
                <w:szCs w:val="22"/>
              </w:rPr>
              <w:t>e asemenea, dat fiind faptul că î</w:t>
            </w:r>
            <w:r w:rsidRPr="00E176D0">
              <w:rPr>
                <w:rStyle w:val="salnbdy"/>
                <w:rFonts w:ascii="Montserrat Light" w:eastAsia="Times New Roman" w:hAnsi="Montserrat Light"/>
                <w:noProof/>
                <w:color w:val="auto"/>
                <w:sz w:val="22"/>
                <w:szCs w:val="22"/>
                <w:lang w:val="ro-RO"/>
              </w:rPr>
              <w:t>n activitatea de amenajare a teritoriului și urbanism, Consiliul Județean asigură, printre altele și constituirea, întreținerea, extinderea și dezvoltarea bazei de date urbane și teritoriale standardizate și compatibile, inclusiv în conformitate cu directiva INSPIRE transpusă prin Ordonanța Guvernului nr. 4/2010 privind instituirea Infrastructurii Naționale pentru informații spațiale în România, aprobată cu modificări și completări prin Legea nr. 190/2010, care să fie utilizate la fundamentarea deciziilor, realizarea PUG-urilor in format GIS o sa asigure un cadru optimizat in luarea deciziilor.</w:t>
            </w:r>
          </w:p>
        </w:tc>
      </w:tr>
      <w:tr w:rsidR="00E176D0" w:rsidRPr="00E176D0" w14:paraId="7F63DDB8" w14:textId="77777777" w:rsidTr="005F3B4D">
        <w:tc>
          <w:tcPr>
            <w:tcW w:w="0" w:type="auto"/>
            <w:shd w:val="clear" w:color="auto" w:fill="auto"/>
          </w:tcPr>
          <w:p w14:paraId="01131B5F"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7.</w:t>
            </w:r>
          </w:p>
        </w:tc>
        <w:tc>
          <w:tcPr>
            <w:tcW w:w="1674" w:type="dxa"/>
            <w:shd w:val="clear" w:color="auto" w:fill="auto"/>
          </w:tcPr>
          <w:p w14:paraId="550DB432"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Modul de îndeplinire a condițiilor aferente investițiilor</w:t>
            </w:r>
          </w:p>
        </w:tc>
        <w:tc>
          <w:tcPr>
            <w:tcW w:w="7442" w:type="dxa"/>
            <w:shd w:val="clear" w:color="auto" w:fill="auto"/>
          </w:tcPr>
          <w:p w14:paraId="09C6D436" w14:textId="77777777" w:rsidR="00D40E4B" w:rsidRPr="00E176D0" w:rsidRDefault="00D40E4B" w:rsidP="00D40E4B">
            <w:pPr>
              <w:spacing w:line="240" w:lineRule="auto"/>
              <w:jc w:val="both"/>
              <w:rPr>
                <w:rFonts w:ascii="Montserrat Light" w:hAnsi="Montserrat Light"/>
              </w:rPr>
            </w:pPr>
            <w:r w:rsidRPr="00E176D0">
              <w:rPr>
                <w:rFonts w:ascii="Montserrat Light" w:hAnsi="Montserrat Light"/>
                <w:lang w:val="ro-RO"/>
              </w:rPr>
              <w:t>Elaborarea Planurilor Urabnistice Generale se va realiza în format GIS – după formatul prevăzut în ghid, iar datele v</w:t>
            </w:r>
            <w:r w:rsidRPr="00E176D0">
              <w:rPr>
                <w:rFonts w:ascii="Montserrat Light" w:hAnsi="Montserrat Light"/>
              </w:rPr>
              <w:t xml:space="preserve">or fi publicate in atlasul teritorial aflat in implementare la nivelul Judetului Cluj. </w:t>
            </w:r>
          </w:p>
          <w:p w14:paraId="5C212A62" w14:textId="142A00F6" w:rsidR="00D40E4B" w:rsidRPr="00E176D0" w:rsidRDefault="00D40E4B" w:rsidP="00D40E4B">
            <w:pPr>
              <w:spacing w:line="240" w:lineRule="auto"/>
              <w:jc w:val="both"/>
              <w:rPr>
                <w:rFonts w:ascii="Montserrat Light" w:hAnsi="Montserrat Light"/>
              </w:rPr>
            </w:pPr>
            <w:r w:rsidRPr="00E176D0">
              <w:rPr>
                <w:rFonts w:ascii="Montserrat Light" w:hAnsi="Montserrat Light"/>
              </w:rPr>
              <w:t xml:space="preserve">Atlasul teritorial este gandit ca și un sistem informatic integrat în sprijinul politicilor publice de dezvoltare teritorială, propus în scopul realizării unui instrument de fundamentare tehnico-economico-socială a deciziilor privind dezvoltarea/planificarea dezvoltării teritoriului județului, precum și informarea cetățenilor asupra constrângerilor urbanistice care grevează imobilele din județul Cluj. Acesta va conduce si la îmbunătățirea calității și eficientizarea serviciilor furnizate de către Consiliul Județean către cetățeni și de către autoritățile publice locale. Aplicația presupune, prin intermediul unui sistem interactiv, analiza datelor în profil teritorial și cuantificări ale impactului teritorial al programelor publice în domeniul amenajării teritoriului, urbanismului, locuirii și dezvoltării regionale, utilizând în acest scop un sistem informațional geografic (GIS) și baze de date care </w:t>
            </w:r>
            <w:r w:rsidRPr="00E176D0">
              <w:rPr>
                <w:rFonts w:ascii="Montserrat Light" w:hAnsi="Montserrat Light"/>
              </w:rPr>
              <w:lastRenderedPageBreak/>
              <w:t>cuprind informații și date statistice necesare pentru caracterizarea unui teritoriu.</w:t>
            </w:r>
          </w:p>
        </w:tc>
      </w:tr>
      <w:tr w:rsidR="00E176D0" w:rsidRPr="00E176D0" w14:paraId="23057E65" w14:textId="77777777" w:rsidTr="005F3B4D">
        <w:tc>
          <w:tcPr>
            <w:tcW w:w="0" w:type="auto"/>
            <w:shd w:val="clear" w:color="auto" w:fill="auto"/>
          </w:tcPr>
          <w:p w14:paraId="353DE02B"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lastRenderedPageBreak/>
              <w:t>8.</w:t>
            </w:r>
          </w:p>
        </w:tc>
        <w:tc>
          <w:tcPr>
            <w:tcW w:w="1674" w:type="dxa"/>
            <w:shd w:val="clear" w:color="auto" w:fill="auto"/>
          </w:tcPr>
          <w:p w14:paraId="21CDA312"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Descrierea procesului de implementare</w:t>
            </w:r>
          </w:p>
        </w:tc>
        <w:tc>
          <w:tcPr>
            <w:tcW w:w="7442" w:type="dxa"/>
            <w:shd w:val="clear" w:color="auto" w:fill="auto"/>
          </w:tcPr>
          <w:p w14:paraId="68F5AE05" w14:textId="77777777" w:rsidR="00D40E4B" w:rsidRPr="00E176D0" w:rsidRDefault="00D40E4B" w:rsidP="00D40E4B">
            <w:pPr>
              <w:spacing w:line="240" w:lineRule="auto"/>
              <w:jc w:val="both"/>
              <w:rPr>
                <w:rFonts w:ascii="Montserrat Light" w:hAnsi="Montserrat Light"/>
                <w:lang w:val="ro-RO"/>
              </w:rPr>
            </w:pPr>
            <w:r w:rsidRPr="00E176D0">
              <w:rPr>
                <w:rFonts w:ascii="Montserrat Light" w:hAnsi="Montserrat Light"/>
                <w:lang w:val="ro-RO"/>
              </w:rPr>
              <w:t>Elaborarea planurilor urbanistice generale ale comunelor Băișoara, Beliș, Ciucea, Izvoru Crișului, Mărișel, Mănăstireni, Mărgău, Măguri-Răcătău, Negreni, Poieni, Rîșca, Săcuieu, Săvădisla și Sâncraiu din Județul Cluj presupune, conform legii următoarele etape:</w:t>
            </w:r>
          </w:p>
          <w:p w14:paraId="3421F6C5"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contractarea elaborării documentaţiei în condiţiile legii; - contractarea elaborării documentației se propune a fi realizată pe componente începând cu o cartare a teritoriului prin intermediul unor ortfotoplanuri actualizate care să asigure suport necesar elaborării documentațiilor. Contracatrea lucrărilor se va realiza in conformitate cu prevederile legislatiei specifice achizitiilor publice;</w:t>
            </w:r>
          </w:p>
          <w:p w14:paraId="1604AE33"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elaborarea studiilor de fundamentare; - pentru elaborarea studiilor de fundamantare se vor realiza achiziții si vor fi solicitati specialiști atestată de către Registrul Urbanștilor din România</w:t>
            </w:r>
          </w:p>
          <w:p w14:paraId="4C9B8AB5"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elaborarea analizei diagnostic multicriteriale integrate;</w:t>
            </w:r>
          </w:p>
          <w:p w14:paraId="062513BB"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elaborarea formei preliminare a documentaţiei d urbanism;</w:t>
            </w:r>
          </w:p>
          <w:p w14:paraId="57729578"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 xml:space="preserve"> obţinerea de avize şi/sau acorduri;</w:t>
            </w:r>
          </w:p>
          <w:p w14:paraId="61DD00B2"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redactarea finală a documentaţiei de urbanism - cu introducerea tuturor observaţiilor din avize şi/sau acorduri;</w:t>
            </w:r>
          </w:p>
          <w:p w14:paraId="7670A047" w14:textId="77777777"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aprobarea propunerii de documentaţie de urbanism de către autoritatea administraţiei publice locale competente;</w:t>
            </w:r>
          </w:p>
          <w:p w14:paraId="59C1A80C" w14:textId="31A9E778" w:rsidR="00D40E4B" w:rsidRPr="00E176D0" w:rsidRDefault="00D40E4B" w:rsidP="00D40E4B">
            <w:pPr>
              <w:pStyle w:val="Listparagraf"/>
              <w:numPr>
                <w:ilvl w:val="0"/>
                <w:numId w:val="14"/>
              </w:numPr>
              <w:suppressAutoHyphens/>
              <w:contextualSpacing w:val="0"/>
              <w:jc w:val="both"/>
              <w:rPr>
                <w:rFonts w:ascii="Montserrat Light" w:hAnsi="Montserrat Light"/>
                <w:sz w:val="22"/>
                <w:szCs w:val="22"/>
                <w:lang w:val="ro-RO"/>
              </w:rPr>
            </w:pPr>
            <w:r w:rsidRPr="00E176D0">
              <w:rPr>
                <w:rFonts w:ascii="Montserrat Light" w:hAnsi="Montserrat Light"/>
                <w:sz w:val="22"/>
                <w:szCs w:val="22"/>
                <w:lang w:val="ro-RO"/>
              </w:rPr>
              <w:t>asigurarea caracterului public al documentaţiei de amenajare a teritoriului sau de urbanism aprobate, conform legii. – prin publicarea atât în atlasul teritorial cât și transmiterea către minister în vederea publicării în observatorul teritorial</w:t>
            </w:r>
            <w:r w:rsidR="0004623B" w:rsidRPr="00E176D0">
              <w:rPr>
                <w:rFonts w:ascii="Montserrat Light" w:hAnsi="Montserrat Light"/>
                <w:sz w:val="22"/>
                <w:szCs w:val="22"/>
                <w:lang w:val="ro-RO"/>
              </w:rPr>
              <w:t>.</w:t>
            </w:r>
          </w:p>
          <w:p w14:paraId="059E3FE2" w14:textId="2A738B73" w:rsidR="00D40E4B" w:rsidRPr="00E176D0" w:rsidRDefault="00D40E4B" w:rsidP="00D40E4B">
            <w:pPr>
              <w:spacing w:line="240" w:lineRule="auto"/>
              <w:jc w:val="both"/>
              <w:rPr>
                <w:rFonts w:ascii="Montserrat Light" w:hAnsi="Montserrat Light"/>
                <w:lang w:val="ro-RO"/>
              </w:rPr>
            </w:pPr>
            <w:r w:rsidRPr="00E176D0">
              <w:rPr>
                <w:rFonts w:ascii="Montserrat Light" w:hAnsi="Montserrat Light"/>
                <w:lang w:val="ro-RO"/>
              </w:rPr>
              <w:t>Pentru a se asigura preluarea bunelor practici utilizate la elaborarea Palnului de Amenajare a Teritoriului Județului Cluj se vor realiza ateliere de lucru tematice la care să fie dezbătute atât disfuncționalitățile cât și oportunitățile din zonele care cuprind comunele menționate.</w:t>
            </w:r>
          </w:p>
        </w:tc>
      </w:tr>
      <w:tr w:rsidR="00D40E4B" w:rsidRPr="00E176D0" w14:paraId="0A7E3CDE" w14:textId="77777777" w:rsidTr="005F3B4D">
        <w:tc>
          <w:tcPr>
            <w:tcW w:w="0" w:type="auto"/>
            <w:shd w:val="clear" w:color="auto" w:fill="auto"/>
          </w:tcPr>
          <w:p w14:paraId="24CEB27F"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9.</w:t>
            </w:r>
          </w:p>
        </w:tc>
        <w:tc>
          <w:tcPr>
            <w:tcW w:w="1674" w:type="dxa"/>
            <w:shd w:val="clear" w:color="auto" w:fill="auto"/>
          </w:tcPr>
          <w:p w14:paraId="28A288C1" w14:textId="77777777" w:rsidR="00D40E4B" w:rsidRPr="00E176D0" w:rsidRDefault="00D40E4B" w:rsidP="00D40E4B">
            <w:pPr>
              <w:spacing w:line="240" w:lineRule="auto"/>
              <w:rPr>
                <w:rFonts w:ascii="Montserrat Light" w:hAnsi="Montserrat Light"/>
                <w:lang w:val="ro-RO"/>
              </w:rPr>
            </w:pPr>
            <w:r w:rsidRPr="00E176D0">
              <w:rPr>
                <w:rFonts w:ascii="Montserrat Light" w:hAnsi="Montserrat Light"/>
                <w:lang w:val="ro-RO"/>
              </w:rPr>
              <w:t>Alte informații</w:t>
            </w:r>
          </w:p>
        </w:tc>
        <w:tc>
          <w:tcPr>
            <w:tcW w:w="7442" w:type="dxa"/>
            <w:shd w:val="clear" w:color="auto" w:fill="auto"/>
          </w:tcPr>
          <w:p w14:paraId="7E652D0D" w14:textId="77777777" w:rsidR="00D40E4B" w:rsidRPr="00E176D0" w:rsidRDefault="00D40E4B" w:rsidP="00D40E4B">
            <w:pPr>
              <w:spacing w:line="240" w:lineRule="auto"/>
              <w:jc w:val="both"/>
              <w:rPr>
                <w:rFonts w:ascii="Montserrat Light" w:hAnsi="Montserrat Light"/>
                <w:lang w:val="ro-RO"/>
              </w:rPr>
            </w:pPr>
            <w:r w:rsidRPr="00E176D0">
              <w:rPr>
                <w:rFonts w:ascii="Montserrat Light" w:hAnsi="Montserrat Light"/>
                <w:lang w:val="ro-RO"/>
              </w:rPr>
              <w:t xml:space="preserve">Elaborarea PUG-urilor o sa se realizeze în strânsă corelare cu direcțiile date prin Planul de Amenajare a Teritoriului Județului Cluj (aflat în avizare) disponibil pe site-ul www.patjcluj.ro. </w:t>
            </w:r>
          </w:p>
        </w:tc>
      </w:tr>
    </w:tbl>
    <w:p w14:paraId="27F1CEEA" w14:textId="77777777" w:rsidR="00D40E4B" w:rsidRPr="00E176D0" w:rsidRDefault="00D40E4B" w:rsidP="00D40E4B">
      <w:pPr>
        <w:spacing w:line="240" w:lineRule="auto"/>
        <w:ind w:left="426"/>
        <w:rPr>
          <w:rFonts w:ascii="Montserrat Light" w:hAnsi="Montserrat Light"/>
          <w:lang w:val="ro-RO"/>
        </w:rPr>
      </w:pPr>
    </w:p>
    <w:p w14:paraId="3835E1E4" w14:textId="77777777" w:rsidR="005E6E8B" w:rsidRPr="00E176D0" w:rsidRDefault="005E6E8B" w:rsidP="00D40E4B">
      <w:pPr>
        <w:widowControl w:val="0"/>
        <w:tabs>
          <w:tab w:val="left" w:pos="630"/>
        </w:tabs>
        <w:spacing w:line="240" w:lineRule="auto"/>
        <w:ind w:left="720"/>
        <w:jc w:val="both"/>
        <w:rPr>
          <w:rFonts w:ascii="Montserrat Light" w:hAnsi="Montserrat Light" w:cs="Times New Roman"/>
          <w:lang w:val="pt-PT" w:eastAsia="ro-RO"/>
        </w:rPr>
      </w:pPr>
    </w:p>
    <w:p w14:paraId="76C7E649" w14:textId="77777777" w:rsidR="00EF231E" w:rsidRPr="00E176D0" w:rsidRDefault="00EF231E" w:rsidP="00D40E4B">
      <w:pPr>
        <w:tabs>
          <w:tab w:val="left" w:pos="5520"/>
        </w:tabs>
        <w:spacing w:line="240" w:lineRule="auto"/>
        <w:rPr>
          <w:rFonts w:ascii="Montserrat Light" w:hAnsi="Montserrat Light"/>
          <w:b/>
        </w:rPr>
      </w:pPr>
    </w:p>
    <w:p w14:paraId="28B2BDEB" w14:textId="5D3844E0" w:rsidR="0073001E" w:rsidRPr="00E176D0" w:rsidRDefault="001B6977" w:rsidP="00D40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lang w:val="fr-FR" w:eastAsia="ro-RO"/>
        </w:rPr>
      </w:pPr>
      <w:r w:rsidRPr="00E176D0">
        <w:rPr>
          <w:rFonts w:ascii="Montserrat" w:hAnsi="Montserrat"/>
          <w:b/>
          <w:lang w:val="fr-FR" w:eastAsia="ro-RO"/>
        </w:rPr>
        <w:t xml:space="preserve">                                                                                                 </w:t>
      </w:r>
      <w:r w:rsidR="0073001E" w:rsidRPr="00E176D0">
        <w:rPr>
          <w:rFonts w:ascii="Montserrat" w:hAnsi="Montserrat"/>
          <w:b/>
          <w:lang w:val="fr-FR" w:eastAsia="ro-RO"/>
        </w:rPr>
        <w:t xml:space="preserve">Contrasemnează: </w:t>
      </w:r>
    </w:p>
    <w:p w14:paraId="6C2C9891" w14:textId="06F9A58F" w:rsidR="0073001E" w:rsidRPr="00E176D0" w:rsidRDefault="0073001E" w:rsidP="00D40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176D0">
        <w:rPr>
          <w:rFonts w:ascii="Montserrat" w:hAnsi="Montserrat"/>
          <w:b/>
          <w:lang w:val="fr-FR" w:eastAsia="ro-RO"/>
        </w:rPr>
        <w:tab/>
        <w:t xml:space="preserve">       </w:t>
      </w:r>
      <w:r w:rsidR="00950F4C" w:rsidRPr="00E176D0">
        <w:rPr>
          <w:rFonts w:ascii="Montserrat" w:hAnsi="Montserrat"/>
          <w:b/>
          <w:lang w:val="fr-FR" w:eastAsia="ro-RO"/>
        </w:rPr>
        <w:t xml:space="preserve"> </w:t>
      </w:r>
      <w:r w:rsidRPr="00E176D0">
        <w:rPr>
          <w:rFonts w:ascii="Montserrat" w:hAnsi="Montserrat"/>
          <w:b/>
          <w:lang w:val="fr-FR" w:eastAsia="ro-RO"/>
        </w:rPr>
        <w:t xml:space="preserve">  PREŞEDINTE, </w:t>
      </w:r>
      <w:r w:rsidRPr="00E176D0">
        <w:rPr>
          <w:rFonts w:ascii="Montserrat" w:hAnsi="Montserrat"/>
          <w:lang w:val="fr-FR" w:eastAsia="ro-RO"/>
        </w:rPr>
        <w:t xml:space="preserve">                       </w:t>
      </w:r>
      <w:r w:rsidR="00880D8D" w:rsidRPr="00E176D0">
        <w:rPr>
          <w:rFonts w:ascii="Montserrat" w:hAnsi="Montserrat"/>
          <w:lang w:val="fr-FR" w:eastAsia="ro-RO"/>
        </w:rPr>
        <w:t xml:space="preserve">  </w:t>
      </w:r>
      <w:r w:rsidRPr="00E176D0">
        <w:rPr>
          <w:rFonts w:ascii="Montserrat" w:hAnsi="Montserrat"/>
          <w:lang w:val="fr-FR" w:eastAsia="ro-RO"/>
        </w:rPr>
        <w:t xml:space="preserve">      </w:t>
      </w:r>
      <w:r w:rsidRPr="00E176D0">
        <w:rPr>
          <w:rFonts w:ascii="Montserrat" w:hAnsi="Montserrat"/>
          <w:b/>
          <w:lang w:val="fr-FR" w:eastAsia="ro-RO"/>
        </w:rPr>
        <w:t>SECRETAR GENERAL AL JUDEŢULUI</w:t>
      </w:r>
      <w:r w:rsidRPr="00E176D0">
        <w:rPr>
          <w:rFonts w:ascii="Montserrat" w:hAnsi="Montserrat"/>
          <w:lang w:val="fr-FR" w:eastAsia="ro-RO"/>
        </w:rPr>
        <w:t xml:space="preserve">                                                     </w:t>
      </w:r>
    </w:p>
    <w:p w14:paraId="24A44328" w14:textId="677E83C5" w:rsidR="0092662B" w:rsidRPr="00E176D0" w:rsidRDefault="0073001E" w:rsidP="00D40E4B">
      <w:pPr>
        <w:spacing w:line="240" w:lineRule="auto"/>
        <w:ind w:left="1440"/>
        <w:rPr>
          <w:rFonts w:ascii="Montserrat Light" w:hAnsi="Montserrat Light"/>
          <w:b/>
          <w:lang w:val="fr-FR"/>
        </w:rPr>
      </w:pPr>
      <w:r w:rsidRPr="00E176D0">
        <w:rPr>
          <w:rFonts w:ascii="Montserrat" w:hAnsi="Montserrat"/>
          <w:b/>
          <w:lang w:val="ro-RO" w:eastAsia="ro-RO"/>
        </w:rPr>
        <w:t xml:space="preserve">   Alin T</w:t>
      </w:r>
      <w:r w:rsidR="00880D8D" w:rsidRPr="00E176D0">
        <w:rPr>
          <w:rFonts w:ascii="Montserrat" w:hAnsi="Montserrat"/>
          <w:b/>
          <w:lang w:val="ro-RO" w:eastAsia="ro-RO"/>
        </w:rPr>
        <w:t>ișe</w:t>
      </w:r>
      <w:r w:rsidRPr="00E176D0">
        <w:rPr>
          <w:rFonts w:ascii="Montserrat" w:hAnsi="Montserrat"/>
          <w:b/>
          <w:lang w:val="fr-FR" w:eastAsia="ro-RO"/>
        </w:rPr>
        <w:tab/>
      </w:r>
      <w:r w:rsidR="001B6977" w:rsidRPr="00E176D0">
        <w:rPr>
          <w:rFonts w:ascii="Montserrat" w:hAnsi="Montserrat"/>
          <w:b/>
          <w:lang w:val="fr-FR" w:eastAsia="ro-RO"/>
        </w:rPr>
        <w:t xml:space="preserve">                                             </w:t>
      </w:r>
      <w:r w:rsidRPr="00E176D0">
        <w:rPr>
          <w:rFonts w:ascii="Montserrat" w:hAnsi="Montserrat"/>
          <w:b/>
          <w:lang w:val="fr-FR" w:eastAsia="ro-RO"/>
        </w:rPr>
        <w:t xml:space="preserve">     </w:t>
      </w:r>
      <w:r w:rsidR="00880D8D" w:rsidRPr="00E176D0">
        <w:rPr>
          <w:rFonts w:ascii="Montserrat" w:hAnsi="Montserrat"/>
          <w:b/>
          <w:lang w:val="fr-FR" w:eastAsia="ro-RO"/>
        </w:rPr>
        <w:t xml:space="preserve"> </w:t>
      </w:r>
      <w:r w:rsidRPr="00E176D0">
        <w:rPr>
          <w:rFonts w:ascii="Montserrat" w:hAnsi="Montserrat"/>
          <w:b/>
          <w:lang w:val="fr-FR" w:eastAsia="ro-RO"/>
        </w:rPr>
        <w:t xml:space="preserve">    Simona G</w:t>
      </w:r>
      <w:r w:rsidR="00880D8D" w:rsidRPr="00E176D0">
        <w:rPr>
          <w:rFonts w:ascii="Montserrat" w:hAnsi="Montserrat"/>
          <w:b/>
          <w:lang w:val="fr-FR" w:eastAsia="ro-RO"/>
        </w:rPr>
        <w:t>aci</w:t>
      </w:r>
      <w:r w:rsidRPr="00E176D0">
        <w:rPr>
          <w:rFonts w:ascii="Montserrat" w:hAnsi="Montserrat"/>
          <w:lang w:val="fr-FR" w:eastAsia="ro-RO"/>
        </w:rPr>
        <w:t xml:space="preserve">       </w:t>
      </w:r>
    </w:p>
    <w:bookmarkEnd w:id="0"/>
    <w:sectPr w:rsidR="0092662B" w:rsidRPr="00E176D0" w:rsidSect="00E36E33">
      <w:footerReference w:type="default" r:id="rId8"/>
      <w:headerReference w:type="first" r:id="rId9"/>
      <w:footerReference w:type="first" r:id="rId10"/>
      <w:pgSz w:w="11909" w:h="16834"/>
      <w:pgMar w:top="547" w:right="1109" w:bottom="270" w:left="171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Subsol"/>
      <w:jc w:val="center"/>
      <w:rPr>
        <w:sz w:val="18"/>
        <w:szCs w:val="18"/>
        <w:lang w:val="ro-RO"/>
      </w:rPr>
    </w:pPr>
    <w:r w:rsidRPr="005C66AB">
      <w:rPr>
        <w:sz w:val="18"/>
        <w:szCs w:val="18"/>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91937A6"/>
    <w:multiLevelType w:val="hybridMultilevel"/>
    <w:tmpl w:val="1ECE2BFC"/>
    <w:lvl w:ilvl="0" w:tplc="214A9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1D19"/>
    <w:multiLevelType w:val="hybridMultilevel"/>
    <w:tmpl w:val="67D0EC42"/>
    <w:lvl w:ilvl="0" w:tplc="0BB8014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6E2486A"/>
    <w:multiLevelType w:val="hybridMultilevel"/>
    <w:tmpl w:val="808C1B22"/>
    <w:lvl w:ilvl="0" w:tplc="214A9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0FC2308"/>
    <w:multiLevelType w:val="hybridMultilevel"/>
    <w:tmpl w:val="3E5484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9F30473"/>
    <w:multiLevelType w:val="hybridMultilevel"/>
    <w:tmpl w:val="D1D46706"/>
    <w:lvl w:ilvl="0" w:tplc="0694A51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76F978B9"/>
    <w:multiLevelType w:val="hybridMultilevel"/>
    <w:tmpl w:val="3FAAAAD8"/>
    <w:lvl w:ilvl="0" w:tplc="A98CC9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32038">
    <w:abstractNumId w:val="6"/>
  </w:num>
  <w:num w:numId="2" w16cid:durableId="443891885">
    <w:abstractNumId w:val="3"/>
  </w:num>
  <w:num w:numId="3" w16cid:durableId="876627044">
    <w:abstractNumId w:val="9"/>
  </w:num>
  <w:num w:numId="4" w16cid:durableId="572084343">
    <w:abstractNumId w:val="8"/>
  </w:num>
  <w:num w:numId="5" w16cid:durableId="1546216930">
    <w:abstractNumId w:val="11"/>
  </w:num>
  <w:num w:numId="6" w16cid:durableId="1420785139">
    <w:abstractNumId w:val="5"/>
  </w:num>
  <w:num w:numId="7" w16cid:durableId="1614556732">
    <w:abstractNumId w:val="12"/>
  </w:num>
  <w:num w:numId="8" w16cid:durableId="1612393335">
    <w:abstractNumId w:val="0"/>
  </w:num>
  <w:num w:numId="9" w16cid:durableId="56170478">
    <w:abstractNumId w:val="10"/>
  </w:num>
  <w:num w:numId="10" w16cid:durableId="686754999">
    <w:abstractNumId w:val="13"/>
  </w:num>
  <w:num w:numId="11" w16cid:durableId="1830320877">
    <w:abstractNumId w:val="4"/>
  </w:num>
  <w:num w:numId="12" w16cid:durableId="426314620">
    <w:abstractNumId w:val="1"/>
  </w:num>
  <w:num w:numId="13" w16cid:durableId="1518931491">
    <w:abstractNumId w:val="7"/>
  </w:num>
  <w:num w:numId="14" w16cid:durableId="27953295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42D97"/>
    <w:rsid w:val="0004623B"/>
    <w:rsid w:val="00050F88"/>
    <w:rsid w:val="00075E93"/>
    <w:rsid w:val="000830EE"/>
    <w:rsid w:val="000A4A81"/>
    <w:rsid w:val="000B6AF3"/>
    <w:rsid w:val="000F63CF"/>
    <w:rsid w:val="0011452F"/>
    <w:rsid w:val="00124EF0"/>
    <w:rsid w:val="00142A7E"/>
    <w:rsid w:val="00153662"/>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D3139"/>
    <w:rsid w:val="002E4788"/>
    <w:rsid w:val="00306CB9"/>
    <w:rsid w:val="003118D1"/>
    <w:rsid w:val="0032022F"/>
    <w:rsid w:val="00326FFF"/>
    <w:rsid w:val="00334943"/>
    <w:rsid w:val="00354EE3"/>
    <w:rsid w:val="0037039F"/>
    <w:rsid w:val="00390858"/>
    <w:rsid w:val="00394ED8"/>
    <w:rsid w:val="0039750D"/>
    <w:rsid w:val="003B7F00"/>
    <w:rsid w:val="00407BA0"/>
    <w:rsid w:val="00424FDC"/>
    <w:rsid w:val="0049679C"/>
    <w:rsid w:val="004A15AF"/>
    <w:rsid w:val="004A65C2"/>
    <w:rsid w:val="004B3182"/>
    <w:rsid w:val="004C0140"/>
    <w:rsid w:val="004D0A96"/>
    <w:rsid w:val="004D1376"/>
    <w:rsid w:val="004E343B"/>
    <w:rsid w:val="004F3C17"/>
    <w:rsid w:val="004F5FE6"/>
    <w:rsid w:val="004F652E"/>
    <w:rsid w:val="004F7127"/>
    <w:rsid w:val="00505058"/>
    <w:rsid w:val="00505E23"/>
    <w:rsid w:val="00516619"/>
    <w:rsid w:val="00534029"/>
    <w:rsid w:val="00554DCA"/>
    <w:rsid w:val="005733B3"/>
    <w:rsid w:val="00577FD2"/>
    <w:rsid w:val="0058640E"/>
    <w:rsid w:val="005930CD"/>
    <w:rsid w:val="0059619F"/>
    <w:rsid w:val="005C4339"/>
    <w:rsid w:val="005C66AB"/>
    <w:rsid w:val="005D491C"/>
    <w:rsid w:val="005E311E"/>
    <w:rsid w:val="005E6E8B"/>
    <w:rsid w:val="005F2AB7"/>
    <w:rsid w:val="00621DE5"/>
    <w:rsid w:val="0065350E"/>
    <w:rsid w:val="0065399C"/>
    <w:rsid w:val="006662D3"/>
    <w:rsid w:val="0069341B"/>
    <w:rsid w:val="006A29CC"/>
    <w:rsid w:val="006A4DF6"/>
    <w:rsid w:val="006A5DC2"/>
    <w:rsid w:val="006B0670"/>
    <w:rsid w:val="006B68E8"/>
    <w:rsid w:val="006D156B"/>
    <w:rsid w:val="006D534B"/>
    <w:rsid w:val="006E51BE"/>
    <w:rsid w:val="006E578E"/>
    <w:rsid w:val="007013F7"/>
    <w:rsid w:val="00703CC9"/>
    <w:rsid w:val="0071032F"/>
    <w:rsid w:val="00722FD7"/>
    <w:rsid w:val="007247AC"/>
    <w:rsid w:val="0073001E"/>
    <w:rsid w:val="00747918"/>
    <w:rsid w:val="00757A7B"/>
    <w:rsid w:val="007633BA"/>
    <w:rsid w:val="00773497"/>
    <w:rsid w:val="007803CB"/>
    <w:rsid w:val="00782603"/>
    <w:rsid w:val="007938C9"/>
    <w:rsid w:val="007B25D1"/>
    <w:rsid w:val="007C7EC0"/>
    <w:rsid w:val="008206CE"/>
    <w:rsid w:val="008310E7"/>
    <w:rsid w:val="00865D75"/>
    <w:rsid w:val="00880D8D"/>
    <w:rsid w:val="00880EBF"/>
    <w:rsid w:val="0088460E"/>
    <w:rsid w:val="0089492E"/>
    <w:rsid w:val="0089695C"/>
    <w:rsid w:val="008B6128"/>
    <w:rsid w:val="008B7AC6"/>
    <w:rsid w:val="008C3AFD"/>
    <w:rsid w:val="008C733E"/>
    <w:rsid w:val="008C7EAF"/>
    <w:rsid w:val="008D06D9"/>
    <w:rsid w:val="008E4834"/>
    <w:rsid w:val="008E685F"/>
    <w:rsid w:val="00902651"/>
    <w:rsid w:val="00904AF4"/>
    <w:rsid w:val="00912C86"/>
    <w:rsid w:val="0092662B"/>
    <w:rsid w:val="00933761"/>
    <w:rsid w:val="00943D46"/>
    <w:rsid w:val="00950F4C"/>
    <w:rsid w:val="009629C2"/>
    <w:rsid w:val="00984065"/>
    <w:rsid w:val="009C550C"/>
    <w:rsid w:val="009D508F"/>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D3F84"/>
    <w:rsid w:val="00BF7F2E"/>
    <w:rsid w:val="00C30F83"/>
    <w:rsid w:val="00C37559"/>
    <w:rsid w:val="00C42F25"/>
    <w:rsid w:val="00C4405C"/>
    <w:rsid w:val="00C45A6A"/>
    <w:rsid w:val="00C55970"/>
    <w:rsid w:val="00CC2B57"/>
    <w:rsid w:val="00D07C56"/>
    <w:rsid w:val="00D209A1"/>
    <w:rsid w:val="00D31107"/>
    <w:rsid w:val="00D40E4B"/>
    <w:rsid w:val="00D40F6A"/>
    <w:rsid w:val="00D54259"/>
    <w:rsid w:val="00D54B6D"/>
    <w:rsid w:val="00D82EBD"/>
    <w:rsid w:val="00D86FB9"/>
    <w:rsid w:val="00D9191D"/>
    <w:rsid w:val="00D95DFF"/>
    <w:rsid w:val="00D97F11"/>
    <w:rsid w:val="00DA6FB1"/>
    <w:rsid w:val="00DC4EFD"/>
    <w:rsid w:val="00DD0A5B"/>
    <w:rsid w:val="00DE0043"/>
    <w:rsid w:val="00DE0C1D"/>
    <w:rsid w:val="00DF383D"/>
    <w:rsid w:val="00E01D1C"/>
    <w:rsid w:val="00E03FA3"/>
    <w:rsid w:val="00E10145"/>
    <w:rsid w:val="00E121C7"/>
    <w:rsid w:val="00E12D15"/>
    <w:rsid w:val="00E14BD5"/>
    <w:rsid w:val="00E176D0"/>
    <w:rsid w:val="00E17F02"/>
    <w:rsid w:val="00E36E33"/>
    <w:rsid w:val="00E52556"/>
    <w:rsid w:val="00E54654"/>
    <w:rsid w:val="00E71452"/>
    <w:rsid w:val="00E74956"/>
    <w:rsid w:val="00EE2DB0"/>
    <w:rsid w:val="00EF231E"/>
    <w:rsid w:val="00F22236"/>
    <w:rsid w:val="00F43F89"/>
    <w:rsid w:val="00F6119A"/>
    <w:rsid w:val="00F734E5"/>
    <w:rsid w:val="00F930D6"/>
    <w:rsid w:val="00F963ED"/>
    <w:rsid w:val="00FB52D2"/>
    <w:rsid w:val="00FC0D40"/>
    <w:rsid w:val="00FC1518"/>
    <w:rsid w:val="00FF478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List1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List1,body 2,Forth level,Listă colorată - Accentuare 11,Bullet,Citation List"/>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qFormat/>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9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 w:type="character" w:customStyle="1" w:styleId="Bodytext2">
    <w:name w:val="Body text (2)_"/>
    <w:link w:val="Bodytext20"/>
    <w:rsid w:val="006D156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el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2212</Words>
  <Characters>12833</Characters>
  <Application>Microsoft Office Word</Application>
  <DocSecurity>0</DocSecurity>
  <Lines>106</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77</cp:revision>
  <cp:lastPrinted>2022-03-31T09:30:00Z</cp:lastPrinted>
  <dcterms:created xsi:type="dcterms:W3CDTF">2021-03-31T17:01:00Z</dcterms:created>
  <dcterms:modified xsi:type="dcterms:W3CDTF">2022-04-28T06:31:00Z</dcterms:modified>
</cp:coreProperties>
</file>