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7B61B" w14:textId="539027AD" w:rsidR="00620559" w:rsidRPr="007106AA" w:rsidRDefault="00FC016E" w:rsidP="004E2266">
      <w:pPr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t>CATALOG</w:t>
      </w:r>
      <w:r w:rsidR="00620559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6A08E3" w:rsidRPr="007106AA">
        <w:rPr>
          <w:rFonts w:asciiTheme="minorHAnsi" w:hAnsiTheme="minorHAnsi" w:cstheme="minorHAnsi"/>
          <w:b/>
          <w:sz w:val="22"/>
          <w:szCs w:val="22"/>
          <w:lang w:val="ro-RO"/>
        </w:rPr>
        <w:t>Factori de evaluare</w:t>
      </w:r>
      <w:r w:rsidR="00E27AF4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7106AA" w:rsidRPr="007106AA">
        <w:rPr>
          <w:rFonts w:asciiTheme="minorHAnsi" w:hAnsiTheme="minorHAnsi" w:cstheme="minorHAnsi"/>
          <w:b/>
          <w:sz w:val="22"/>
          <w:szCs w:val="22"/>
          <w:lang w:val="ro-RO"/>
        </w:rPr>
        <w:t>lucrări</w:t>
      </w:r>
    </w:p>
    <w:p w14:paraId="40474DE8" w14:textId="77777777" w:rsidR="000C6C8C" w:rsidRPr="007106AA" w:rsidRDefault="000C6C8C" w:rsidP="004E2266">
      <w:p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2FF0C8C6" w14:textId="77777777" w:rsidR="00C7505C" w:rsidRPr="007106AA" w:rsidRDefault="00C7505C" w:rsidP="004E2266">
      <w:p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De regulă, criteriul de atribuire utilizat este prețul cel mai scăzut. </w:t>
      </w:r>
    </w:p>
    <w:p w14:paraId="1A526D36" w14:textId="5F71D261" w:rsidR="00FB6773" w:rsidRPr="007106AA" w:rsidRDefault="00C7505C" w:rsidP="004E2266">
      <w:p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Atunci când se utilizează </w:t>
      </w:r>
      <w:r w:rsidR="006A08E3" w:rsidRPr="007106AA">
        <w:rPr>
          <w:rFonts w:asciiTheme="minorHAnsi" w:hAnsiTheme="minorHAnsi" w:cstheme="minorHAnsi"/>
          <w:b/>
          <w:sz w:val="22"/>
          <w:szCs w:val="22"/>
          <w:lang w:val="ro-RO"/>
        </w:rPr>
        <w:t>criteriul de atribuire cel mai bun raport calitate/</w:t>
      </w:r>
      <w:r w:rsidR="004E50FB" w:rsidRPr="007106AA">
        <w:rPr>
          <w:rFonts w:asciiTheme="minorHAnsi" w:hAnsiTheme="minorHAnsi" w:cstheme="minorHAnsi"/>
          <w:b/>
          <w:sz w:val="22"/>
          <w:szCs w:val="22"/>
          <w:lang w:val="ro-RO"/>
        </w:rPr>
        <w:t>preț</w:t>
      </w:r>
      <w:r w:rsidR="006A08E3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pentru </w:t>
      </w:r>
      <w:r w:rsidR="004E50FB" w:rsidRPr="007106AA">
        <w:rPr>
          <w:rFonts w:asciiTheme="minorHAnsi" w:hAnsiTheme="minorHAnsi" w:cstheme="minorHAnsi"/>
          <w:b/>
          <w:sz w:val="22"/>
          <w:szCs w:val="22"/>
          <w:lang w:val="ro-RO"/>
        </w:rPr>
        <w:t>achiziția publică</w:t>
      </w:r>
      <w:r w:rsidR="006A08E3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de</w:t>
      </w:r>
      <w:r w:rsidR="004E50FB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7106AA" w:rsidRPr="007106AA">
        <w:rPr>
          <w:rFonts w:asciiTheme="minorHAnsi" w:hAnsiTheme="minorHAnsi" w:cstheme="minorHAnsi"/>
          <w:b/>
          <w:sz w:val="22"/>
          <w:szCs w:val="22"/>
          <w:lang w:val="ro-RO"/>
        </w:rPr>
        <w:t>lucrări</w:t>
      </w:r>
      <w:r w:rsidR="00E27AF4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, </w:t>
      </w: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t>se pot avea în vedere factorii de evaluare prezentați în continuare</w:t>
      </w:r>
    </w:p>
    <w:p w14:paraId="1503FE5D" w14:textId="77777777" w:rsidR="006A08E3" w:rsidRPr="007106AA" w:rsidRDefault="006A08E3" w:rsidP="004E2266">
      <w:p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0EBA6B8E" w14:textId="15030488" w:rsidR="00FC016E" w:rsidRPr="007106AA" w:rsidRDefault="004E50FB" w:rsidP="004E2266">
      <w:pPr>
        <w:spacing w:line="360" w:lineRule="exact"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</w:pP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[Î</w:t>
      </w:r>
      <w:r w:rsidR="008B5751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n nici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un caz 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acești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factori de evaluare nu pot fi 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utilizați ca atare î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n cadrul unei proceduri de atribuire, ci trebuie 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corelați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cu 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informațiile</w:t>
      </w:r>
      <w:r w:rsidR="008B5751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oferite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de Autoritatea Contractant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ă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în Caietul de Sarcini, î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n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formularul de Propunere Tehnică 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inclus</w:t>
      </w:r>
      <w:r w:rsidR="00391CDA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e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î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n 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Documentația</w:t>
      </w:r>
      <w:r w:rsidR="006A08E3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de Atribuire. </w:t>
      </w:r>
    </w:p>
    <w:p w14:paraId="7EC524CA" w14:textId="20BCCC80" w:rsidR="006A08E3" w:rsidRPr="007106AA" w:rsidRDefault="006A08E3" w:rsidP="004E2266">
      <w:pPr>
        <w:spacing w:line="360" w:lineRule="exact"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</w:pP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Mai mult, de regul</w:t>
      </w:r>
      <w:r w:rsidR="004E50FB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ă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, orice factor de evaluare inclus </w:t>
      </w:r>
      <w:r w:rsidR="004E50FB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î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n </w:t>
      </w:r>
      <w:r w:rsidR="004E50FB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Documentația de atribuire trebuie sa aibă „î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n oglind</w:t>
      </w:r>
      <w:r w:rsidR="004E50FB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ă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” o clauz</w:t>
      </w:r>
      <w:r w:rsidR="004E50FB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ă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contractual</w:t>
      </w:r>
      <w:r w:rsidR="004E50FB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ă care să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asigure materializarea avantajului </w:t>
      </w:r>
      <w:r w:rsidR="004E50FB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obținut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de Operatorul E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conomic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Ofertant î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n evaluare pe perioada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derulării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Contractului, precum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ș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i un mecanism de corectare a eventualelor devieri de la materializarea avantajelor acordate pe perioada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evaluării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]</w:t>
      </w:r>
    </w:p>
    <w:p w14:paraId="05FE20E5" w14:textId="17F0549F" w:rsidR="00FC016E" w:rsidRPr="007106AA" w:rsidRDefault="00FC016E" w:rsidP="004E2266">
      <w:pPr>
        <w:spacing w:line="360" w:lineRule="exact"/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</w:pP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Se recomanda includerea </w:t>
      </w:r>
      <w:r w:rsidR="007106AA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informațiilor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</w:t>
      </w:r>
      <w:r w:rsidR="00391CDA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legate de factorii de evaluare (subfactorii </w:t>
      </w:r>
      <w:r w:rsid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ș</w:t>
      </w:r>
      <w:r w:rsidR="00391CDA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i metodologia de evaluare) </w:t>
      </w:r>
      <w:r w:rsid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î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n:</w:t>
      </w:r>
    </w:p>
    <w:p w14:paraId="35D6AEAF" w14:textId="17FDFC36" w:rsidR="00FC016E" w:rsidRPr="007106AA" w:rsidRDefault="00FC016E" w:rsidP="004E2266">
      <w:pPr>
        <w:pStyle w:val="Listparagraf"/>
        <w:numPr>
          <w:ilvl w:val="0"/>
          <w:numId w:val="20"/>
        </w:numPr>
        <w:spacing w:after="0" w:line="360" w:lineRule="exact"/>
        <w:jc w:val="both"/>
        <w:rPr>
          <w:rFonts w:cstheme="minorHAnsi"/>
          <w:i/>
          <w:highlight w:val="lightGray"/>
        </w:rPr>
      </w:pPr>
      <w:r w:rsidRPr="007106AA">
        <w:rPr>
          <w:rFonts w:cstheme="minorHAnsi"/>
          <w:i/>
          <w:highlight w:val="lightGray"/>
        </w:rPr>
        <w:t>Caietul de sarcini</w:t>
      </w:r>
      <w:r w:rsidR="00EE252A" w:rsidRPr="007106AA">
        <w:rPr>
          <w:rFonts w:cstheme="minorHAnsi"/>
          <w:i/>
          <w:highlight w:val="lightGray"/>
        </w:rPr>
        <w:t>, la capitolul „Metodologia de evaluare a ofertelor prezentate”</w:t>
      </w:r>
      <w:r w:rsidR="00391CDA" w:rsidRPr="007106AA">
        <w:rPr>
          <w:rFonts w:cstheme="minorHAnsi"/>
          <w:i/>
          <w:highlight w:val="lightGray"/>
        </w:rPr>
        <w:t xml:space="preserve"> SAU</w:t>
      </w:r>
    </w:p>
    <w:p w14:paraId="40F57FE3" w14:textId="2D725037" w:rsidR="00FC016E" w:rsidRPr="007106AA" w:rsidRDefault="007106AA" w:rsidP="004E2266">
      <w:pPr>
        <w:pStyle w:val="Listparagraf"/>
        <w:numPr>
          <w:ilvl w:val="0"/>
          <w:numId w:val="20"/>
        </w:numPr>
        <w:spacing w:after="0" w:line="360" w:lineRule="exact"/>
        <w:jc w:val="both"/>
        <w:rPr>
          <w:rFonts w:cstheme="minorHAnsi"/>
          <w:i/>
          <w:highlight w:val="lightGray"/>
        </w:rPr>
      </w:pPr>
      <w:r>
        <w:rPr>
          <w:rFonts w:cstheme="minorHAnsi"/>
          <w:i/>
          <w:highlight w:val="lightGray"/>
        </w:rPr>
        <w:t>Anexă la Fiș</w:t>
      </w:r>
      <w:r w:rsidR="00FC016E" w:rsidRPr="007106AA">
        <w:rPr>
          <w:rFonts w:cstheme="minorHAnsi"/>
          <w:i/>
          <w:highlight w:val="lightGray"/>
        </w:rPr>
        <w:t xml:space="preserve">a de </w:t>
      </w:r>
      <w:r>
        <w:rPr>
          <w:rFonts w:cstheme="minorHAnsi"/>
          <w:i/>
          <w:highlight w:val="lightGray"/>
        </w:rPr>
        <w:t>D</w:t>
      </w:r>
      <w:r w:rsidR="00FC016E" w:rsidRPr="007106AA">
        <w:rPr>
          <w:rFonts w:cstheme="minorHAnsi"/>
          <w:i/>
          <w:highlight w:val="lightGray"/>
        </w:rPr>
        <w:t xml:space="preserve">ate a </w:t>
      </w:r>
      <w:r>
        <w:rPr>
          <w:rFonts w:cstheme="minorHAnsi"/>
          <w:i/>
          <w:highlight w:val="lightGray"/>
        </w:rPr>
        <w:t>A</w:t>
      </w:r>
      <w:r w:rsidRPr="007106AA">
        <w:rPr>
          <w:rFonts w:cstheme="minorHAnsi"/>
          <w:i/>
          <w:highlight w:val="lightGray"/>
        </w:rPr>
        <w:t>chiziției</w:t>
      </w:r>
    </w:p>
    <w:p w14:paraId="554B74E4" w14:textId="77777777" w:rsidR="00175C90" w:rsidRPr="007106AA" w:rsidRDefault="00175C90" w:rsidP="004E2266">
      <w:p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483F7ED2" w14:textId="34F34990" w:rsidR="0006484B" w:rsidRPr="007106AA" w:rsidRDefault="00CD1003" w:rsidP="004E2266">
      <w:p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t>Criteriul de atribuire</w:t>
      </w:r>
      <w:r w:rsidR="004F0B1E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cel mai bun raport calitate </w:t>
      </w:r>
      <w:r w:rsidR="00840C74" w:rsidRPr="007106AA">
        <w:rPr>
          <w:rFonts w:asciiTheme="minorHAnsi" w:hAnsiTheme="minorHAnsi" w:cstheme="minorHAnsi"/>
          <w:b/>
          <w:sz w:val="22"/>
          <w:szCs w:val="22"/>
          <w:lang w:val="ro-RO"/>
        </w:rPr>
        <w:t>preț</w:t>
      </w:r>
      <w:r w:rsidR="004F0B1E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24068D" w:rsidRPr="007106AA">
        <w:rPr>
          <w:rFonts w:asciiTheme="minorHAnsi" w:hAnsiTheme="minorHAnsi" w:cstheme="minorHAnsi"/>
          <w:b/>
          <w:sz w:val="22"/>
          <w:szCs w:val="22"/>
          <w:lang w:val="ro-RO"/>
        </w:rPr>
        <w:t>î</w:t>
      </w:r>
      <w:r w:rsidR="005862A3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n ceea ce </w:t>
      </w:r>
      <w:r w:rsidR="00840C74" w:rsidRPr="007106AA">
        <w:rPr>
          <w:rFonts w:asciiTheme="minorHAnsi" w:hAnsiTheme="minorHAnsi" w:cstheme="minorHAnsi"/>
          <w:b/>
          <w:sz w:val="22"/>
          <w:szCs w:val="22"/>
          <w:lang w:val="ro-RO"/>
        </w:rPr>
        <w:t>privește</w:t>
      </w:r>
      <w:r w:rsidR="005862A3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="004F0B1E"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factorii de evaluare </w:t>
      </w:r>
      <w:r w:rsidR="00840C74" w:rsidRPr="007106AA">
        <w:rPr>
          <w:rFonts w:asciiTheme="minorHAnsi" w:hAnsiTheme="minorHAnsi" w:cstheme="minorHAnsi"/>
          <w:b/>
          <w:sz w:val="22"/>
          <w:szCs w:val="22"/>
          <w:lang w:val="ro-RO"/>
        </w:rPr>
        <w:t>menționați</w:t>
      </w:r>
      <w:r w:rsidR="0006484B" w:rsidRPr="007106AA">
        <w:rPr>
          <w:rFonts w:asciiTheme="minorHAnsi" w:hAnsiTheme="minorHAnsi" w:cstheme="minorHAnsi"/>
          <w:b/>
          <w:sz w:val="22"/>
          <w:szCs w:val="22"/>
          <w:lang w:val="ro-RO"/>
        </w:rPr>
        <w:t>:</w:t>
      </w:r>
    </w:p>
    <w:p w14:paraId="1E9E7A2D" w14:textId="729B285A" w:rsidR="006E7D42" w:rsidRPr="007106AA" w:rsidRDefault="00840C74" w:rsidP="004E2266">
      <w:pPr>
        <w:pStyle w:val="Listparagraf"/>
        <w:numPr>
          <w:ilvl w:val="0"/>
          <w:numId w:val="15"/>
        </w:numPr>
        <w:spacing w:after="0" w:line="360" w:lineRule="exact"/>
        <w:jc w:val="both"/>
        <w:rPr>
          <w:rFonts w:cstheme="minorHAnsi"/>
          <w:b/>
        </w:rPr>
      </w:pPr>
      <w:r w:rsidRPr="007106AA">
        <w:rPr>
          <w:rFonts w:cstheme="minorHAnsi"/>
          <w:b/>
        </w:rPr>
        <w:t xml:space="preserve">Prețul </w:t>
      </w:r>
      <w:r w:rsidR="00A3473C" w:rsidRPr="007106AA">
        <w:rPr>
          <w:rFonts w:cstheme="minorHAnsi"/>
          <w:b/>
        </w:rPr>
        <w:t>O</w:t>
      </w:r>
      <w:r w:rsidRPr="007106AA">
        <w:rPr>
          <w:rFonts w:cstheme="minorHAnsi"/>
          <w:b/>
        </w:rPr>
        <w:t>fertei</w:t>
      </w:r>
    </w:p>
    <w:p w14:paraId="07E59130" w14:textId="36345A7C" w:rsidR="006B2E50" w:rsidRPr="007106AA" w:rsidRDefault="0024068D" w:rsidP="004E2266">
      <w:pPr>
        <w:pStyle w:val="Listparagraf"/>
        <w:numPr>
          <w:ilvl w:val="0"/>
          <w:numId w:val="15"/>
        </w:numPr>
        <w:spacing w:after="0" w:line="360" w:lineRule="exact"/>
        <w:jc w:val="both"/>
        <w:rPr>
          <w:rFonts w:cstheme="minorHAnsi"/>
          <w:b/>
        </w:rPr>
      </w:pPr>
      <w:r w:rsidRPr="007106AA">
        <w:rPr>
          <w:rFonts w:cstheme="minorHAnsi"/>
          <w:b/>
        </w:rPr>
        <w:t>Componenta tehnică</w:t>
      </w:r>
    </w:p>
    <w:p w14:paraId="09867A98" w14:textId="77777777" w:rsidR="000F36AF" w:rsidRPr="007106AA" w:rsidRDefault="000F36AF" w:rsidP="004E2266">
      <w:pPr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0CB1C2A1" w14:textId="2C28E3D6" w:rsidR="00D7417A" w:rsidRPr="007106AA" w:rsidRDefault="00D7417A" w:rsidP="004E2266">
      <w:pPr>
        <w:spacing w:line="360" w:lineRule="exact"/>
        <w:jc w:val="both"/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t>Pentru "Componenta te</w:t>
      </w:r>
      <w:r w:rsidR="0024068D" w:rsidRPr="007106AA">
        <w:rPr>
          <w:rFonts w:asciiTheme="minorHAnsi" w:hAnsiTheme="minorHAnsi" w:cstheme="minorHAnsi"/>
          <w:b/>
          <w:sz w:val="22"/>
          <w:szCs w:val="22"/>
          <w:lang w:val="ro-RO"/>
        </w:rPr>
        <w:t>hnică</w:t>
      </w: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" a fost stabilit un număr de </w:t>
      </w:r>
      <w:r w:rsidRPr="007106AA">
        <w:rPr>
          <w:rFonts w:asciiTheme="minorHAnsi" w:hAnsiTheme="minorHAnsi" w:cstheme="minorHAnsi"/>
          <w:b/>
          <w:i/>
          <w:sz w:val="22"/>
          <w:szCs w:val="22"/>
          <w:highlight w:val="lightGray"/>
          <w:lang w:val="ro-RO"/>
        </w:rPr>
        <w:t>[</w:t>
      </w:r>
      <w:r w:rsidR="0024068D" w:rsidRPr="007106AA">
        <w:rPr>
          <w:rFonts w:asciiTheme="minorHAnsi" w:hAnsiTheme="minorHAnsi" w:cstheme="minorHAnsi"/>
          <w:b/>
          <w:i/>
          <w:sz w:val="22"/>
          <w:szCs w:val="22"/>
          <w:highlight w:val="lightGray"/>
          <w:lang w:val="ro-RO"/>
        </w:rPr>
        <w:t>introduceți</w:t>
      </w:r>
      <w:r w:rsidRPr="007106AA">
        <w:rPr>
          <w:rFonts w:asciiTheme="minorHAnsi" w:hAnsiTheme="minorHAnsi" w:cstheme="minorHAnsi"/>
          <w:b/>
          <w:i/>
          <w:sz w:val="22"/>
          <w:szCs w:val="22"/>
          <w:highlight w:val="lightGray"/>
          <w:lang w:val="ro-RO"/>
        </w:rPr>
        <w:t>]</w:t>
      </w:r>
      <w:r w:rsidRPr="007106AA">
        <w:rPr>
          <w:rFonts w:asciiTheme="minorHAnsi" w:hAnsiTheme="minorHAnsi" w:cstheme="minorHAnsi"/>
          <w:b/>
          <w:i/>
          <w:sz w:val="22"/>
          <w:szCs w:val="22"/>
          <w:lang w:val="ro-RO"/>
        </w:rPr>
        <w:t xml:space="preserve"> </w:t>
      </w: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t xml:space="preserve">subfactori, respectiv 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[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selectați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din lista de mai jos,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î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n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funcție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de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conținutul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Caietului de sarcini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ș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i a formei finale a F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ormularului de Propunere Tehnică inclus î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n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Documentația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 xml:space="preserve"> de </w:t>
      </w:r>
      <w:r w:rsidR="0024068D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A</w:t>
      </w:r>
      <w:r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tribuire</w:t>
      </w:r>
      <w:r w:rsidR="00E27AF4" w:rsidRPr="007106AA">
        <w:rPr>
          <w:rFonts w:asciiTheme="minorHAnsi" w:hAnsiTheme="minorHAnsi" w:cstheme="minorHAnsi"/>
          <w:i/>
          <w:sz w:val="22"/>
          <w:szCs w:val="22"/>
          <w:highlight w:val="lightGray"/>
          <w:lang w:val="ro-RO"/>
        </w:rPr>
        <w:t>]</w:t>
      </w:r>
    </w:p>
    <w:p w14:paraId="007325E4" w14:textId="364D39CC" w:rsidR="00AB450B" w:rsidRPr="007106AA" w:rsidRDefault="00BC41BE" w:rsidP="00284EF0">
      <w:pPr>
        <w:pStyle w:val="Listparagraf"/>
        <w:numPr>
          <w:ilvl w:val="1"/>
          <w:numId w:val="15"/>
        </w:numPr>
        <w:spacing w:after="0" w:line="360" w:lineRule="exact"/>
        <w:jc w:val="both"/>
        <w:rPr>
          <w:rFonts w:cstheme="minorHAnsi"/>
          <w:b/>
        </w:rPr>
      </w:pPr>
      <w:r w:rsidRPr="007106AA">
        <w:rPr>
          <w:rFonts w:cstheme="minorHAnsi"/>
          <w:b/>
        </w:rPr>
        <w:t>Gradul de adecvare</w:t>
      </w:r>
      <w:r w:rsidRPr="007106AA">
        <w:rPr>
          <w:rFonts w:cstheme="minorHAnsi"/>
          <w:vertAlign w:val="superscript"/>
        </w:rPr>
        <w:footnoteReference w:id="1"/>
      </w:r>
      <w:r w:rsidRPr="007106AA">
        <w:rPr>
          <w:rFonts w:cstheme="minorHAnsi"/>
          <w:b/>
        </w:rPr>
        <w:t xml:space="preserve"> al </w:t>
      </w:r>
      <w:r w:rsidR="00284EF0">
        <w:rPr>
          <w:rFonts w:cstheme="minorHAnsi"/>
          <w:b/>
        </w:rPr>
        <w:t>g</w:t>
      </w:r>
      <w:r w:rsidR="00284EF0" w:rsidRPr="00284EF0">
        <w:rPr>
          <w:rFonts w:cstheme="minorHAnsi"/>
          <w:b/>
        </w:rPr>
        <w:t>raficului general de realizare a investiției publice</w:t>
      </w:r>
      <w:r w:rsidRPr="007106AA">
        <w:rPr>
          <w:rFonts w:cstheme="minorHAnsi"/>
          <w:b/>
        </w:rPr>
        <w:t xml:space="preserve"> (durata, succesiunea </w:t>
      </w:r>
      <w:r w:rsidR="00284EF0" w:rsidRPr="007106AA">
        <w:rPr>
          <w:rFonts w:cstheme="minorHAnsi"/>
          <w:b/>
        </w:rPr>
        <w:t>activităților</w:t>
      </w:r>
      <w:r w:rsidR="00284EF0">
        <w:rPr>
          <w:rFonts w:cstheme="minorHAnsi"/>
          <w:b/>
        </w:rPr>
        <w:t xml:space="preserve"> ș</w:t>
      </w:r>
      <w:r w:rsidRPr="007106AA">
        <w:rPr>
          <w:rFonts w:cstheme="minorHAnsi"/>
          <w:b/>
        </w:rPr>
        <w:t>i inter-</w:t>
      </w:r>
      <w:r w:rsidR="00284EF0" w:rsidRPr="007106AA">
        <w:rPr>
          <w:rFonts w:cstheme="minorHAnsi"/>
          <w:b/>
        </w:rPr>
        <w:t>relaționarea</w:t>
      </w:r>
      <w:r w:rsidRPr="007106AA">
        <w:rPr>
          <w:rFonts w:cstheme="minorHAnsi"/>
          <w:b/>
        </w:rPr>
        <w:t xml:space="preserve"> acestora, inclusiv drumul critic, identificarea punctelor cheie de control (jaloanelor)), resursele alocate pentru realizarea </w:t>
      </w:r>
      <w:r w:rsidR="00284EF0" w:rsidRPr="007106AA">
        <w:rPr>
          <w:rFonts w:cstheme="minorHAnsi"/>
          <w:b/>
        </w:rPr>
        <w:t>activităților</w:t>
      </w:r>
      <w:r w:rsidRPr="007106AA">
        <w:rPr>
          <w:rFonts w:cstheme="minorHAnsi"/>
          <w:b/>
        </w:rPr>
        <w:t xml:space="preserve"> </w:t>
      </w:r>
      <w:r w:rsidR="00284EF0">
        <w:rPr>
          <w:rFonts w:cstheme="minorHAnsi"/>
          <w:b/>
        </w:rPr>
        <w:t>î</w:t>
      </w:r>
      <w:r w:rsidRPr="007106AA">
        <w:rPr>
          <w:rFonts w:cstheme="minorHAnsi"/>
          <w:b/>
        </w:rPr>
        <w:t xml:space="preserve">n cadrul Contractului prin raportare la metodologia de executare a </w:t>
      </w:r>
      <w:r w:rsidR="00284EF0" w:rsidRPr="007106AA">
        <w:rPr>
          <w:rFonts w:cstheme="minorHAnsi"/>
          <w:b/>
        </w:rPr>
        <w:t>lucrărilor</w:t>
      </w:r>
    </w:p>
    <w:p w14:paraId="1A12EA9D" w14:textId="59F44332" w:rsidR="004F0B1E" w:rsidRPr="007106AA" w:rsidRDefault="00BC41BE" w:rsidP="004E2266">
      <w:pPr>
        <w:pStyle w:val="Listparagraf"/>
        <w:numPr>
          <w:ilvl w:val="1"/>
          <w:numId w:val="15"/>
        </w:numPr>
        <w:spacing w:after="0" w:line="360" w:lineRule="exact"/>
        <w:jc w:val="both"/>
        <w:rPr>
          <w:rFonts w:cstheme="minorHAnsi"/>
          <w:b/>
        </w:rPr>
      </w:pPr>
      <w:r w:rsidRPr="007106AA">
        <w:rPr>
          <w:rFonts w:cstheme="minorHAnsi"/>
          <w:b/>
        </w:rPr>
        <w:t>Demonstrarea</w:t>
      </w:r>
      <w:r w:rsidR="000A1D5C" w:rsidRPr="007106AA">
        <w:rPr>
          <w:rFonts w:cstheme="minorHAnsi"/>
          <w:b/>
        </w:rPr>
        <w:t xml:space="preserve"> </w:t>
      </w:r>
      <w:r w:rsidRPr="007106AA">
        <w:rPr>
          <w:rFonts w:cstheme="minorHAnsi"/>
          <w:b/>
        </w:rPr>
        <w:t xml:space="preserve">unei metodologii </w:t>
      </w:r>
      <w:r w:rsidR="00284EF0" w:rsidRPr="007106AA">
        <w:rPr>
          <w:rFonts w:cstheme="minorHAnsi"/>
          <w:b/>
        </w:rPr>
        <w:t>corespunzătoare</w:t>
      </w:r>
      <w:r w:rsidRPr="007106AA">
        <w:rPr>
          <w:rFonts w:cstheme="minorHAnsi"/>
          <w:b/>
        </w:rPr>
        <w:t xml:space="preserve"> pentru </w:t>
      </w:r>
      <w:r w:rsidR="00284EF0" w:rsidRPr="007106AA">
        <w:rPr>
          <w:rFonts w:cstheme="minorHAnsi"/>
          <w:b/>
        </w:rPr>
        <w:t>obținerea</w:t>
      </w:r>
      <w:r w:rsidRPr="007106AA">
        <w:rPr>
          <w:rFonts w:cstheme="minorHAnsi"/>
          <w:b/>
        </w:rPr>
        <w:t xml:space="preserve"> </w:t>
      </w:r>
      <w:r w:rsidR="00284EF0" w:rsidRPr="007106AA">
        <w:rPr>
          <w:rFonts w:cstheme="minorHAnsi"/>
          <w:b/>
        </w:rPr>
        <w:t>asigurării</w:t>
      </w:r>
      <w:r w:rsidRPr="007106AA">
        <w:rPr>
          <w:rFonts w:cstheme="minorHAnsi"/>
          <w:b/>
        </w:rPr>
        <w:t xml:space="preserve"> c</w:t>
      </w:r>
      <w:r w:rsidR="00284EF0">
        <w:rPr>
          <w:rFonts w:cstheme="minorHAnsi"/>
          <w:b/>
        </w:rPr>
        <w:t>ă</w:t>
      </w:r>
      <w:r w:rsidRPr="007106AA">
        <w:rPr>
          <w:rFonts w:cstheme="minorHAnsi"/>
          <w:b/>
        </w:rPr>
        <w:t xml:space="preserve"> </w:t>
      </w:r>
      <w:r w:rsidR="00284EF0" w:rsidRPr="007106AA">
        <w:rPr>
          <w:rFonts w:cstheme="minorHAnsi"/>
          <w:b/>
        </w:rPr>
        <w:t>lucrările</w:t>
      </w:r>
      <w:r w:rsidRPr="007106AA">
        <w:rPr>
          <w:rFonts w:cstheme="minorHAnsi"/>
          <w:b/>
        </w:rPr>
        <w:t xml:space="preserve"> sunt realizate la parametrii calitativi </w:t>
      </w:r>
      <w:r w:rsidR="00284EF0" w:rsidRPr="007106AA">
        <w:rPr>
          <w:rFonts w:cstheme="minorHAnsi"/>
          <w:b/>
        </w:rPr>
        <w:t>solicitați</w:t>
      </w:r>
      <w:r w:rsidRPr="007106AA">
        <w:rPr>
          <w:rFonts w:cstheme="minorHAnsi"/>
          <w:b/>
        </w:rPr>
        <w:t xml:space="preserve"> (Planul de management al </w:t>
      </w:r>
      <w:r w:rsidR="00284EF0" w:rsidRPr="007106AA">
        <w:rPr>
          <w:rFonts w:cstheme="minorHAnsi"/>
          <w:b/>
        </w:rPr>
        <w:t>calității</w:t>
      </w:r>
      <w:r w:rsidRPr="007106AA">
        <w:rPr>
          <w:rFonts w:cstheme="minorHAnsi"/>
          <w:b/>
        </w:rPr>
        <w:t xml:space="preserve"> </w:t>
      </w:r>
      <w:r w:rsidR="00284EF0" w:rsidRPr="007106AA">
        <w:rPr>
          <w:rFonts w:cstheme="minorHAnsi"/>
          <w:b/>
        </w:rPr>
        <w:t>lucrărilor</w:t>
      </w:r>
      <w:r w:rsidRPr="007106AA">
        <w:rPr>
          <w:rFonts w:cstheme="minorHAnsi"/>
          <w:b/>
        </w:rPr>
        <w:t xml:space="preserve"> executate)</w:t>
      </w:r>
    </w:p>
    <w:p w14:paraId="6E032994" w14:textId="37B95A7D" w:rsidR="00E27AF4" w:rsidRPr="007106AA" w:rsidRDefault="00E27AF4" w:rsidP="004E2266">
      <w:pPr>
        <w:spacing w:line="360" w:lineRule="exact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7106AA">
        <w:rPr>
          <w:rFonts w:asciiTheme="minorHAnsi" w:hAnsiTheme="minorHAnsi" w:cstheme="minorHAnsi"/>
          <w:b/>
          <w:sz w:val="22"/>
          <w:szCs w:val="22"/>
          <w:lang w:val="ro-RO"/>
        </w:rPr>
        <w:br w:type="page"/>
      </w:r>
    </w:p>
    <w:p w14:paraId="7E9CE17D" w14:textId="77777777" w:rsidR="00E27AF4" w:rsidRPr="007106AA" w:rsidRDefault="00E27AF4" w:rsidP="004E2266">
      <w:pPr>
        <w:spacing w:line="360" w:lineRule="exact"/>
        <w:rPr>
          <w:rFonts w:asciiTheme="minorHAnsi" w:hAnsiTheme="minorHAnsi" w:cstheme="minorHAnsi"/>
          <w:b/>
          <w:sz w:val="22"/>
          <w:szCs w:val="22"/>
          <w:lang w:val="ro-RO"/>
        </w:rPr>
        <w:sectPr w:rsidR="00E27AF4" w:rsidRPr="007106AA" w:rsidSect="0009598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gril"/>
        <w:tblW w:w="14567" w:type="dxa"/>
        <w:jc w:val="center"/>
        <w:tblLook w:val="04A0" w:firstRow="1" w:lastRow="0" w:firstColumn="1" w:lastColumn="0" w:noHBand="0" w:noVBand="1"/>
      </w:tblPr>
      <w:tblGrid>
        <w:gridCol w:w="8647"/>
        <w:gridCol w:w="5920"/>
      </w:tblGrid>
      <w:tr w:rsidR="002D4906" w:rsidRPr="007106AA" w14:paraId="40A8DD5D" w14:textId="77777777" w:rsidTr="004E2266">
        <w:trPr>
          <w:jc w:val="center"/>
        </w:trPr>
        <w:tc>
          <w:tcPr>
            <w:tcW w:w="8647" w:type="dxa"/>
          </w:tcPr>
          <w:p w14:paraId="6C6AEB59" w14:textId="0A9096B9" w:rsidR="002D4906" w:rsidRPr="007106AA" w:rsidRDefault="004F0B1E" w:rsidP="004E2266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lastRenderedPageBreak/>
              <w:t xml:space="preserve">Denumire </w:t>
            </w:r>
            <w:r w:rsidR="006B2E50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sub</w:t>
            </w: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factor de evaluare</w:t>
            </w:r>
          </w:p>
        </w:tc>
        <w:tc>
          <w:tcPr>
            <w:tcW w:w="5920" w:type="dxa"/>
          </w:tcPr>
          <w:p w14:paraId="5CD3B3E2" w14:textId="77777777" w:rsidR="002D4906" w:rsidRPr="007106AA" w:rsidRDefault="002D4906" w:rsidP="004E2266">
            <w:pPr>
              <w:spacing w:line="360" w:lineRule="exact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Pondere</w:t>
            </w:r>
          </w:p>
        </w:tc>
      </w:tr>
      <w:tr w:rsidR="002D4906" w:rsidRPr="007106AA" w14:paraId="564F70A1" w14:textId="77777777" w:rsidTr="004E2266">
        <w:trPr>
          <w:jc w:val="center"/>
        </w:trPr>
        <w:tc>
          <w:tcPr>
            <w:tcW w:w="8647" w:type="dxa"/>
            <w:vAlign w:val="center"/>
          </w:tcPr>
          <w:p w14:paraId="294100B8" w14:textId="4BAF24C5" w:rsidR="002D4906" w:rsidRPr="007106AA" w:rsidRDefault="00E27AF4" w:rsidP="00284EF0">
            <w:pPr>
              <w:pStyle w:val="Listparagraf"/>
              <w:numPr>
                <w:ilvl w:val="1"/>
                <w:numId w:val="45"/>
              </w:numPr>
              <w:spacing w:after="0" w:line="360" w:lineRule="exact"/>
              <w:jc w:val="both"/>
              <w:rPr>
                <w:rFonts w:cstheme="minorHAnsi"/>
                <w:b/>
              </w:rPr>
            </w:pPr>
            <w:r w:rsidRPr="007106AA">
              <w:rPr>
                <w:rFonts w:cstheme="minorHAnsi"/>
                <w:b/>
              </w:rPr>
              <w:t>Gradul de adecvare</w:t>
            </w:r>
            <w:r w:rsidRPr="007106AA">
              <w:rPr>
                <w:rFonts w:cstheme="minorHAnsi"/>
                <w:vertAlign w:val="superscript"/>
              </w:rPr>
              <w:footnoteReference w:id="2"/>
            </w:r>
            <w:r w:rsidRPr="007106AA">
              <w:rPr>
                <w:rFonts w:cstheme="minorHAnsi"/>
                <w:b/>
              </w:rPr>
              <w:t xml:space="preserve"> al </w:t>
            </w:r>
            <w:r w:rsidR="00284EF0">
              <w:rPr>
                <w:rFonts w:cstheme="minorHAnsi"/>
                <w:b/>
              </w:rPr>
              <w:t>g</w:t>
            </w:r>
            <w:r w:rsidR="00284EF0" w:rsidRPr="00284EF0">
              <w:rPr>
                <w:rFonts w:cstheme="minorHAnsi"/>
                <w:b/>
              </w:rPr>
              <w:t>raficului general de realizare a investiției publice</w:t>
            </w:r>
            <w:r w:rsidRPr="007106AA">
              <w:rPr>
                <w:rFonts w:cstheme="minorHAnsi"/>
                <w:b/>
              </w:rPr>
              <w:t xml:space="preserve"> (durata, succesiunea </w:t>
            </w:r>
            <w:r w:rsidR="00284EF0" w:rsidRPr="007106AA">
              <w:rPr>
                <w:rFonts w:cstheme="minorHAnsi"/>
                <w:b/>
              </w:rPr>
              <w:t>activităților</w:t>
            </w:r>
            <w:r w:rsidRPr="007106AA">
              <w:rPr>
                <w:rFonts w:cstheme="minorHAnsi"/>
                <w:b/>
              </w:rPr>
              <w:t xml:space="preserve"> </w:t>
            </w:r>
            <w:r w:rsidR="00284EF0">
              <w:rPr>
                <w:rFonts w:cstheme="minorHAnsi"/>
                <w:b/>
              </w:rPr>
              <w:t>ș</w:t>
            </w:r>
            <w:r w:rsidRPr="007106AA">
              <w:rPr>
                <w:rFonts w:cstheme="minorHAnsi"/>
                <w:b/>
              </w:rPr>
              <w:t>i inter-</w:t>
            </w:r>
            <w:r w:rsidR="00284EF0" w:rsidRPr="007106AA">
              <w:rPr>
                <w:rFonts w:cstheme="minorHAnsi"/>
                <w:b/>
              </w:rPr>
              <w:t>relaționarea</w:t>
            </w:r>
            <w:r w:rsidRPr="007106AA">
              <w:rPr>
                <w:rFonts w:cstheme="minorHAnsi"/>
                <w:b/>
              </w:rPr>
              <w:t xml:space="preserve"> acestora, inclusiv drumul critic, identificarea punctelor cheie de control (jaloanelor)), resursele alocate pentru realizarea </w:t>
            </w:r>
            <w:r w:rsidR="00284EF0" w:rsidRPr="007106AA">
              <w:rPr>
                <w:rFonts w:cstheme="minorHAnsi"/>
                <w:b/>
              </w:rPr>
              <w:t>activităților</w:t>
            </w:r>
            <w:r w:rsidR="00284EF0">
              <w:rPr>
                <w:rFonts w:cstheme="minorHAnsi"/>
                <w:b/>
              </w:rPr>
              <w:t xml:space="preserve"> î</w:t>
            </w:r>
            <w:r w:rsidRPr="007106AA">
              <w:rPr>
                <w:rFonts w:cstheme="minorHAnsi"/>
                <w:b/>
              </w:rPr>
              <w:t xml:space="preserve">n cadrul Contractului prin raportare la metodologia de executare a </w:t>
            </w:r>
            <w:r w:rsidR="00284EF0" w:rsidRPr="007106AA">
              <w:rPr>
                <w:rFonts w:cstheme="minorHAnsi"/>
                <w:b/>
              </w:rPr>
              <w:t>lucrărilor</w:t>
            </w:r>
          </w:p>
        </w:tc>
        <w:tc>
          <w:tcPr>
            <w:tcW w:w="5920" w:type="dxa"/>
            <w:vAlign w:val="center"/>
          </w:tcPr>
          <w:p w14:paraId="3DC554B5" w14:textId="52CB6CE7" w:rsidR="002D4906" w:rsidRPr="007106AA" w:rsidRDefault="002D4906" w:rsidP="004E2266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[</w:t>
            </w:r>
            <w:r w:rsidR="0024068D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introduceți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 xml:space="preserve"> ponderea relevant</w:t>
            </w:r>
            <w:r w:rsidR="0024068D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ă stabilită de Autoritatea Contractantă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 xml:space="preserve"> pentru acest</w:t>
            </w:r>
            <w:r w:rsidR="006B2E50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 xml:space="preserve"> subfactor de evaluare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]</w:t>
            </w:r>
          </w:p>
        </w:tc>
      </w:tr>
    </w:tbl>
    <w:p w14:paraId="40A0B844" w14:textId="77777777" w:rsidR="00115EB3" w:rsidRPr="007106AA" w:rsidRDefault="00115EB3" w:rsidP="004E2266">
      <w:pPr>
        <w:spacing w:line="360" w:lineRule="exact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elgril"/>
        <w:tblW w:w="5139" w:type="pct"/>
        <w:jc w:val="center"/>
        <w:tblLook w:val="04A0" w:firstRow="1" w:lastRow="0" w:firstColumn="1" w:lastColumn="0" w:noHBand="0" w:noVBand="1"/>
      </w:tblPr>
      <w:tblGrid>
        <w:gridCol w:w="2292"/>
        <w:gridCol w:w="6325"/>
        <w:gridCol w:w="1645"/>
        <w:gridCol w:w="2481"/>
        <w:gridCol w:w="1870"/>
      </w:tblGrid>
      <w:tr w:rsidR="00AC4846" w:rsidRPr="007106AA" w14:paraId="69B28D5C" w14:textId="6273D5C1" w:rsidTr="004E2266">
        <w:trPr>
          <w:tblHeader/>
          <w:jc w:val="center"/>
        </w:trPr>
        <w:tc>
          <w:tcPr>
            <w:tcW w:w="784" w:type="pct"/>
            <w:vAlign w:val="center"/>
          </w:tcPr>
          <w:p w14:paraId="2D6683C8" w14:textId="77777777" w:rsidR="00AC4846" w:rsidRPr="007106AA" w:rsidRDefault="00AC4846" w:rsidP="004E2266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Calificativ</w:t>
            </w:r>
          </w:p>
        </w:tc>
        <w:tc>
          <w:tcPr>
            <w:tcW w:w="2164" w:type="pct"/>
            <w:vAlign w:val="center"/>
          </w:tcPr>
          <w:p w14:paraId="50DA5B42" w14:textId="42452DF2" w:rsidR="00AC4846" w:rsidRPr="007106AA" w:rsidRDefault="00AC4846" w:rsidP="004E2266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Raționament utilizat în evaluarea conținutului </w:t>
            </w:r>
            <w:r w:rsidR="00E27AF4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ofertelor</w:t>
            </w:r>
          </w:p>
        </w:tc>
        <w:tc>
          <w:tcPr>
            <w:tcW w:w="563" w:type="pct"/>
            <w:vAlign w:val="center"/>
          </w:tcPr>
          <w:p w14:paraId="63EBD761" w14:textId="77777777" w:rsidR="00AC4846" w:rsidRPr="007106AA" w:rsidRDefault="00AC4846" w:rsidP="004E2266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Punctaj</w:t>
            </w:r>
          </w:p>
        </w:tc>
        <w:tc>
          <w:tcPr>
            <w:tcW w:w="849" w:type="pct"/>
            <w:vAlign w:val="center"/>
          </w:tcPr>
          <w:p w14:paraId="6B22670C" w14:textId="64818898" w:rsidR="00AC4846" w:rsidRPr="007106AA" w:rsidRDefault="00AC4846" w:rsidP="004E2266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Informațiile analizate în </w:t>
            </w:r>
            <w:r w:rsidR="00E27AF4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oferta</w:t>
            </w:r>
          </w:p>
        </w:tc>
        <w:tc>
          <w:tcPr>
            <w:tcW w:w="640" w:type="pct"/>
            <w:vAlign w:val="center"/>
          </w:tcPr>
          <w:p w14:paraId="10DC26E1" w14:textId="4E767377" w:rsidR="00AC4846" w:rsidRPr="007106AA" w:rsidRDefault="00284EF0" w:rsidP="00284EF0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Informații</w:t>
            </w:r>
            <w:r w:rsidR="00AC4846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relevante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</w:t>
            </w:r>
            <w:r w:rsidR="00AC4846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 Caietul de sarcini</w:t>
            </w:r>
          </w:p>
        </w:tc>
      </w:tr>
      <w:tr w:rsidR="005D63A9" w:rsidRPr="007106AA" w14:paraId="36561E08" w14:textId="68CC5071" w:rsidTr="004E2266">
        <w:trPr>
          <w:jc w:val="center"/>
        </w:trPr>
        <w:tc>
          <w:tcPr>
            <w:tcW w:w="784" w:type="pct"/>
          </w:tcPr>
          <w:p w14:paraId="01E5FC8F" w14:textId="0D03AFC5" w:rsidR="005D63A9" w:rsidRPr="007106AA" w:rsidRDefault="005D63A9" w:rsidP="004E2266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Acceptabil/Satisfăcător /Parțial relevant</w:t>
            </w:r>
          </w:p>
        </w:tc>
        <w:tc>
          <w:tcPr>
            <w:tcW w:w="2164" w:type="pct"/>
          </w:tcPr>
          <w:p w14:paraId="3E6755F4" w14:textId="59FCEB17" w:rsidR="005D63A9" w:rsidRPr="007106AA" w:rsidRDefault="00E27AF4" w:rsidP="00284EF0">
            <w:pPr>
              <w:pStyle w:val="Listparagraf"/>
              <w:numPr>
                <w:ilvl w:val="0"/>
                <w:numId w:val="22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toate </w:t>
            </w:r>
            <w:r w:rsidR="00284EF0" w:rsidRPr="007106AA">
              <w:rPr>
                <w:rFonts w:cstheme="minorHAnsi"/>
              </w:rPr>
              <w:t>activitățile</w:t>
            </w:r>
            <w:r w:rsidR="00284EF0">
              <w:rPr>
                <w:rFonts w:cstheme="minorHAnsi"/>
              </w:rPr>
              <w:t xml:space="preserve"> principale sunt incluse î</w:t>
            </w:r>
            <w:r w:rsidRPr="007106AA">
              <w:rPr>
                <w:rFonts w:cstheme="minorHAnsi"/>
              </w:rPr>
              <w:t xml:space="preserve">n </w:t>
            </w:r>
            <w:r w:rsidR="00284EF0">
              <w:rPr>
                <w:rFonts w:cstheme="minorHAnsi"/>
              </w:rPr>
              <w:t>g</w:t>
            </w:r>
            <w:r w:rsidR="00284EF0" w:rsidRPr="00284EF0">
              <w:rPr>
                <w:rFonts w:cstheme="minorHAnsi"/>
              </w:rPr>
              <w:t>raficul general de realizare a investiției publice</w:t>
            </w:r>
            <w:r w:rsidRPr="007106AA">
              <w:rPr>
                <w:rFonts w:cstheme="minorHAnsi"/>
              </w:rPr>
              <w:t xml:space="preserve">, </w:t>
            </w:r>
            <w:r w:rsidR="00284EF0" w:rsidRPr="007106AA">
              <w:rPr>
                <w:rFonts w:cstheme="minorHAnsi"/>
              </w:rPr>
              <w:t>însă</w:t>
            </w:r>
            <w:r w:rsidR="00284EF0">
              <w:rPr>
                <w:rFonts w:cstheme="minorHAnsi"/>
              </w:rPr>
              <w:t xml:space="preserve"> acestea nu sunt detaliate î</w:t>
            </w:r>
            <w:r w:rsidRPr="007106AA">
              <w:rPr>
                <w:rFonts w:cstheme="minorHAnsi"/>
              </w:rPr>
              <w:t>n subactivit</w:t>
            </w:r>
            <w:r w:rsidR="00284EF0">
              <w:rPr>
                <w:rFonts w:cstheme="minorHAnsi"/>
              </w:rPr>
              <w:t>ăț</w:t>
            </w:r>
            <w:r w:rsidRPr="007106AA">
              <w:rPr>
                <w:rFonts w:cstheme="minorHAnsi"/>
              </w:rPr>
              <w:t xml:space="preserve">i, </w:t>
            </w:r>
            <w:r w:rsidR="00284EF0">
              <w:rPr>
                <w:rFonts w:cstheme="minorHAnsi"/>
              </w:rPr>
              <w:t>g</w:t>
            </w:r>
            <w:r w:rsidR="00284EF0" w:rsidRPr="00284EF0">
              <w:rPr>
                <w:rFonts w:cstheme="minorHAnsi"/>
              </w:rPr>
              <w:t>raficul</w:t>
            </w:r>
            <w:r w:rsidR="00284EF0">
              <w:rPr>
                <w:rFonts w:cstheme="minorHAnsi"/>
              </w:rPr>
              <w:t xml:space="preserve"> </w:t>
            </w:r>
            <w:r w:rsidR="00284EF0" w:rsidRPr="00284EF0">
              <w:rPr>
                <w:rFonts w:cstheme="minorHAnsi"/>
              </w:rPr>
              <w:t>general de realizare a investiției publice</w:t>
            </w:r>
            <w:r w:rsidRPr="007106AA">
              <w:rPr>
                <w:rFonts w:cstheme="minorHAnsi"/>
              </w:rPr>
              <w:t xml:space="preserve"> </w:t>
            </w:r>
            <w:r w:rsidR="00284EF0" w:rsidRPr="007106AA">
              <w:rPr>
                <w:rFonts w:cstheme="minorHAnsi"/>
              </w:rPr>
              <w:t>neputând</w:t>
            </w:r>
            <w:r w:rsidRPr="007106AA">
              <w:rPr>
                <w:rFonts w:cstheme="minorHAnsi"/>
              </w:rPr>
              <w:t xml:space="preserve"> fi utilizat </w:t>
            </w:r>
            <w:r w:rsidR="00284EF0" w:rsidRPr="007106AA">
              <w:rPr>
                <w:rFonts w:cstheme="minorHAnsi"/>
              </w:rPr>
              <w:t>așa</w:t>
            </w:r>
            <w:r w:rsidRPr="007106AA">
              <w:rPr>
                <w:rFonts w:cstheme="minorHAnsi"/>
              </w:rPr>
              <w:t xml:space="preserve"> cum este prezentat ca dat</w:t>
            </w:r>
            <w:r w:rsidR="00284EF0">
              <w:rPr>
                <w:rFonts w:cstheme="minorHAnsi"/>
              </w:rPr>
              <w:t>ă</w:t>
            </w:r>
            <w:r w:rsidRPr="007106AA">
              <w:rPr>
                <w:rFonts w:cstheme="minorHAnsi"/>
              </w:rPr>
              <w:t xml:space="preserve"> de intrare </w:t>
            </w:r>
            <w:r w:rsidR="00284EF0">
              <w:rPr>
                <w:rFonts w:cstheme="minorHAnsi"/>
              </w:rPr>
              <w:t>î</w:t>
            </w:r>
            <w:r w:rsidRPr="007106AA">
              <w:rPr>
                <w:rFonts w:cstheme="minorHAnsi"/>
              </w:rPr>
              <w:t xml:space="preserve">n cadrul </w:t>
            </w:r>
            <w:r w:rsidR="00284EF0" w:rsidRPr="007106AA">
              <w:rPr>
                <w:rFonts w:cstheme="minorHAnsi"/>
              </w:rPr>
              <w:t>ședințelor</w:t>
            </w:r>
            <w:r w:rsidRPr="007106AA">
              <w:rPr>
                <w:rFonts w:cstheme="minorHAnsi"/>
              </w:rPr>
              <w:t xml:space="preserve"> de monitorizare a progresului </w:t>
            </w:r>
            <w:r w:rsidR="00284EF0" w:rsidRPr="007106AA">
              <w:rPr>
                <w:rFonts w:cstheme="minorHAnsi"/>
              </w:rPr>
              <w:t>activităților</w:t>
            </w:r>
          </w:p>
          <w:p w14:paraId="6818E7E2" w14:textId="127AE1E8" w:rsidR="00E27AF4" w:rsidRPr="007106AA" w:rsidRDefault="00E27AF4" w:rsidP="00284EF0">
            <w:pPr>
              <w:pStyle w:val="Listparagraf"/>
              <w:numPr>
                <w:ilvl w:val="0"/>
                <w:numId w:val="22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succesiunea </w:t>
            </w:r>
            <w:r w:rsidR="00284EF0" w:rsidRPr="007106AA">
              <w:rPr>
                <w:rFonts w:cstheme="minorHAnsi"/>
              </w:rPr>
              <w:t>activităților</w:t>
            </w:r>
            <w:r w:rsidR="00284EF0">
              <w:rPr>
                <w:rFonts w:cstheme="minorHAnsi"/>
              </w:rPr>
              <w:t xml:space="preserve"> î</w:t>
            </w:r>
            <w:r w:rsidRPr="007106AA">
              <w:rPr>
                <w:rFonts w:cstheme="minorHAnsi"/>
              </w:rPr>
              <w:t xml:space="preserve">n </w:t>
            </w:r>
            <w:r w:rsidR="00284EF0">
              <w:rPr>
                <w:rFonts w:cstheme="minorHAnsi"/>
              </w:rPr>
              <w:t>g</w:t>
            </w:r>
            <w:r w:rsidR="00284EF0" w:rsidRPr="00284EF0">
              <w:rPr>
                <w:rFonts w:cstheme="minorHAnsi"/>
              </w:rPr>
              <w:t>raficul general de realizare a investiției publice</w:t>
            </w:r>
            <w:r w:rsidRPr="007106AA">
              <w:rPr>
                <w:rFonts w:cstheme="minorHAnsi"/>
              </w:rPr>
              <w:t xml:space="preserve"> este stabilit</w:t>
            </w:r>
            <w:r w:rsidR="00284EF0">
              <w:rPr>
                <w:rFonts w:cstheme="minorHAnsi"/>
              </w:rPr>
              <w:t>ă</w:t>
            </w:r>
            <w:r w:rsidRPr="007106AA">
              <w:rPr>
                <w:rFonts w:cstheme="minorHAnsi"/>
              </w:rPr>
              <w:t xml:space="preserve"> </w:t>
            </w:r>
            <w:r w:rsidR="00284EF0">
              <w:rPr>
                <w:rFonts w:cstheme="minorHAnsi"/>
              </w:rPr>
              <w:t>într</w:t>
            </w:r>
            <w:r w:rsidRPr="007106AA">
              <w:rPr>
                <w:rFonts w:cstheme="minorHAnsi"/>
              </w:rPr>
              <w:t xml:space="preserve">-un mod foarte </w:t>
            </w:r>
            <w:r w:rsidR="00284EF0" w:rsidRPr="007106AA">
              <w:rPr>
                <w:rFonts w:cstheme="minorHAnsi"/>
              </w:rPr>
              <w:t>puțin</w:t>
            </w:r>
            <w:r w:rsidRPr="007106AA">
              <w:rPr>
                <w:rFonts w:cstheme="minorHAnsi"/>
              </w:rPr>
              <w:t xml:space="preserve"> adecvat prin raportare la metodologia de </w:t>
            </w:r>
            <w:r w:rsidR="00284EF0" w:rsidRPr="007106AA">
              <w:rPr>
                <w:rFonts w:cstheme="minorHAnsi"/>
              </w:rPr>
              <w:t>execuție</w:t>
            </w:r>
            <w:r w:rsidRPr="007106AA">
              <w:rPr>
                <w:rFonts w:cstheme="minorHAnsi"/>
              </w:rPr>
              <w:t xml:space="preserve"> a </w:t>
            </w:r>
            <w:r w:rsidR="00284EF0" w:rsidRPr="007106AA">
              <w:rPr>
                <w:rFonts w:cstheme="minorHAnsi"/>
              </w:rPr>
              <w:t>lucrărilor</w:t>
            </w:r>
          </w:p>
          <w:p w14:paraId="5D2F078D" w14:textId="73DEA4C8" w:rsidR="00E27AF4" w:rsidRPr="007106AA" w:rsidRDefault="00E27AF4" w:rsidP="004E2266">
            <w:pPr>
              <w:pStyle w:val="Listparagraf"/>
              <w:numPr>
                <w:ilvl w:val="0"/>
                <w:numId w:val="22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durata </w:t>
            </w:r>
            <w:r w:rsidR="00284EF0" w:rsidRPr="007106AA">
              <w:rPr>
                <w:rFonts w:cstheme="minorHAnsi"/>
              </w:rPr>
              <w:t>activităților</w:t>
            </w:r>
            <w:r w:rsidRPr="007106AA">
              <w:rPr>
                <w:rFonts w:cstheme="minorHAnsi"/>
              </w:rPr>
              <w:t xml:space="preserve"> </w:t>
            </w:r>
            <w:r w:rsidR="00284EF0">
              <w:rPr>
                <w:rFonts w:cstheme="minorHAnsi"/>
              </w:rPr>
              <w:t>ș</w:t>
            </w:r>
            <w:r w:rsidRPr="007106AA">
              <w:rPr>
                <w:rFonts w:cstheme="minorHAnsi"/>
              </w:rPr>
              <w:t>i perioade</w:t>
            </w:r>
            <w:r w:rsidR="00284EF0">
              <w:rPr>
                <w:rFonts w:cstheme="minorHAnsi"/>
              </w:rPr>
              <w:t>le de derulare a acestora sunt în mică</w:t>
            </w:r>
            <w:r w:rsidRPr="007106AA">
              <w:rPr>
                <w:rFonts w:cstheme="minorHAnsi"/>
              </w:rPr>
              <w:t xml:space="preserve"> </w:t>
            </w:r>
            <w:r w:rsidR="00284EF0" w:rsidRPr="007106AA">
              <w:rPr>
                <w:rFonts w:cstheme="minorHAnsi"/>
              </w:rPr>
              <w:t>măsură</w:t>
            </w:r>
            <w:r w:rsidRPr="007106AA">
              <w:rPr>
                <w:rFonts w:cstheme="minorHAnsi"/>
              </w:rPr>
              <w:t xml:space="preserve"> </w:t>
            </w:r>
            <w:r w:rsidR="00284EF0" w:rsidRPr="007106AA">
              <w:rPr>
                <w:rFonts w:cstheme="minorHAnsi"/>
              </w:rPr>
              <w:t>corespunzătoare</w:t>
            </w:r>
            <w:r w:rsidRPr="007106AA">
              <w:rPr>
                <w:rFonts w:cstheme="minorHAnsi"/>
              </w:rPr>
              <w:t xml:space="preserve"> </w:t>
            </w:r>
            <w:r w:rsidR="00284EF0" w:rsidRPr="007106AA">
              <w:rPr>
                <w:rFonts w:cstheme="minorHAnsi"/>
              </w:rPr>
              <w:t>complexității</w:t>
            </w:r>
            <w:r w:rsidRPr="007106AA">
              <w:rPr>
                <w:rFonts w:cstheme="minorHAnsi"/>
              </w:rPr>
              <w:t xml:space="preserve"> </w:t>
            </w:r>
            <w:r w:rsidR="00284EF0" w:rsidRPr="007106AA">
              <w:rPr>
                <w:rFonts w:cstheme="minorHAnsi"/>
              </w:rPr>
              <w:t>activităților</w:t>
            </w:r>
            <w:r w:rsidRPr="007106AA">
              <w:rPr>
                <w:rFonts w:cstheme="minorHAnsi"/>
              </w:rPr>
              <w:t xml:space="preserve"> (modalitate de realizare, date de intrare, date de </w:t>
            </w:r>
            <w:r w:rsidR="00284EF0" w:rsidRPr="007106AA">
              <w:rPr>
                <w:rFonts w:cstheme="minorHAnsi"/>
              </w:rPr>
              <w:t>ieșire</w:t>
            </w:r>
            <w:r w:rsidRPr="007106AA">
              <w:rPr>
                <w:rFonts w:cstheme="minorHAnsi"/>
              </w:rPr>
              <w:t>)</w:t>
            </w:r>
          </w:p>
          <w:p w14:paraId="47E84E14" w14:textId="4D7C3A7B" w:rsidR="00E27AF4" w:rsidRPr="007106AA" w:rsidRDefault="00E27AF4" w:rsidP="004E2266">
            <w:pPr>
              <w:pStyle w:val="Listparagraf"/>
              <w:numPr>
                <w:ilvl w:val="0"/>
                <w:numId w:val="22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punctele de reper (jaloanele) sunt identificate, dar nu sunt </w:t>
            </w:r>
            <w:r w:rsidRPr="007106AA">
              <w:rPr>
                <w:rFonts w:cstheme="minorHAnsi"/>
              </w:rPr>
              <w:lastRenderedPageBreak/>
              <w:t xml:space="preserve">relevante prin de raportare la </w:t>
            </w:r>
            <w:r w:rsidR="00284EF0" w:rsidRPr="007106AA">
              <w:rPr>
                <w:rFonts w:cstheme="minorHAnsi"/>
              </w:rPr>
              <w:t>lucrările</w:t>
            </w:r>
            <w:r w:rsidRPr="007106AA">
              <w:rPr>
                <w:rFonts w:cstheme="minorHAnsi"/>
              </w:rPr>
              <w:t xml:space="preserve"> ce trebuie executate </w:t>
            </w:r>
            <w:r w:rsidR="00284EF0">
              <w:rPr>
                <w:rFonts w:cstheme="minorHAnsi"/>
              </w:rPr>
              <w:t>ș</w:t>
            </w:r>
            <w:r w:rsidRPr="007106AA">
              <w:rPr>
                <w:rFonts w:cstheme="minorHAnsi"/>
              </w:rPr>
              <w:t xml:space="preserve">i metodologia de </w:t>
            </w:r>
            <w:r w:rsidR="00284EF0" w:rsidRPr="007106AA">
              <w:rPr>
                <w:rFonts w:cstheme="minorHAnsi"/>
              </w:rPr>
              <w:t>execuție</w:t>
            </w:r>
            <w:r w:rsidRPr="007106AA">
              <w:rPr>
                <w:rFonts w:cstheme="minorHAnsi"/>
              </w:rPr>
              <w:t xml:space="preserve"> a acestora;</w:t>
            </w:r>
          </w:p>
          <w:p w14:paraId="74A4B13F" w14:textId="7318516A" w:rsidR="00E27AF4" w:rsidRPr="007106AA" w:rsidRDefault="00284EF0" w:rsidP="00284EF0">
            <w:pPr>
              <w:pStyle w:val="Listparagraf"/>
              <w:numPr>
                <w:ilvl w:val="0"/>
                <w:numId w:val="22"/>
              </w:numPr>
              <w:spacing w:after="0" w:line="36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există neconcordanțe minore î</w:t>
            </w:r>
            <w:r w:rsidR="00E27AF4" w:rsidRPr="007106AA">
              <w:rPr>
                <w:rFonts w:cstheme="minorHAnsi"/>
              </w:rPr>
              <w:t xml:space="preserve">ntre </w:t>
            </w:r>
            <w:r>
              <w:rPr>
                <w:rFonts w:cstheme="minorHAnsi"/>
              </w:rPr>
              <w:t>g</w:t>
            </w:r>
            <w:r w:rsidRPr="00284EF0">
              <w:rPr>
                <w:rFonts w:cstheme="minorHAnsi"/>
              </w:rPr>
              <w:t>raficul general de realizare a investiției publice</w:t>
            </w:r>
            <w:r w:rsidR="00E27AF4" w:rsidRPr="007106AA">
              <w:rPr>
                <w:rFonts w:cstheme="minorHAnsi"/>
              </w:rPr>
              <w:t>, resursele utilizate, fluxul de numerar (propunerea</w:t>
            </w:r>
            <w:r w:rsidR="00C51D44" w:rsidRPr="007106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financiară</w:t>
            </w:r>
            <w:r w:rsidR="00E27AF4" w:rsidRPr="007106AA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ș</w:t>
            </w:r>
            <w:r w:rsidR="00E27AF4" w:rsidRPr="007106AA">
              <w:rPr>
                <w:rFonts w:cstheme="minorHAnsi"/>
              </w:rPr>
              <w:t xml:space="preserve">i metodologia de </w:t>
            </w:r>
            <w:r w:rsidRPr="007106AA">
              <w:rPr>
                <w:rFonts w:cstheme="minorHAnsi"/>
              </w:rPr>
              <w:t>execuție</w:t>
            </w:r>
            <w:r w:rsidR="00E27AF4" w:rsidRPr="007106AA">
              <w:rPr>
                <w:rFonts w:cstheme="minorHAnsi"/>
              </w:rPr>
              <w:t>;</w:t>
            </w:r>
          </w:p>
          <w:p w14:paraId="3072FF61" w14:textId="111F37C4" w:rsidR="00C51D44" w:rsidRPr="007106AA" w:rsidRDefault="00C51D44" w:rsidP="004E2266">
            <w:pPr>
              <w:pStyle w:val="Listparagraf"/>
              <w:numPr>
                <w:ilvl w:val="0"/>
                <w:numId w:val="22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drumul critic nu corespunde metodologiei de </w:t>
            </w:r>
            <w:r w:rsidR="00284EF0" w:rsidRPr="007106AA">
              <w:rPr>
                <w:rFonts w:cstheme="minorHAnsi"/>
              </w:rPr>
              <w:t>execuție</w:t>
            </w:r>
            <w:r w:rsidRPr="007106AA">
              <w:rPr>
                <w:rFonts w:cstheme="minorHAnsi"/>
              </w:rPr>
              <w:t xml:space="preserve"> a </w:t>
            </w:r>
            <w:r w:rsidR="00284EF0" w:rsidRPr="007106AA">
              <w:rPr>
                <w:rFonts w:cstheme="minorHAnsi"/>
              </w:rPr>
              <w:t>lucrărilor</w:t>
            </w:r>
            <w:r w:rsidRPr="007106AA">
              <w:rPr>
                <w:rFonts w:cstheme="minorHAnsi"/>
              </w:rPr>
              <w:t xml:space="preserve"> prezentate</w:t>
            </w:r>
          </w:p>
        </w:tc>
        <w:tc>
          <w:tcPr>
            <w:tcW w:w="563" w:type="pct"/>
          </w:tcPr>
          <w:p w14:paraId="46BC069A" w14:textId="5EC3CC5E" w:rsidR="005D63A9" w:rsidRPr="007106AA" w:rsidRDefault="005D63A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... puncte 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[introduceți numărul de puncte acordat,]</w:t>
            </w:r>
          </w:p>
        </w:tc>
        <w:tc>
          <w:tcPr>
            <w:tcW w:w="849" w:type="pct"/>
            <w:vMerge w:val="restart"/>
          </w:tcPr>
          <w:p w14:paraId="265D89D5" w14:textId="6E713977" w:rsidR="00E27AF4" w:rsidRPr="007106AA" w:rsidRDefault="00284EF0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Informațiile prezentate î</w:t>
            </w:r>
            <w:r w:rsidR="00E27AF4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 propunere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 tehnică</w:t>
            </w:r>
            <w:r w:rsidR="00E27AF4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la </w:t>
            </w:r>
          </w:p>
          <w:p w14:paraId="5D263B34" w14:textId="59B3A67E" w:rsidR="006171C0" w:rsidRPr="007106AA" w:rsidRDefault="00E27AF4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Capitolul 2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. “Metodologia de executare a </w:t>
            </w:r>
            <w:r w:rsidR="00284EF0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lucrărilor</w:t>
            </w:r>
          </w:p>
          <w:p w14:paraId="657470F2" w14:textId="7EAC6FB8" w:rsidR="00E27AF4" w:rsidRPr="007106AA" w:rsidRDefault="00E27AF4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Capitolul 4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</w:t>
            </w:r>
            <w:r w:rsidR="00284EF0" w:rsidRPr="00284EF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Graficul gen</w:t>
            </w:r>
            <w:r w:rsidR="00284EF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eral de realizare a investiției </w:t>
            </w:r>
            <w:r w:rsidR="00284EF0" w:rsidRPr="00284EF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publice</w:t>
            </w:r>
            <w:r w:rsidR="00284EF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n cadrul Contractului / graficul general de realizare a </w:t>
            </w:r>
            <w:r w:rsidR="00284EF0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lucrărilor</w:t>
            </w:r>
          </w:p>
          <w:p w14:paraId="3F1DD000" w14:textId="77777777" w:rsidR="008A68D3" w:rsidRPr="007106AA" w:rsidRDefault="008A68D3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3D8C5511" w14:textId="3D610795" w:rsidR="008A68D3" w:rsidRPr="007106AA" w:rsidRDefault="004E2266" w:rsidP="00284EF0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Fluxul de numerar d</w:t>
            </w:r>
            <w:r w:rsidR="008A68D3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 propunerea financiar</w:t>
            </w:r>
            <w:r w:rsidR="00284EF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ă</w:t>
            </w:r>
          </w:p>
        </w:tc>
        <w:tc>
          <w:tcPr>
            <w:tcW w:w="640" w:type="pct"/>
            <w:vMerge w:val="restart"/>
          </w:tcPr>
          <w:p w14:paraId="5B130772" w14:textId="3E6E28C5" w:rsidR="00E27AF4" w:rsidRPr="007106AA" w:rsidRDefault="00E27AF4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Capitolul 4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284EF0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informații</w:t>
            </w:r>
          </w:p>
          <w:p w14:paraId="04117A7B" w14:textId="73F96E71" w:rsidR="00E27AF4" w:rsidRPr="007106AA" w:rsidRDefault="00E27AF4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privind </w:t>
            </w:r>
            <w:r w:rsidR="00284EF0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activitățile</w:t>
            </w:r>
          </w:p>
          <w:p w14:paraId="2D9480E6" w14:textId="77777777" w:rsidR="00E27AF4" w:rsidRPr="007106AA" w:rsidRDefault="00E27AF4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solicitate prin</w:t>
            </w:r>
          </w:p>
          <w:p w14:paraId="0F4BCAE0" w14:textId="77777777" w:rsidR="005D63A9" w:rsidRPr="007106AA" w:rsidRDefault="00E27AF4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prezentul Caiet de Sarcini</w:t>
            </w:r>
          </w:p>
          <w:p w14:paraId="05E5C8CD" w14:textId="37C8318E" w:rsidR="00E27AF4" w:rsidRPr="007106AA" w:rsidRDefault="00E27AF4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Capitolul 5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Rezumatul </w:t>
            </w:r>
            <w:r w:rsidR="00284EF0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informațiilor</w:t>
            </w:r>
            <w:r w:rsidR="00284EF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i </w:t>
            </w:r>
            <w:r w:rsidR="00284EF0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cerințele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tehnice</w:t>
            </w:r>
          </w:p>
          <w:p w14:paraId="0136DC91" w14:textId="4ADA2D6C" w:rsidR="00E27AF4" w:rsidRPr="007106AA" w:rsidRDefault="00E27AF4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Capitolul 7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284EF0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Cerințe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284EF0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specifice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managementul Contractului</w:t>
            </w:r>
          </w:p>
        </w:tc>
      </w:tr>
      <w:tr w:rsidR="005D63A9" w:rsidRPr="007106AA" w14:paraId="1E4819DE" w14:textId="30B84E2A" w:rsidTr="004E2266">
        <w:trPr>
          <w:jc w:val="center"/>
        </w:trPr>
        <w:tc>
          <w:tcPr>
            <w:tcW w:w="784" w:type="pct"/>
          </w:tcPr>
          <w:p w14:paraId="20CAFBD0" w14:textId="64699504" w:rsidR="005D63A9" w:rsidRPr="007106AA" w:rsidRDefault="005D63A9" w:rsidP="004E2266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Bine/ Adecvat</w:t>
            </w:r>
          </w:p>
        </w:tc>
        <w:tc>
          <w:tcPr>
            <w:tcW w:w="2164" w:type="pct"/>
          </w:tcPr>
          <w:p w14:paraId="4B8C24E9" w14:textId="14D43696" w:rsidR="005D63A9" w:rsidRPr="007106AA" w:rsidRDefault="00C51D44" w:rsidP="00284EF0">
            <w:pPr>
              <w:pStyle w:val="Listparagraf"/>
              <w:numPr>
                <w:ilvl w:val="0"/>
                <w:numId w:val="43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toate </w:t>
            </w:r>
            <w:r w:rsidR="00284EF0" w:rsidRPr="007106AA">
              <w:rPr>
                <w:rFonts w:cstheme="minorHAnsi"/>
              </w:rPr>
              <w:t>activitățile</w:t>
            </w:r>
            <w:r w:rsidRPr="007106AA">
              <w:rPr>
                <w:rFonts w:cstheme="minorHAnsi"/>
              </w:rPr>
              <w:t xml:space="preserve"> principale sunt incluse </w:t>
            </w:r>
            <w:r w:rsidR="00284EF0">
              <w:rPr>
                <w:rFonts w:cstheme="minorHAnsi"/>
              </w:rPr>
              <w:t>î</w:t>
            </w:r>
            <w:r w:rsidRPr="007106AA">
              <w:rPr>
                <w:rFonts w:cstheme="minorHAnsi"/>
              </w:rPr>
              <w:t xml:space="preserve">n </w:t>
            </w:r>
            <w:r w:rsidR="00284EF0">
              <w:rPr>
                <w:rFonts w:cstheme="minorHAnsi"/>
              </w:rPr>
              <w:t>g</w:t>
            </w:r>
            <w:r w:rsidR="00284EF0" w:rsidRPr="00284EF0">
              <w:rPr>
                <w:rFonts w:cstheme="minorHAnsi"/>
              </w:rPr>
              <w:t>raficul general de realizare a investiției publice</w:t>
            </w:r>
            <w:r w:rsidRPr="007106AA">
              <w:rPr>
                <w:rFonts w:cstheme="minorHAnsi"/>
              </w:rPr>
              <w:t xml:space="preserve">,  sunt detaliate </w:t>
            </w:r>
            <w:r w:rsidR="00284EF0">
              <w:rPr>
                <w:rFonts w:cstheme="minorHAnsi"/>
              </w:rPr>
              <w:t>în subactivităț</w:t>
            </w:r>
            <w:r w:rsidRPr="007106AA">
              <w:rPr>
                <w:rFonts w:cstheme="minorHAnsi"/>
              </w:rPr>
              <w:t xml:space="preserve">i, </w:t>
            </w:r>
            <w:r w:rsidR="00284EF0">
              <w:rPr>
                <w:rFonts w:cstheme="minorHAnsi"/>
              </w:rPr>
              <w:t>graficul</w:t>
            </w:r>
            <w:r w:rsidR="00284EF0" w:rsidRPr="00284EF0">
              <w:rPr>
                <w:rFonts w:cstheme="minorHAnsi"/>
              </w:rPr>
              <w:t xml:space="preserve"> general de realizare a investiției publice</w:t>
            </w:r>
            <w:r w:rsidRPr="007106AA">
              <w:rPr>
                <w:rFonts w:cstheme="minorHAnsi"/>
              </w:rPr>
              <w:t xml:space="preserve"> poate fi utilizat </w:t>
            </w:r>
            <w:r w:rsidR="004E77B1" w:rsidRPr="007106AA">
              <w:rPr>
                <w:rFonts w:cstheme="minorHAnsi"/>
              </w:rPr>
              <w:t>așa</w:t>
            </w:r>
            <w:r w:rsidR="004E77B1">
              <w:rPr>
                <w:rFonts w:cstheme="minorHAnsi"/>
              </w:rPr>
              <w:t xml:space="preserve"> cum este prezentat ca dată de intrare î</w:t>
            </w:r>
            <w:r w:rsidRPr="007106AA">
              <w:rPr>
                <w:rFonts w:cstheme="minorHAnsi"/>
              </w:rPr>
              <w:t xml:space="preserve">n cadrul </w:t>
            </w:r>
            <w:r w:rsidR="004E77B1" w:rsidRPr="007106AA">
              <w:rPr>
                <w:rFonts w:cstheme="minorHAnsi"/>
              </w:rPr>
              <w:t>ședințelor</w:t>
            </w:r>
            <w:r w:rsidR="004E77B1">
              <w:rPr>
                <w:rFonts w:cstheme="minorHAnsi"/>
              </w:rPr>
              <w:t xml:space="preserve"> de monitorizare a progresului î</w:t>
            </w:r>
            <w:r w:rsidRPr="007106AA">
              <w:rPr>
                <w:rFonts w:cstheme="minorHAnsi"/>
              </w:rPr>
              <w:t>n cadrul Contractului;</w:t>
            </w:r>
          </w:p>
          <w:p w14:paraId="2CF16C3D" w14:textId="2C3EDBC8" w:rsidR="00C51D44" w:rsidRPr="007106AA" w:rsidRDefault="00C51D44" w:rsidP="004E77B1">
            <w:pPr>
              <w:pStyle w:val="Listparagraf"/>
              <w:numPr>
                <w:ilvl w:val="0"/>
                <w:numId w:val="43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succesiunea </w:t>
            </w:r>
            <w:r w:rsidR="004E77B1" w:rsidRPr="007106AA">
              <w:rPr>
                <w:rFonts w:cstheme="minorHAnsi"/>
              </w:rPr>
              <w:t>activităților</w:t>
            </w:r>
            <w:r w:rsidR="004E77B1">
              <w:rPr>
                <w:rFonts w:cstheme="minorHAnsi"/>
              </w:rPr>
              <w:t xml:space="preserve"> î</w:t>
            </w:r>
            <w:r w:rsidRPr="007106AA">
              <w:rPr>
                <w:rFonts w:cstheme="minorHAnsi"/>
              </w:rPr>
              <w:t xml:space="preserve">n </w:t>
            </w:r>
            <w:r w:rsidR="004E77B1">
              <w:rPr>
                <w:rFonts w:cstheme="minorHAnsi"/>
              </w:rPr>
              <w:t>graficul</w:t>
            </w:r>
            <w:r w:rsidR="004E77B1" w:rsidRPr="004E77B1">
              <w:rPr>
                <w:rFonts w:cstheme="minorHAnsi"/>
              </w:rPr>
              <w:t xml:space="preserve"> general de realizare a investiției publice</w:t>
            </w:r>
            <w:r w:rsidR="004E77B1">
              <w:rPr>
                <w:rFonts w:cstheme="minorHAnsi"/>
              </w:rPr>
              <w:t xml:space="preserve"> este stabilită</w:t>
            </w:r>
            <w:r w:rsidRPr="007106AA">
              <w:rPr>
                <w:rFonts w:cstheme="minorHAnsi"/>
              </w:rPr>
              <w:t xml:space="preserve"> cu </w:t>
            </w:r>
            <w:r w:rsidR="004E77B1" w:rsidRPr="007106AA">
              <w:rPr>
                <w:rFonts w:cstheme="minorHAnsi"/>
              </w:rPr>
              <w:t>deviații</w:t>
            </w:r>
            <w:r w:rsidRPr="007106AA">
              <w:rPr>
                <w:rFonts w:cstheme="minorHAnsi"/>
              </w:rPr>
              <w:t xml:space="preserve"> minore prin raportare la metodologia de </w:t>
            </w:r>
            <w:r w:rsidR="004E77B1" w:rsidRPr="007106AA">
              <w:rPr>
                <w:rFonts w:cstheme="minorHAnsi"/>
              </w:rPr>
              <w:t>execuție</w:t>
            </w:r>
            <w:r w:rsidRPr="007106AA">
              <w:rPr>
                <w:rFonts w:cstheme="minorHAnsi"/>
              </w:rPr>
              <w:t xml:space="preserve"> a </w:t>
            </w:r>
            <w:r w:rsidR="004E77B1" w:rsidRPr="007106AA">
              <w:rPr>
                <w:rFonts w:cstheme="minorHAnsi"/>
              </w:rPr>
              <w:t>lucrărilor</w:t>
            </w:r>
            <w:r w:rsidRPr="007106AA">
              <w:rPr>
                <w:rFonts w:cstheme="minorHAnsi"/>
              </w:rPr>
              <w:t>;</w:t>
            </w:r>
          </w:p>
          <w:p w14:paraId="728649F6" w14:textId="0ECD44FA" w:rsidR="00C51D44" w:rsidRPr="007106AA" w:rsidRDefault="00C51D44" w:rsidP="004E2266">
            <w:pPr>
              <w:pStyle w:val="Listparagraf"/>
              <w:numPr>
                <w:ilvl w:val="0"/>
                <w:numId w:val="43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durata </w:t>
            </w:r>
            <w:r w:rsidR="004E77B1" w:rsidRPr="007106AA">
              <w:rPr>
                <w:rFonts w:cstheme="minorHAnsi"/>
              </w:rPr>
              <w:t>activităților</w:t>
            </w:r>
            <w:r w:rsidRPr="007106AA">
              <w:rPr>
                <w:rFonts w:cstheme="minorHAnsi"/>
              </w:rPr>
              <w:t xml:space="preserve"> </w:t>
            </w:r>
            <w:r w:rsidR="004E77B1">
              <w:rPr>
                <w:rFonts w:cstheme="minorHAnsi"/>
              </w:rPr>
              <w:t>ș</w:t>
            </w:r>
            <w:r w:rsidRPr="007106AA">
              <w:rPr>
                <w:rFonts w:cstheme="minorHAnsi"/>
              </w:rPr>
              <w:t xml:space="preserve">i perioadele de derulare a acestora sunt </w:t>
            </w:r>
            <w:r w:rsidR="004E77B1" w:rsidRPr="007106AA">
              <w:rPr>
                <w:rFonts w:cstheme="minorHAnsi"/>
              </w:rPr>
              <w:t>corespunzătoare</w:t>
            </w:r>
            <w:r w:rsidRPr="007106AA">
              <w:rPr>
                <w:rFonts w:cstheme="minorHAnsi"/>
              </w:rPr>
              <w:t xml:space="preserve"> </w:t>
            </w:r>
            <w:r w:rsidR="004E77B1" w:rsidRPr="007106AA">
              <w:rPr>
                <w:rFonts w:cstheme="minorHAnsi"/>
              </w:rPr>
              <w:t>complexității</w:t>
            </w:r>
            <w:r w:rsidRPr="007106AA">
              <w:rPr>
                <w:rFonts w:cstheme="minorHAnsi"/>
              </w:rPr>
              <w:t xml:space="preserve"> </w:t>
            </w:r>
            <w:r w:rsidR="004E77B1" w:rsidRPr="007106AA">
              <w:rPr>
                <w:rFonts w:cstheme="minorHAnsi"/>
              </w:rPr>
              <w:t>activităților</w:t>
            </w:r>
            <w:r w:rsidRPr="007106AA">
              <w:rPr>
                <w:rFonts w:cstheme="minorHAnsi"/>
              </w:rPr>
              <w:t xml:space="preserve"> (modalitate de realizare, date de intrare, date de </w:t>
            </w:r>
            <w:r w:rsidR="004E77B1" w:rsidRPr="007106AA">
              <w:rPr>
                <w:rFonts w:cstheme="minorHAnsi"/>
              </w:rPr>
              <w:t>ieșire</w:t>
            </w:r>
            <w:r w:rsidRPr="007106AA">
              <w:rPr>
                <w:rFonts w:cstheme="minorHAnsi"/>
              </w:rPr>
              <w:t>);</w:t>
            </w:r>
          </w:p>
          <w:p w14:paraId="505FEE71" w14:textId="207848F7" w:rsidR="00C51D44" w:rsidRPr="007106AA" w:rsidRDefault="00C51D44" w:rsidP="004E2266">
            <w:pPr>
              <w:pStyle w:val="Listparagraf"/>
              <w:numPr>
                <w:ilvl w:val="0"/>
                <w:numId w:val="43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punctele de reper (jaloanele) sunt identificate </w:t>
            </w:r>
            <w:r w:rsidR="004E77B1" w:rsidRPr="007106AA">
              <w:rPr>
                <w:rFonts w:cstheme="minorHAnsi"/>
              </w:rPr>
              <w:t>corespunzător</w:t>
            </w:r>
            <w:r w:rsidRPr="007106AA">
              <w:rPr>
                <w:rFonts w:cstheme="minorHAnsi"/>
              </w:rPr>
              <w:t xml:space="preserve"> prin raportare la </w:t>
            </w:r>
            <w:r w:rsidR="004E77B1" w:rsidRPr="007106AA">
              <w:rPr>
                <w:rFonts w:cstheme="minorHAnsi"/>
              </w:rPr>
              <w:t>lucrările</w:t>
            </w:r>
            <w:r w:rsidR="004E77B1">
              <w:rPr>
                <w:rFonts w:cstheme="minorHAnsi"/>
              </w:rPr>
              <w:t xml:space="preserve"> ce trebuie </w:t>
            </w:r>
            <w:r w:rsidR="004E77B1">
              <w:rPr>
                <w:rFonts w:cstheme="minorHAnsi"/>
              </w:rPr>
              <w:lastRenderedPageBreak/>
              <w:t>executate ș</w:t>
            </w:r>
            <w:r w:rsidRPr="007106AA">
              <w:rPr>
                <w:rFonts w:cstheme="minorHAnsi"/>
              </w:rPr>
              <w:t xml:space="preserve">i metodologia de </w:t>
            </w:r>
            <w:r w:rsidR="004E77B1" w:rsidRPr="007106AA">
              <w:rPr>
                <w:rFonts w:cstheme="minorHAnsi"/>
              </w:rPr>
              <w:t>execuție</w:t>
            </w:r>
            <w:r w:rsidRPr="007106AA">
              <w:rPr>
                <w:rFonts w:cstheme="minorHAnsi"/>
              </w:rPr>
              <w:t xml:space="preserve"> a acestora; </w:t>
            </w:r>
          </w:p>
          <w:p w14:paraId="77FA3A2A" w14:textId="02823F7B" w:rsidR="00C51D44" w:rsidRPr="007106AA" w:rsidRDefault="004E77B1" w:rsidP="004E77B1">
            <w:pPr>
              <w:pStyle w:val="Listparagraf"/>
              <w:numPr>
                <w:ilvl w:val="0"/>
                <w:numId w:val="43"/>
              </w:numPr>
              <w:spacing w:after="0" w:line="36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4E77B1">
              <w:rPr>
                <w:rFonts w:cstheme="minorHAnsi"/>
              </w:rPr>
              <w:t>raficul general de realizare a investiției publice</w:t>
            </w:r>
            <w:r w:rsidR="00C51D44" w:rsidRPr="007106AA">
              <w:rPr>
                <w:rFonts w:cstheme="minorHAnsi"/>
              </w:rPr>
              <w:t xml:space="preserve">, resursele utilizate </w:t>
            </w:r>
            <w:r>
              <w:rPr>
                <w:rFonts w:cstheme="minorHAnsi"/>
              </w:rPr>
              <w:t>ș</w:t>
            </w:r>
            <w:r w:rsidR="00C51D44" w:rsidRPr="007106AA">
              <w:rPr>
                <w:rFonts w:cstheme="minorHAnsi"/>
              </w:rPr>
              <w:t>i fluxul de numerar (propunerea fina</w:t>
            </w:r>
            <w:r>
              <w:rPr>
                <w:rFonts w:cstheme="minorHAnsi"/>
              </w:rPr>
              <w:t>nciară</w:t>
            </w:r>
            <w:r w:rsidR="00C51D44" w:rsidRPr="007106AA">
              <w:rPr>
                <w:rFonts w:cstheme="minorHAnsi"/>
              </w:rPr>
              <w:t xml:space="preserve">) sunt corelate cu metodologia de </w:t>
            </w:r>
            <w:r w:rsidRPr="007106AA">
              <w:rPr>
                <w:rFonts w:cstheme="minorHAnsi"/>
              </w:rPr>
              <w:t>execuție</w:t>
            </w:r>
            <w:r w:rsidR="00C51D44" w:rsidRPr="007106AA">
              <w:rPr>
                <w:rFonts w:cstheme="minorHAnsi"/>
              </w:rPr>
              <w:t xml:space="preserve">; </w:t>
            </w:r>
          </w:p>
          <w:p w14:paraId="262B2B69" w14:textId="46E68A05" w:rsidR="00C51D44" w:rsidRPr="007106AA" w:rsidRDefault="00C51D44" w:rsidP="004E77B1">
            <w:pPr>
              <w:pStyle w:val="Listparagraf"/>
              <w:numPr>
                <w:ilvl w:val="0"/>
                <w:numId w:val="43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drumul critic este aliniat </w:t>
            </w:r>
            <w:r w:rsidR="004E77B1">
              <w:rPr>
                <w:rFonts w:cstheme="minorHAnsi"/>
              </w:rPr>
              <w:t>î</w:t>
            </w:r>
            <w:r w:rsidRPr="007106AA">
              <w:rPr>
                <w:rFonts w:cstheme="minorHAnsi"/>
              </w:rPr>
              <w:t xml:space="preserve">n mare parte metodologiei de </w:t>
            </w:r>
            <w:r w:rsidR="004E77B1" w:rsidRPr="007106AA">
              <w:rPr>
                <w:rFonts w:cstheme="minorHAnsi"/>
              </w:rPr>
              <w:t>execuție</w:t>
            </w:r>
            <w:r w:rsidRPr="007106AA">
              <w:rPr>
                <w:rFonts w:cstheme="minorHAnsi"/>
              </w:rPr>
              <w:t xml:space="preserve"> a </w:t>
            </w:r>
            <w:r w:rsidR="004E77B1" w:rsidRPr="007106AA">
              <w:rPr>
                <w:rFonts w:cstheme="minorHAnsi"/>
              </w:rPr>
              <w:t>lucrărilor</w:t>
            </w:r>
            <w:r w:rsidRPr="007106AA">
              <w:rPr>
                <w:rFonts w:cstheme="minorHAnsi"/>
              </w:rPr>
              <w:t xml:space="preserve"> prezentate</w:t>
            </w:r>
          </w:p>
        </w:tc>
        <w:tc>
          <w:tcPr>
            <w:tcW w:w="563" w:type="pct"/>
          </w:tcPr>
          <w:p w14:paraId="612D349B" w14:textId="3FE56796" w:rsidR="005D63A9" w:rsidRPr="007106AA" w:rsidRDefault="005D63A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... puncte 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[introduceți numărul de puncte acordat,]</w:t>
            </w:r>
          </w:p>
        </w:tc>
        <w:tc>
          <w:tcPr>
            <w:tcW w:w="849" w:type="pct"/>
            <w:vMerge/>
          </w:tcPr>
          <w:p w14:paraId="42D43AA4" w14:textId="77777777" w:rsidR="005D63A9" w:rsidRPr="007106AA" w:rsidRDefault="005D63A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640" w:type="pct"/>
            <w:vMerge/>
          </w:tcPr>
          <w:p w14:paraId="299B7089" w14:textId="77777777" w:rsidR="005D63A9" w:rsidRPr="007106AA" w:rsidRDefault="005D63A9" w:rsidP="004E2266">
            <w:pPr>
              <w:pStyle w:val="Listparagraf"/>
              <w:autoSpaceDE w:val="0"/>
              <w:autoSpaceDN w:val="0"/>
              <w:adjustRightInd w:val="0"/>
              <w:spacing w:after="0" w:line="360" w:lineRule="exact"/>
              <w:ind w:left="0"/>
              <w:jc w:val="both"/>
              <w:rPr>
                <w:rFonts w:cstheme="minorHAnsi"/>
              </w:rPr>
            </w:pPr>
          </w:p>
        </w:tc>
      </w:tr>
      <w:tr w:rsidR="005D63A9" w:rsidRPr="007106AA" w14:paraId="053DBD3F" w14:textId="4B38FD7D" w:rsidTr="004E2266">
        <w:trPr>
          <w:jc w:val="center"/>
        </w:trPr>
        <w:tc>
          <w:tcPr>
            <w:tcW w:w="784" w:type="pct"/>
          </w:tcPr>
          <w:p w14:paraId="4F152147" w14:textId="17AE8494" w:rsidR="005D63A9" w:rsidRPr="007106AA" w:rsidRDefault="005D63A9" w:rsidP="004E2266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Foarte bine/ Excepțional</w:t>
            </w:r>
          </w:p>
        </w:tc>
        <w:tc>
          <w:tcPr>
            <w:tcW w:w="2164" w:type="pct"/>
          </w:tcPr>
          <w:p w14:paraId="2325FEA6" w14:textId="380F123B" w:rsidR="003D1538" w:rsidRPr="007106AA" w:rsidRDefault="003D1538" w:rsidP="004E77B1">
            <w:pPr>
              <w:pStyle w:val="Listparagraf"/>
              <w:numPr>
                <w:ilvl w:val="0"/>
                <w:numId w:val="44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toate </w:t>
            </w:r>
            <w:r w:rsidR="004E77B1" w:rsidRPr="007106AA">
              <w:rPr>
                <w:rFonts w:cstheme="minorHAnsi"/>
              </w:rPr>
              <w:t>activitățile</w:t>
            </w:r>
            <w:r w:rsidRPr="007106AA">
              <w:rPr>
                <w:rFonts w:cstheme="minorHAnsi"/>
              </w:rPr>
              <w:t xml:space="preserve"> principale sunt incluse </w:t>
            </w:r>
            <w:r w:rsidR="004E77B1">
              <w:rPr>
                <w:rFonts w:cstheme="minorHAnsi"/>
              </w:rPr>
              <w:t>î</w:t>
            </w:r>
            <w:r w:rsidRPr="007106AA">
              <w:rPr>
                <w:rFonts w:cstheme="minorHAnsi"/>
              </w:rPr>
              <w:t xml:space="preserve">n </w:t>
            </w:r>
            <w:r w:rsidR="004E77B1">
              <w:rPr>
                <w:rFonts w:cstheme="minorHAnsi"/>
              </w:rPr>
              <w:t>g</w:t>
            </w:r>
            <w:r w:rsidR="004E77B1" w:rsidRPr="004E77B1">
              <w:rPr>
                <w:rFonts w:cstheme="minorHAnsi"/>
              </w:rPr>
              <w:t>raficul general de realizare a investiției publice</w:t>
            </w:r>
            <w:r w:rsidR="004E77B1">
              <w:rPr>
                <w:rFonts w:cstheme="minorHAnsi"/>
              </w:rPr>
              <w:t>, sunt detaliate î</w:t>
            </w:r>
            <w:r w:rsidRPr="007106AA">
              <w:rPr>
                <w:rFonts w:cstheme="minorHAnsi"/>
              </w:rPr>
              <w:t xml:space="preserve">n </w:t>
            </w:r>
            <w:r w:rsidR="004E77B1" w:rsidRPr="007106AA">
              <w:rPr>
                <w:rFonts w:cstheme="minorHAnsi"/>
              </w:rPr>
              <w:t>subactivități</w:t>
            </w:r>
            <w:r w:rsidRPr="007106AA">
              <w:rPr>
                <w:rFonts w:cstheme="minorHAnsi"/>
              </w:rPr>
              <w:t xml:space="preserve">, </w:t>
            </w:r>
            <w:r w:rsidR="004E77B1" w:rsidRPr="004E77B1">
              <w:rPr>
                <w:rFonts w:cstheme="minorHAnsi"/>
              </w:rPr>
              <w:t>graficul general de realizare a investiției publice</w:t>
            </w:r>
            <w:r w:rsidRPr="007106AA">
              <w:rPr>
                <w:rFonts w:cstheme="minorHAnsi"/>
              </w:rPr>
              <w:t xml:space="preserve"> poate fi utilizat a</w:t>
            </w:r>
            <w:r w:rsidR="004E77B1">
              <w:rPr>
                <w:rFonts w:cstheme="minorHAnsi"/>
              </w:rPr>
              <w:t>ș</w:t>
            </w:r>
            <w:r w:rsidRPr="007106AA">
              <w:rPr>
                <w:rFonts w:cstheme="minorHAnsi"/>
              </w:rPr>
              <w:t>a cum este prezentat ca dat</w:t>
            </w:r>
            <w:r w:rsidR="004E77B1">
              <w:rPr>
                <w:rFonts w:cstheme="minorHAnsi"/>
              </w:rPr>
              <w:t>ă de intrare î</w:t>
            </w:r>
            <w:r w:rsidRPr="007106AA">
              <w:rPr>
                <w:rFonts w:cstheme="minorHAnsi"/>
              </w:rPr>
              <w:t xml:space="preserve">n cadrul </w:t>
            </w:r>
            <w:r w:rsidR="004E77B1" w:rsidRPr="007106AA">
              <w:rPr>
                <w:rFonts w:cstheme="minorHAnsi"/>
              </w:rPr>
              <w:t>ședințelor</w:t>
            </w:r>
            <w:r w:rsidR="004E77B1">
              <w:rPr>
                <w:rFonts w:cstheme="minorHAnsi"/>
              </w:rPr>
              <w:t xml:space="preserve"> de monitorizare a progresului î</w:t>
            </w:r>
            <w:r w:rsidRPr="007106AA">
              <w:rPr>
                <w:rFonts w:cstheme="minorHAnsi"/>
              </w:rPr>
              <w:t>n cadrul Contractului;</w:t>
            </w:r>
          </w:p>
          <w:p w14:paraId="5ED17DC6" w14:textId="353B3607" w:rsidR="003D1538" w:rsidRPr="007106AA" w:rsidRDefault="003D1538" w:rsidP="004E77B1">
            <w:pPr>
              <w:pStyle w:val="Listparagraf"/>
              <w:numPr>
                <w:ilvl w:val="0"/>
                <w:numId w:val="44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succesiunea </w:t>
            </w:r>
            <w:r w:rsidR="004E77B1" w:rsidRPr="007106AA">
              <w:rPr>
                <w:rFonts w:cstheme="minorHAnsi"/>
              </w:rPr>
              <w:t>activităților</w:t>
            </w:r>
            <w:r w:rsidR="004E77B1">
              <w:rPr>
                <w:rFonts w:cstheme="minorHAnsi"/>
              </w:rPr>
              <w:t xml:space="preserve"> î</w:t>
            </w:r>
            <w:r w:rsidRPr="007106AA">
              <w:rPr>
                <w:rFonts w:cstheme="minorHAnsi"/>
              </w:rPr>
              <w:t xml:space="preserve">n </w:t>
            </w:r>
            <w:r w:rsidR="004E77B1" w:rsidRPr="004E77B1">
              <w:rPr>
                <w:rFonts w:cstheme="minorHAnsi"/>
              </w:rPr>
              <w:t>graficul general de realizare a investiției publice</w:t>
            </w:r>
            <w:r w:rsidR="004E77B1">
              <w:rPr>
                <w:rFonts w:cstheme="minorHAnsi"/>
              </w:rPr>
              <w:t xml:space="preserve"> este foarte bine stabilită</w:t>
            </w:r>
            <w:r w:rsidRPr="007106AA">
              <w:rPr>
                <w:rFonts w:cstheme="minorHAnsi"/>
              </w:rPr>
              <w:t xml:space="preserve"> prin raportare la metodologia de </w:t>
            </w:r>
            <w:r w:rsidR="004E77B1" w:rsidRPr="007106AA">
              <w:rPr>
                <w:rFonts w:cstheme="minorHAnsi"/>
              </w:rPr>
              <w:t>execuție</w:t>
            </w:r>
            <w:r w:rsidRPr="007106AA">
              <w:rPr>
                <w:rFonts w:cstheme="minorHAnsi"/>
              </w:rPr>
              <w:t xml:space="preserve"> a </w:t>
            </w:r>
            <w:r w:rsidR="004E77B1" w:rsidRPr="007106AA">
              <w:rPr>
                <w:rFonts w:cstheme="minorHAnsi"/>
              </w:rPr>
              <w:t>lucrărilor</w:t>
            </w:r>
            <w:r w:rsidRPr="007106AA">
              <w:rPr>
                <w:rFonts w:cstheme="minorHAnsi"/>
              </w:rPr>
              <w:t xml:space="preserve">, </w:t>
            </w:r>
          </w:p>
          <w:p w14:paraId="32C2E17D" w14:textId="09033DE5" w:rsidR="003D1538" w:rsidRPr="007106AA" w:rsidRDefault="003D1538" w:rsidP="004E2266">
            <w:pPr>
              <w:pStyle w:val="Listparagraf"/>
              <w:numPr>
                <w:ilvl w:val="0"/>
                <w:numId w:val="44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durata </w:t>
            </w:r>
            <w:r w:rsidR="004E77B1" w:rsidRPr="007106AA">
              <w:rPr>
                <w:rFonts w:cstheme="minorHAnsi"/>
              </w:rPr>
              <w:t>activităților</w:t>
            </w:r>
            <w:r w:rsidR="004E77B1">
              <w:rPr>
                <w:rFonts w:cstheme="minorHAnsi"/>
              </w:rPr>
              <w:t xml:space="preserve"> ș</w:t>
            </w:r>
            <w:r w:rsidRPr="007106AA">
              <w:rPr>
                <w:rFonts w:cstheme="minorHAnsi"/>
              </w:rPr>
              <w:t xml:space="preserve">i perioadele de derulare a acestora sunt </w:t>
            </w:r>
            <w:r w:rsidR="004E77B1">
              <w:rPr>
                <w:rFonts w:cstheme="minorHAnsi"/>
              </w:rPr>
              <w:t>î</w:t>
            </w:r>
            <w:r w:rsidRPr="007106AA">
              <w:rPr>
                <w:rFonts w:cstheme="minorHAnsi"/>
              </w:rPr>
              <w:t xml:space="preserve">n totalitate </w:t>
            </w:r>
            <w:r w:rsidR="004E77B1" w:rsidRPr="007106AA">
              <w:rPr>
                <w:rFonts w:cstheme="minorHAnsi"/>
              </w:rPr>
              <w:t>corespunzătoare</w:t>
            </w:r>
            <w:r w:rsidRPr="007106AA">
              <w:rPr>
                <w:rFonts w:cstheme="minorHAnsi"/>
              </w:rPr>
              <w:t xml:space="preserve"> </w:t>
            </w:r>
            <w:r w:rsidR="004E77B1" w:rsidRPr="007106AA">
              <w:rPr>
                <w:rFonts w:cstheme="minorHAnsi"/>
              </w:rPr>
              <w:t>complexității</w:t>
            </w:r>
            <w:r w:rsidRPr="007106AA">
              <w:rPr>
                <w:rFonts w:cstheme="minorHAnsi"/>
              </w:rPr>
              <w:t xml:space="preserve"> </w:t>
            </w:r>
            <w:r w:rsidR="004E77B1" w:rsidRPr="007106AA">
              <w:rPr>
                <w:rFonts w:cstheme="minorHAnsi"/>
              </w:rPr>
              <w:t>activităților</w:t>
            </w:r>
            <w:r w:rsidRPr="007106AA">
              <w:rPr>
                <w:rFonts w:cstheme="minorHAnsi"/>
              </w:rPr>
              <w:t xml:space="preserve"> (modalitate de realizare, date de intrare, date de </w:t>
            </w:r>
            <w:r w:rsidR="004E77B1" w:rsidRPr="007106AA">
              <w:rPr>
                <w:rFonts w:cstheme="minorHAnsi"/>
              </w:rPr>
              <w:t>ieșire</w:t>
            </w:r>
            <w:r w:rsidRPr="007106AA">
              <w:rPr>
                <w:rFonts w:cstheme="minorHAnsi"/>
              </w:rPr>
              <w:t>);</w:t>
            </w:r>
          </w:p>
          <w:p w14:paraId="5ADD4756" w14:textId="6F36159C" w:rsidR="003D1538" w:rsidRPr="007106AA" w:rsidRDefault="003D1538" w:rsidP="004E2266">
            <w:pPr>
              <w:pStyle w:val="Listparagraf"/>
              <w:numPr>
                <w:ilvl w:val="0"/>
                <w:numId w:val="44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punctele de reper (jaloanele) sunt identificate </w:t>
            </w:r>
            <w:r w:rsidR="004E77B1" w:rsidRPr="007106AA">
              <w:rPr>
                <w:rFonts w:cstheme="minorHAnsi"/>
              </w:rPr>
              <w:t>corespunzător</w:t>
            </w:r>
            <w:r w:rsidRPr="007106AA">
              <w:rPr>
                <w:rFonts w:cstheme="minorHAnsi"/>
              </w:rPr>
              <w:t xml:space="preserve"> prin raportare la </w:t>
            </w:r>
            <w:r w:rsidR="004E77B1" w:rsidRPr="007106AA">
              <w:rPr>
                <w:rFonts w:cstheme="minorHAnsi"/>
              </w:rPr>
              <w:t>lucrările</w:t>
            </w:r>
            <w:r w:rsidR="004E77B1">
              <w:rPr>
                <w:rFonts w:cstheme="minorHAnsi"/>
              </w:rPr>
              <w:t xml:space="preserve"> ce trebuie executate ș</w:t>
            </w:r>
            <w:r w:rsidRPr="007106AA">
              <w:rPr>
                <w:rFonts w:cstheme="minorHAnsi"/>
              </w:rPr>
              <w:t xml:space="preserve">i metodologia de </w:t>
            </w:r>
            <w:r w:rsidR="004E77B1" w:rsidRPr="007106AA">
              <w:rPr>
                <w:rFonts w:cstheme="minorHAnsi"/>
              </w:rPr>
              <w:t>execuție</w:t>
            </w:r>
            <w:r w:rsidRPr="007106AA">
              <w:rPr>
                <w:rFonts w:cstheme="minorHAnsi"/>
              </w:rPr>
              <w:t xml:space="preserve"> a acestora </w:t>
            </w:r>
          </w:p>
          <w:p w14:paraId="022E03C5" w14:textId="627825C6" w:rsidR="003D1538" w:rsidRPr="007106AA" w:rsidRDefault="004E77B1" w:rsidP="004E2266">
            <w:pPr>
              <w:pStyle w:val="Listparagraf"/>
              <w:numPr>
                <w:ilvl w:val="0"/>
                <w:numId w:val="44"/>
              </w:numPr>
              <w:spacing w:after="0" w:line="36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4E77B1">
              <w:rPr>
                <w:rFonts w:cstheme="minorHAnsi"/>
              </w:rPr>
              <w:t>raficul general de realizare a investiției publice</w:t>
            </w:r>
            <w:r w:rsidR="003D1538" w:rsidRPr="007106AA">
              <w:rPr>
                <w:rFonts w:cstheme="minorHAnsi"/>
              </w:rPr>
              <w:t xml:space="preserve"> </w:t>
            </w:r>
            <w:r w:rsidRPr="007106AA">
              <w:rPr>
                <w:rFonts w:cstheme="minorHAnsi"/>
              </w:rPr>
              <w:lastRenderedPageBreak/>
              <w:t>demonstrează</w:t>
            </w:r>
            <w:r w:rsidR="003D1538" w:rsidRPr="007106AA">
              <w:rPr>
                <w:rFonts w:cstheme="minorHAnsi"/>
              </w:rPr>
              <w:t xml:space="preserve"> optimizarea </w:t>
            </w:r>
            <w:r w:rsidRPr="007106AA">
              <w:rPr>
                <w:rFonts w:cstheme="minorHAnsi"/>
              </w:rPr>
              <w:t>utilizării</w:t>
            </w:r>
            <w:r w:rsidR="003D1538" w:rsidRPr="007106AA">
              <w:rPr>
                <w:rFonts w:cstheme="minorHAnsi"/>
              </w:rPr>
              <w:t xml:space="preserve"> resurselor. Sunt prezentate </w:t>
            </w:r>
            <w:r w:rsidRPr="007106AA">
              <w:rPr>
                <w:rFonts w:cstheme="minorHAnsi"/>
              </w:rPr>
              <w:t>explicații</w:t>
            </w:r>
            <w:r w:rsidR="003D1538" w:rsidRPr="007106AA">
              <w:rPr>
                <w:rFonts w:cstheme="minorHAnsi"/>
              </w:rPr>
              <w:t xml:space="preserve"> detaliate iar </w:t>
            </w:r>
            <w:r>
              <w:rPr>
                <w:rFonts w:cstheme="minorHAnsi"/>
              </w:rPr>
              <w:t>g</w:t>
            </w:r>
            <w:r w:rsidRPr="004E77B1">
              <w:rPr>
                <w:rFonts w:cstheme="minorHAnsi"/>
              </w:rPr>
              <w:t>raficul general de realizare a investiției publice</w:t>
            </w:r>
            <w:r w:rsidR="003D1538" w:rsidRPr="007106AA">
              <w:rPr>
                <w:rFonts w:cstheme="minorHAnsi"/>
              </w:rPr>
              <w:t xml:space="preserve">, resursele utilizate </w:t>
            </w:r>
            <w:r>
              <w:rPr>
                <w:rFonts w:cstheme="minorHAnsi"/>
              </w:rPr>
              <w:t>ș</w:t>
            </w:r>
            <w:r w:rsidR="003D1538" w:rsidRPr="007106AA">
              <w:rPr>
                <w:rFonts w:cstheme="minorHAnsi"/>
              </w:rPr>
              <w:t>i fluxul d</w:t>
            </w:r>
            <w:r>
              <w:rPr>
                <w:rFonts w:cstheme="minorHAnsi"/>
              </w:rPr>
              <w:t>e numerar (propunerea financiară</w:t>
            </w:r>
            <w:r w:rsidR="003D1538" w:rsidRPr="007106AA">
              <w:rPr>
                <w:rFonts w:cstheme="minorHAnsi"/>
              </w:rPr>
              <w:t xml:space="preserve">) sunt corelate cu metodologia de </w:t>
            </w:r>
            <w:r w:rsidRPr="007106AA">
              <w:rPr>
                <w:rFonts w:cstheme="minorHAnsi"/>
              </w:rPr>
              <w:t>execuție</w:t>
            </w:r>
            <w:r w:rsidR="003D1538" w:rsidRPr="007106AA">
              <w:rPr>
                <w:rFonts w:cstheme="minorHAnsi"/>
              </w:rPr>
              <w:t xml:space="preserve">. Planificarea </w:t>
            </w:r>
            <w:r w:rsidRPr="007106AA">
              <w:rPr>
                <w:rFonts w:cstheme="minorHAnsi"/>
              </w:rPr>
              <w:t>activităților</w:t>
            </w:r>
            <w:r w:rsidR="003D1538" w:rsidRPr="007106AA">
              <w:rPr>
                <w:rFonts w:cstheme="minorHAnsi"/>
              </w:rPr>
              <w:t xml:space="preserve"> permite flexibilitate pentru </w:t>
            </w:r>
            <w:r w:rsidRPr="007106AA">
              <w:rPr>
                <w:rFonts w:cstheme="minorHAnsi"/>
              </w:rPr>
              <w:t>situații</w:t>
            </w:r>
            <w:r w:rsidR="003D1538" w:rsidRPr="007106AA">
              <w:rPr>
                <w:rFonts w:cstheme="minorHAnsi"/>
              </w:rPr>
              <w:t xml:space="preserve"> </w:t>
            </w:r>
            <w:r w:rsidRPr="007106AA">
              <w:rPr>
                <w:rFonts w:cstheme="minorHAnsi"/>
              </w:rPr>
              <w:t>neprevăzute</w:t>
            </w:r>
            <w:r w:rsidR="003D1538" w:rsidRPr="007106AA">
              <w:rPr>
                <w:rFonts w:cstheme="minorHAnsi"/>
              </w:rPr>
              <w:t>.</w:t>
            </w:r>
          </w:p>
          <w:p w14:paraId="1C67C3EC" w14:textId="2B950A25" w:rsidR="005D63A9" w:rsidRPr="007106AA" w:rsidRDefault="004E77B1" w:rsidP="004E2266">
            <w:pPr>
              <w:pStyle w:val="Listparagraf"/>
              <w:numPr>
                <w:ilvl w:val="0"/>
                <w:numId w:val="44"/>
              </w:numPr>
              <w:spacing w:after="0" w:line="36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Drumul critic corespunde î</w:t>
            </w:r>
            <w:r w:rsidR="003D1538" w:rsidRPr="007106AA">
              <w:rPr>
                <w:rFonts w:cstheme="minorHAnsi"/>
              </w:rPr>
              <w:t xml:space="preserve">n totalitate metodologiei de </w:t>
            </w:r>
            <w:r w:rsidRPr="007106AA">
              <w:rPr>
                <w:rFonts w:cstheme="minorHAnsi"/>
              </w:rPr>
              <w:t>execuție</w:t>
            </w:r>
            <w:r w:rsidR="003D1538" w:rsidRPr="007106AA">
              <w:rPr>
                <w:rFonts w:cstheme="minorHAnsi"/>
              </w:rPr>
              <w:t xml:space="preserve"> a </w:t>
            </w:r>
            <w:r w:rsidRPr="007106AA">
              <w:rPr>
                <w:rFonts w:cstheme="minorHAnsi"/>
              </w:rPr>
              <w:t>lucrărilor</w:t>
            </w:r>
            <w:r w:rsidR="003D1538" w:rsidRPr="007106AA">
              <w:rPr>
                <w:rFonts w:cstheme="minorHAnsi"/>
              </w:rPr>
              <w:t xml:space="preserve"> prezentate</w:t>
            </w:r>
          </w:p>
        </w:tc>
        <w:tc>
          <w:tcPr>
            <w:tcW w:w="563" w:type="pct"/>
          </w:tcPr>
          <w:p w14:paraId="53D3F3D3" w14:textId="73AFF20A" w:rsidR="005D63A9" w:rsidRPr="007106AA" w:rsidRDefault="005D63A9" w:rsidP="004E2266">
            <w:pPr>
              <w:pStyle w:val="Listparagraf"/>
              <w:autoSpaceDE w:val="0"/>
              <w:autoSpaceDN w:val="0"/>
              <w:adjustRightInd w:val="0"/>
              <w:spacing w:after="0" w:line="360" w:lineRule="exact"/>
              <w:ind w:left="0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lastRenderedPageBreak/>
              <w:t xml:space="preserve">... puncte </w:t>
            </w:r>
            <w:r w:rsidRPr="007106AA">
              <w:rPr>
                <w:rFonts w:cstheme="minorHAnsi"/>
                <w:i/>
                <w:highlight w:val="lightGray"/>
              </w:rPr>
              <w:t>[introduceți numărul de puncte acordat,]</w:t>
            </w:r>
          </w:p>
        </w:tc>
        <w:tc>
          <w:tcPr>
            <w:tcW w:w="849" w:type="pct"/>
            <w:vMerge/>
          </w:tcPr>
          <w:p w14:paraId="72916779" w14:textId="77777777" w:rsidR="005D63A9" w:rsidRPr="007106AA" w:rsidRDefault="005D63A9" w:rsidP="004E2266">
            <w:pPr>
              <w:pStyle w:val="Listparagraf"/>
              <w:autoSpaceDE w:val="0"/>
              <w:autoSpaceDN w:val="0"/>
              <w:adjustRightInd w:val="0"/>
              <w:spacing w:after="0" w:line="360" w:lineRule="exac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40" w:type="pct"/>
            <w:vMerge/>
          </w:tcPr>
          <w:p w14:paraId="64619211" w14:textId="77777777" w:rsidR="005D63A9" w:rsidRPr="007106AA" w:rsidRDefault="005D63A9" w:rsidP="004E2266">
            <w:pPr>
              <w:pStyle w:val="Listparagraf"/>
              <w:autoSpaceDE w:val="0"/>
              <w:autoSpaceDN w:val="0"/>
              <w:adjustRightInd w:val="0"/>
              <w:spacing w:after="0" w:line="360" w:lineRule="exact"/>
              <w:ind w:left="0"/>
              <w:jc w:val="both"/>
              <w:rPr>
                <w:rFonts w:cstheme="minorHAnsi"/>
              </w:rPr>
            </w:pPr>
          </w:p>
        </w:tc>
      </w:tr>
    </w:tbl>
    <w:p w14:paraId="2C91DA54" w14:textId="6FF55BB7" w:rsidR="005B1F72" w:rsidRPr="007106AA" w:rsidRDefault="005B1F72" w:rsidP="004E2266">
      <w:pPr>
        <w:spacing w:line="360" w:lineRule="exact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elgril"/>
        <w:tblW w:w="14529" w:type="dxa"/>
        <w:jc w:val="center"/>
        <w:tblLook w:val="04A0" w:firstRow="1" w:lastRow="0" w:firstColumn="1" w:lastColumn="0" w:noHBand="0" w:noVBand="1"/>
      </w:tblPr>
      <w:tblGrid>
        <w:gridCol w:w="8576"/>
        <w:gridCol w:w="5953"/>
      </w:tblGrid>
      <w:tr w:rsidR="00B2639A" w:rsidRPr="007106AA" w14:paraId="39D4AD34" w14:textId="77777777" w:rsidTr="00CB673C">
        <w:trPr>
          <w:jc w:val="center"/>
        </w:trPr>
        <w:tc>
          <w:tcPr>
            <w:tcW w:w="8576" w:type="dxa"/>
          </w:tcPr>
          <w:p w14:paraId="07E502FB" w14:textId="6905A405" w:rsidR="00B2639A" w:rsidRPr="007106AA" w:rsidRDefault="00151FF8" w:rsidP="004E2266">
            <w:pPr>
              <w:spacing w:line="360" w:lineRule="exact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Denumire </w:t>
            </w:r>
            <w:r w:rsidR="00156BA6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sub</w:t>
            </w: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factor de evaluare</w:t>
            </w:r>
          </w:p>
        </w:tc>
        <w:tc>
          <w:tcPr>
            <w:tcW w:w="5953" w:type="dxa"/>
          </w:tcPr>
          <w:p w14:paraId="77B019A4" w14:textId="77777777" w:rsidR="00B2639A" w:rsidRPr="007106AA" w:rsidRDefault="00B2639A" w:rsidP="004E2266">
            <w:pPr>
              <w:spacing w:line="360" w:lineRule="exact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Pondere</w:t>
            </w:r>
          </w:p>
        </w:tc>
      </w:tr>
      <w:tr w:rsidR="00B2639A" w:rsidRPr="007106AA" w14:paraId="372C1740" w14:textId="77777777" w:rsidTr="00CB673C">
        <w:trPr>
          <w:jc w:val="center"/>
        </w:trPr>
        <w:tc>
          <w:tcPr>
            <w:tcW w:w="8576" w:type="dxa"/>
          </w:tcPr>
          <w:p w14:paraId="2F056AD9" w14:textId="4D3F993D" w:rsidR="00B2639A" w:rsidRPr="007106AA" w:rsidRDefault="00C07315" w:rsidP="004E2266">
            <w:pPr>
              <w:pStyle w:val="Listparagraf"/>
              <w:numPr>
                <w:ilvl w:val="1"/>
                <w:numId w:val="45"/>
              </w:numPr>
              <w:spacing w:after="0" w:line="360" w:lineRule="exact"/>
              <w:jc w:val="both"/>
              <w:rPr>
                <w:rFonts w:cstheme="minorHAnsi"/>
                <w:b/>
              </w:rPr>
            </w:pPr>
            <w:r w:rsidRPr="007106AA">
              <w:rPr>
                <w:rFonts w:cstheme="minorHAnsi"/>
                <w:b/>
              </w:rPr>
              <w:t xml:space="preserve">Demonstrarea unei metodologii </w:t>
            </w:r>
            <w:r w:rsidR="004E77B1" w:rsidRPr="007106AA">
              <w:rPr>
                <w:rFonts w:cstheme="minorHAnsi"/>
                <w:b/>
              </w:rPr>
              <w:t>corespunzătoare</w:t>
            </w:r>
            <w:r w:rsidRPr="007106AA">
              <w:rPr>
                <w:rFonts w:cstheme="minorHAnsi"/>
                <w:b/>
              </w:rPr>
              <w:t xml:space="preserve"> pentru </w:t>
            </w:r>
            <w:r w:rsidR="004E77B1" w:rsidRPr="007106AA">
              <w:rPr>
                <w:rFonts w:cstheme="minorHAnsi"/>
                <w:b/>
              </w:rPr>
              <w:t>obținerea</w:t>
            </w:r>
            <w:r w:rsidRPr="007106AA">
              <w:rPr>
                <w:rFonts w:cstheme="minorHAnsi"/>
                <w:b/>
              </w:rPr>
              <w:t xml:space="preserve"> </w:t>
            </w:r>
            <w:r w:rsidR="004E77B1" w:rsidRPr="007106AA">
              <w:rPr>
                <w:rFonts w:cstheme="minorHAnsi"/>
                <w:b/>
              </w:rPr>
              <w:t>asigurării</w:t>
            </w:r>
            <w:r w:rsidR="004E77B1">
              <w:rPr>
                <w:rFonts w:cstheme="minorHAnsi"/>
                <w:b/>
              </w:rPr>
              <w:t xml:space="preserve"> că</w:t>
            </w:r>
            <w:r w:rsidRPr="007106AA">
              <w:rPr>
                <w:rFonts w:cstheme="minorHAnsi"/>
                <w:b/>
              </w:rPr>
              <w:t xml:space="preserve"> </w:t>
            </w:r>
            <w:r w:rsidR="004E77B1" w:rsidRPr="007106AA">
              <w:rPr>
                <w:rFonts w:cstheme="minorHAnsi"/>
                <w:b/>
              </w:rPr>
              <w:t>lucrările</w:t>
            </w:r>
            <w:r w:rsidRPr="007106AA">
              <w:rPr>
                <w:rFonts w:cstheme="minorHAnsi"/>
                <w:b/>
              </w:rPr>
              <w:t xml:space="preserve"> sunt realizate la parametrii calitativi </w:t>
            </w:r>
            <w:r w:rsidR="004E77B1" w:rsidRPr="007106AA">
              <w:rPr>
                <w:rFonts w:cstheme="minorHAnsi"/>
                <w:b/>
              </w:rPr>
              <w:t>solicitați</w:t>
            </w:r>
            <w:r w:rsidRPr="007106AA">
              <w:rPr>
                <w:rFonts w:cstheme="minorHAnsi"/>
                <w:b/>
              </w:rPr>
              <w:t xml:space="preserve"> (Planul de management al </w:t>
            </w:r>
            <w:r w:rsidR="004E77B1" w:rsidRPr="007106AA">
              <w:rPr>
                <w:rFonts w:cstheme="minorHAnsi"/>
                <w:b/>
              </w:rPr>
              <w:t>calității</w:t>
            </w:r>
            <w:r w:rsidRPr="007106AA">
              <w:rPr>
                <w:rFonts w:cstheme="minorHAnsi"/>
                <w:b/>
              </w:rPr>
              <w:t xml:space="preserve"> </w:t>
            </w:r>
            <w:r w:rsidR="004E77B1" w:rsidRPr="007106AA">
              <w:rPr>
                <w:rFonts w:cstheme="minorHAnsi"/>
                <w:b/>
              </w:rPr>
              <w:t>lucrărilor</w:t>
            </w:r>
            <w:r w:rsidRPr="007106AA">
              <w:rPr>
                <w:rFonts w:cstheme="minorHAnsi"/>
                <w:b/>
              </w:rPr>
              <w:t xml:space="preserve"> executate)</w:t>
            </w:r>
          </w:p>
        </w:tc>
        <w:tc>
          <w:tcPr>
            <w:tcW w:w="5953" w:type="dxa"/>
          </w:tcPr>
          <w:p w14:paraId="7DE0E131" w14:textId="289CE277" w:rsidR="00B2639A" w:rsidRPr="007106AA" w:rsidRDefault="00B2639A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[</w:t>
            </w:r>
            <w:r w:rsidR="006B5E56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introduceți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 xml:space="preserve"> p</w:t>
            </w:r>
            <w:r w:rsidR="006B5E56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onderea relevantă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 xml:space="preserve"> stabilit</w:t>
            </w:r>
            <w:r w:rsidR="006B5E56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ă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 xml:space="preserve"> de </w:t>
            </w:r>
            <w:r w:rsidR="006B5E56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A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 xml:space="preserve">utoritatea </w:t>
            </w:r>
            <w:r w:rsidR="006B5E56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C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ontractant</w:t>
            </w:r>
            <w:r w:rsidR="0025598A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ă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 xml:space="preserve"> pentru acest </w:t>
            </w:r>
            <w:r w:rsidR="00156BA6"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subfactor de evaluare</w:t>
            </w:r>
            <w:r w:rsidRPr="007106AA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lightGray"/>
                <w:lang w:val="ro-RO"/>
              </w:rPr>
              <w:t>]</w:t>
            </w:r>
          </w:p>
        </w:tc>
      </w:tr>
    </w:tbl>
    <w:p w14:paraId="3184D53B" w14:textId="77777777" w:rsidR="00115EB3" w:rsidRPr="007106AA" w:rsidRDefault="00115EB3" w:rsidP="004E2266">
      <w:pPr>
        <w:spacing w:line="360" w:lineRule="exact"/>
        <w:rPr>
          <w:rFonts w:asciiTheme="minorHAnsi" w:hAnsiTheme="minorHAnsi" w:cstheme="minorHAnsi"/>
          <w:b/>
          <w:sz w:val="22"/>
          <w:szCs w:val="22"/>
          <w:lang w:val="ro-RO"/>
        </w:rPr>
      </w:pPr>
    </w:p>
    <w:tbl>
      <w:tblPr>
        <w:tblStyle w:val="Tabelgril"/>
        <w:tblW w:w="5108" w:type="pct"/>
        <w:jc w:val="center"/>
        <w:tblLayout w:type="fixed"/>
        <w:tblLook w:val="04A0" w:firstRow="1" w:lastRow="0" w:firstColumn="1" w:lastColumn="0" w:noHBand="0" w:noVBand="1"/>
      </w:tblPr>
      <w:tblGrid>
        <w:gridCol w:w="1609"/>
        <w:gridCol w:w="6966"/>
        <w:gridCol w:w="1258"/>
        <w:gridCol w:w="2461"/>
        <w:gridCol w:w="2231"/>
      </w:tblGrid>
      <w:tr w:rsidR="00095984" w:rsidRPr="007106AA" w14:paraId="5AE2D17E" w14:textId="2F9C6C30" w:rsidTr="00CB673C">
        <w:trPr>
          <w:tblHeader/>
          <w:jc w:val="center"/>
        </w:trPr>
        <w:tc>
          <w:tcPr>
            <w:tcW w:w="554" w:type="pct"/>
            <w:vAlign w:val="center"/>
          </w:tcPr>
          <w:p w14:paraId="4FF51040" w14:textId="77777777" w:rsidR="00095984" w:rsidRPr="007106AA" w:rsidRDefault="00095984" w:rsidP="00CB673C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Calificativ</w:t>
            </w:r>
          </w:p>
        </w:tc>
        <w:tc>
          <w:tcPr>
            <w:tcW w:w="2398" w:type="pct"/>
            <w:vAlign w:val="center"/>
          </w:tcPr>
          <w:p w14:paraId="077D3C99" w14:textId="10A2B96D" w:rsidR="00095984" w:rsidRPr="007106AA" w:rsidRDefault="004E77B1" w:rsidP="00CB673C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Raționament utilizat î</w:t>
            </w:r>
            <w:r w:rsidR="00095984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 evaluarea </w:t>
            </w: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conținutului</w:t>
            </w:r>
            <w:r w:rsidR="00095984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r w:rsidR="0011514C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</w:t>
            </w:r>
            <w:r w:rsidR="00095984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ropuneri tehnice</w:t>
            </w:r>
          </w:p>
        </w:tc>
        <w:tc>
          <w:tcPr>
            <w:tcW w:w="433" w:type="pct"/>
            <w:vAlign w:val="center"/>
          </w:tcPr>
          <w:p w14:paraId="6A8A68C9" w14:textId="77777777" w:rsidR="00095984" w:rsidRPr="007106AA" w:rsidRDefault="00095984" w:rsidP="00CB673C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Punctaj</w:t>
            </w:r>
          </w:p>
        </w:tc>
        <w:tc>
          <w:tcPr>
            <w:tcW w:w="847" w:type="pct"/>
            <w:vAlign w:val="center"/>
          </w:tcPr>
          <w:p w14:paraId="3487A7B4" w14:textId="7BC19C45" w:rsidR="00095984" w:rsidRPr="007106AA" w:rsidRDefault="0011514C" w:rsidP="00CB673C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Informațiile analizate în propunerile tehnice</w:t>
            </w:r>
          </w:p>
        </w:tc>
        <w:tc>
          <w:tcPr>
            <w:tcW w:w="768" w:type="pct"/>
            <w:vAlign w:val="center"/>
          </w:tcPr>
          <w:p w14:paraId="1EEF4C99" w14:textId="550BD4F6" w:rsidR="00095984" w:rsidRPr="007106AA" w:rsidRDefault="004E77B1" w:rsidP="00CB673C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Informații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relevante î</w:t>
            </w:r>
            <w:r w:rsidR="00095984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 Caietul de sarcini</w:t>
            </w:r>
          </w:p>
        </w:tc>
      </w:tr>
      <w:tr w:rsidR="005D63A9" w:rsidRPr="007106AA" w14:paraId="78070A5F" w14:textId="5D5A5748" w:rsidTr="00CB673C">
        <w:trPr>
          <w:jc w:val="center"/>
        </w:trPr>
        <w:tc>
          <w:tcPr>
            <w:tcW w:w="554" w:type="pct"/>
          </w:tcPr>
          <w:p w14:paraId="4A8BACE2" w14:textId="6C611062" w:rsidR="005D63A9" w:rsidRPr="007106AA" w:rsidRDefault="005D63A9" w:rsidP="004E2266">
            <w:pPr>
              <w:spacing w:line="360" w:lineRule="exac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Acceptabil</w:t>
            </w:r>
            <w:r w:rsidR="00665939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r w:rsidR="00665939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Satisfăcător / Parțial relevant</w:t>
            </w:r>
          </w:p>
        </w:tc>
        <w:tc>
          <w:tcPr>
            <w:tcW w:w="2398" w:type="pct"/>
          </w:tcPr>
          <w:p w14:paraId="4E5C9132" w14:textId="157835D5" w:rsidR="00665939" w:rsidRPr="007106AA" w:rsidRDefault="0066593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Planul de management al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calității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lucrărilor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executate:</w:t>
            </w:r>
          </w:p>
          <w:p w14:paraId="191760AF" w14:textId="23B6147F" w:rsidR="005D63A9" w:rsidRPr="007106AA" w:rsidRDefault="00665939" w:rsidP="004E2266">
            <w:pPr>
              <w:pStyle w:val="Listparagraf"/>
              <w:numPr>
                <w:ilvl w:val="0"/>
                <w:numId w:val="46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este prezentat la modul general </w:t>
            </w:r>
            <w:r w:rsidR="004E77B1">
              <w:rPr>
                <w:rFonts w:cstheme="minorHAnsi"/>
              </w:rPr>
              <w:t>și nu reflectă</w:t>
            </w:r>
            <w:r w:rsidRPr="007106AA">
              <w:rPr>
                <w:rFonts w:cstheme="minorHAnsi"/>
              </w:rPr>
              <w:t xml:space="preserve"> caracteristicile specifice ale Contractului de </w:t>
            </w:r>
            <w:r w:rsidR="004E77B1" w:rsidRPr="007106AA">
              <w:rPr>
                <w:rFonts w:cstheme="minorHAnsi"/>
              </w:rPr>
              <w:t>lucrări</w:t>
            </w:r>
            <w:r w:rsidR="004E77B1">
              <w:rPr>
                <w:rFonts w:cstheme="minorHAnsi"/>
              </w:rPr>
              <w:t>, nefiind î</w:t>
            </w:r>
            <w:r w:rsidRPr="007106AA">
              <w:rPr>
                <w:rFonts w:cstheme="minorHAnsi"/>
              </w:rPr>
              <w:t xml:space="preserve">n totalitate corelat cu metodologia de executare a </w:t>
            </w:r>
            <w:r w:rsidR="004E77B1" w:rsidRPr="007106AA">
              <w:rPr>
                <w:rFonts w:cstheme="minorHAnsi"/>
              </w:rPr>
              <w:t>lucrărilor</w:t>
            </w:r>
            <w:r w:rsidRPr="007106AA">
              <w:rPr>
                <w:rFonts w:cstheme="minorHAnsi"/>
              </w:rPr>
              <w:t xml:space="preserve"> </w:t>
            </w:r>
          </w:p>
          <w:p w14:paraId="500BC345" w14:textId="0302E363" w:rsidR="00665939" w:rsidRPr="007106AA" w:rsidRDefault="00665939" w:rsidP="004E2266">
            <w:pPr>
              <w:pStyle w:val="Listparagraf"/>
              <w:numPr>
                <w:ilvl w:val="0"/>
                <w:numId w:val="46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este identificat nivelul de implicare al responsabililor din structura </w:t>
            </w:r>
            <w:r w:rsidR="004E77B1" w:rsidRPr="007106AA">
              <w:rPr>
                <w:rFonts w:cstheme="minorHAnsi"/>
              </w:rPr>
              <w:t>organizațională</w:t>
            </w:r>
            <w:r w:rsidRPr="007106AA">
              <w:rPr>
                <w:rFonts w:cstheme="minorHAnsi"/>
              </w:rPr>
              <w:t xml:space="preserve"> a Ofertantului cu controlul </w:t>
            </w:r>
            <w:r w:rsidR="004E77B1" w:rsidRPr="007106AA">
              <w:rPr>
                <w:rFonts w:cstheme="minorHAnsi"/>
              </w:rPr>
              <w:t>calității</w:t>
            </w:r>
            <w:r w:rsidRPr="007106AA">
              <w:rPr>
                <w:rFonts w:cstheme="minorHAnsi"/>
              </w:rPr>
              <w:t xml:space="preserve"> </w:t>
            </w:r>
            <w:r w:rsidR="004E77B1" w:rsidRPr="007106AA">
              <w:rPr>
                <w:rFonts w:cstheme="minorHAnsi"/>
              </w:rPr>
              <w:t>lucrărilor</w:t>
            </w:r>
            <w:r w:rsidRPr="007106AA">
              <w:rPr>
                <w:rFonts w:cstheme="minorHAnsi"/>
              </w:rPr>
              <w:t xml:space="preserve"> </w:t>
            </w:r>
            <w:r w:rsidR="004E77B1" w:rsidRPr="007106AA">
              <w:rPr>
                <w:rFonts w:cstheme="minorHAnsi"/>
              </w:rPr>
              <w:t>însă</w:t>
            </w:r>
            <w:r w:rsidRPr="007106AA">
              <w:rPr>
                <w:rFonts w:cstheme="minorHAnsi"/>
              </w:rPr>
              <w:t xml:space="preserve"> </w:t>
            </w:r>
            <w:r w:rsidRPr="007106AA">
              <w:rPr>
                <w:rFonts w:cstheme="minorHAnsi"/>
              </w:rPr>
              <w:lastRenderedPageBreak/>
              <w:t>nu este detaliat</w:t>
            </w:r>
          </w:p>
          <w:p w14:paraId="018FC303" w14:textId="2E8AEE5D" w:rsidR="00665939" w:rsidRPr="007106AA" w:rsidRDefault="00665939" w:rsidP="004E2266">
            <w:pPr>
              <w:pStyle w:val="Listparagraf"/>
              <w:numPr>
                <w:ilvl w:val="0"/>
                <w:numId w:val="46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>indic</w:t>
            </w:r>
            <w:r w:rsidR="004E77B1">
              <w:rPr>
                <w:rFonts w:cstheme="minorHAnsi"/>
              </w:rPr>
              <w:t>ă faptul că</w:t>
            </w:r>
            <w:r w:rsidRPr="007106AA">
              <w:rPr>
                <w:rFonts w:cstheme="minorHAnsi"/>
              </w:rPr>
              <w:t xml:space="preserve"> se </w:t>
            </w:r>
            <w:r w:rsidR="004E77B1" w:rsidRPr="007106AA">
              <w:rPr>
                <w:rFonts w:cstheme="minorHAnsi"/>
              </w:rPr>
              <w:t>realizează</w:t>
            </w:r>
            <w:r w:rsidRPr="007106AA">
              <w:rPr>
                <w:rFonts w:cstheme="minorHAnsi"/>
              </w:rPr>
              <w:t xml:space="preserve"> controlul </w:t>
            </w:r>
            <w:r w:rsidR="004E77B1" w:rsidRPr="007106AA">
              <w:rPr>
                <w:rFonts w:cstheme="minorHAnsi"/>
              </w:rPr>
              <w:t>calității</w:t>
            </w:r>
            <w:r w:rsidRPr="007106AA">
              <w:rPr>
                <w:rFonts w:cstheme="minorHAnsi"/>
              </w:rPr>
              <w:t xml:space="preserve"> la toate stadiile de punere </w:t>
            </w:r>
            <w:r w:rsidR="004E77B1">
              <w:rPr>
                <w:rFonts w:cstheme="minorHAnsi"/>
              </w:rPr>
              <w:t>î</w:t>
            </w:r>
            <w:r w:rsidRPr="007106AA">
              <w:rPr>
                <w:rFonts w:cstheme="minorHAnsi"/>
              </w:rPr>
              <w:t>n oper</w:t>
            </w:r>
            <w:r w:rsidR="004E77B1">
              <w:rPr>
                <w:rFonts w:cstheme="minorHAnsi"/>
              </w:rPr>
              <w:t>ă</w:t>
            </w:r>
            <w:r w:rsidRPr="007106AA">
              <w:rPr>
                <w:rFonts w:cstheme="minorHAnsi"/>
              </w:rPr>
              <w:t xml:space="preserve"> a </w:t>
            </w:r>
            <w:r w:rsidR="004E77B1" w:rsidRPr="007106AA">
              <w:rPr>
                <w:rFonts w:cstheme="minorHAnsi"/>
              </w:rPr>
              <w:t>documentației</w:t>
            </w:r>
          </w:p>
          <w:p w14:paraId="6B743955" w14:textId="364DF904" w:rsidR="00665939" w:rsidRPr="007106AA" w:rsidRDefault="00665939" w:rsidP="004E77B1">
            <w:pPr>
              <w:pStyle w:val="Listparagraf"/>
              <w:numPr>
                <w:ilvl w:val="0"/>
                <w:numId w:val="46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>exist</w:t>
            </w:r>
            <w:r w:rsidR="004E77B1">
              <w:rPr>
                <w:rFonts w:cstheme="minorHAnsi"/>
              </w:rPr>
              <w:t>ă</w:t>
            </w:r>
            <w:r w:rsidRPr="007106AA">
              <w:rPr>
                <w:rFonts w:cstheme="minorHAnsi"/>
              </w:rPr>
              <w:t xml:space="preserve"> neconcordan</w:t>
            </w:r>
            <w:r w:rsidR="004E77B1">
              <w:rPr>
                <w:rFonts w:cstheme="minorHAnsi"/>
              </w:rPr>
              <w:t>ț</w:t>
            </w:r>
            <w:r w:rsidRPr="007106AA">
              <w:rPr>
                <w:rFonts w:cstheme="minorHAnsi"/>
              </w:rPr>
              <w:t xml:space="preserve">e minore </w:t>
            </w:r>
            <w:r w:rsidR="004E77B1">
              <w:rPr>
                <w:rFonts w:cstheme="minorHAnsi"/>
              </w:rPr>
              <w:t>î</w:t>
            </w:r>
            <w:r w:rsidRPr="007106AA">
              <w:rPr>
                <w:rFonts w:cstheme="minorHAnsi"/>
              </w:rPr>
              <w:t xml:space="preserve">ntre </w:t>
            </w:r>
            <w:r w:rsidR="004E77B1">
              <w:rPr>
                <w:rFonts w:cstheme="minorHAnsi"/>
              </w:rPr>
              <w:t>g</w:t>
            </w:r>
            <w:r w:rsidR="004E77B1" w:rsidRPr="004E77B1">
              <w:rPr>
                <w:rFonts w:cstheme="minorHAnsi"/>
              </w:rPr>
              <w:t>raficul general de realizare a investiției publice</w:t>
            </w:r>
            <w:r w:rsidRPr="007106AA">
              <w:rPr>
                <w:rFonts w:cstheme="minorHAnsi"/>
              </w:rPr>
              <w:t xml:space="preserve">, </w:t>
            </w:r>
            <w:r w:rsidR="004E77B1" w:rsidRPr="007106AA">
              <w:rPr>
                <w:rFonts w:cstheme="minorHAnsi"/>
              </w:rPr>
              <w:t>activitățile</w:t>
            </w:r>
            <w:r w:rsidRPr="007106AA">
              <w:rPr>
                <w:rFonts w:cstheme="minorHAnsi"/>
              </w:rPr>
              <w:t xml:space="preserve">/etapele realizate, </w:t>
            </w:r>
            <w:r w:rsidR="004E77B1" w:rsidRPr="007106AA">
              <w:rPr>
                <w:rFonts w:cstheme="minorHAnsi"/>
              </w:rPr>
              <w:t>responsabilitățile</w:t>
            </w:r>
            <w:r w:rsidRPr="007106AA">
              <w:rPr>
                <w:rFonts w:cstheme="minorHAnsi"/>
              </w:rPr>
              <w:t xml:space="preserve"> pentru</w:t>
            </w:r>
            <w:r w:rsidR="004E2266" w:rsidRPr="007106AA">
              <w:rPr>
                <w:rFonts w:cstheme="minorHAnsi"/>
              </w:rPr>
              <w:t xml:space="preserve"> </w:t>
            </w:r>
            <w:r w:rsidR="004E77B1" w:rsidRPr="007106AA">
              <w:rPr>
                <w:rFonts w:cstheme="minorHAnsi"/>
              </w:rPr>
              <w:t>execuția</w:t>
            </w:r>
            <w:r w:rsidRPr="007106AA">
              <w:rPr>
                <w:rFonts w:cstheme="minorHAnsi"/>
              </w:rPr>
              <w:t xml:space="preserve">/gestionarea/controlul </w:t>
            </w:r>
            <w:r w:rsidR="004E77B1" w:rsidRPr="007106AA">
              <w:rPr>
                <w:rFonts w:cstheme="minorHAnsi"/>
              </w:rPr>
              <w:t>calității</w:t>
            </w:r>
            <w:r w:rsidRPr="007106AA">
              <w:rPr>
                <w:rFonts w:cstheme="minorHAnsi"/>
              </w:rPr>
              <w:t xml:space="preserve"> </w:t>
            </w:r>
            <w:r w:rsidR="004E77B1">
              <w:rPr>
                <w:rFonts w:cstheme="minorHAnsi"/>
              </w:rPr>
              <w:t>ș</w:t>
            </w:r>
            <w:r w:rsidRPr="007106AA">
              <w:rPr>
                <w:rFonts w:cstheme="minorHAnsi"/>
              </w:rPr>
              <w:t>i resursele.</w:t>
            </w:r>
          </w:p>
        </w:tc>
        <w:tc>
          <w:tcPr>
            <w:tcW w:w="433" w:type="pct"/>
          </w:tcPr>
          <w:p w14:paraId="64C86CE9" w14:textId="4969A2F6" w:rsidR="005D63A9" w:rsidRPr="007106AA" w:rsidRDefault="005D63A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... puncte 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[</w:t>
            </w:r>
            <w:r w:rsidR="004E77B1"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introduceți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r w:rsidR="004E77B1"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numărul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de puncte acordat]</w:t>
            </w:r>
          </w:p>
        </w:tc>
        <w:tc>
          <w:tcPr>
            <w:tcW w:w="847" w:type="pct"/>
            <w:vMerge w:val="restart"/>
          </w:tcPr>
          <w:p w14:paraId="626A3DF6" w14:textId="5CBE6594" w:rsidR="00665939" w:rsidRPr="007106AA" w:rsidRDefault="004E77B1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Informațiile</w:t>
            </w:r>
            <w:r w:rsidR="00665939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prezentate la:</w:t>
            </w:r>
          </w:p>
          <w:p w14:paraId="368729E8" w14:textId="5771D7FE" w:rsidR="00665939" w:rsidRPr="007106AA" w:rsidRDefault="0066593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Capitolul 3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„Planul de management al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calității</w:t>
            </w:r>
            <w:r w:rsidR="004E77B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 cadrul contractului" - punctul ••••</w:t>
            </w:r>
          </w:p>
          <w:p w14:paraId="7DC41EB2" w14:textId="51CD5B88" w:rsidR="00665939" w:rsidRPr="007106AA" w:rsidRDefault="0066593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lastRenderedPageBreak/>
              <w:t>Capitolul 4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4E77B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</w:t>
            </w:r>
            <w:r w:rsidR="004E77B1" w:rsidRPr="004E77B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raficul general de realizare a investiției publice</w:t>
            </w:r>
            <w:r w:rsidR="004E77B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 cadrul Contractului /</w:t>
            </w:r>
          </w:p>
          <w:p w14:paraId="60FF9FD8" w14:textId="62D7B12D" w:rsidR="00634174" w:rsidRPr="007106AA" w:rsidRDefault="0066593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graficul general de realizare a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lucrărilor</w:t>
            </w:r>
          </w:p>
        </w:tc>
        <w:tc>
          <w:tcPr>
            <w:tcW w:w="768" w:type="pct"/>
            <w:vMerge w:val="restart"/>
          </w:tcPr>
          <w:p w14:paraId="5F31F2EC" w14:textId="441C3957" w:rsidR="005D63A9" w:rsidRPr="007106AA" w:rsidRDefault="00665939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lastRenderedPageBreak/>
              <w:t>Capitolul 6.1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– Planul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calității</w:t>
            </w:r>
          </w:p>
          <w:p w14:paraId="6DD34CDB" w14:textId="3E6BC9E8" w:rsidR="00665939" w:rsidRPr="007106AA" w:rsidRDefault="004E77B1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Capitolul</w:t>
            </w:r>
            <w:r w:rsidR="00665939" w:rsidRPr="007106A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6.2</w:t>
            </w:r>
            <w:r w:rsidR="00665939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Planul de control al 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calității</w:t>
            </w:r>
          </w:p>
        </w:tc>
      </w:tr>
      <w:tr w:rsidR="005D63A9" w:rsidRPr="007106AA" w14:paraId="2439786C" w14:textId="5E385662" w:rsidTr="00CB673C">
        <w:trPr>
          <w:jc w:val="center"/>
        </w:trPr>
        <w:tc>
          <w:tcPr>
            <w:tcW w:w="554" w:type="pct"/>
          </w:tcPr>
          <w:p w14:paraId="4125D5A6" w14:textId="1A413A27" w:rsidR="005D63A9" w:rsidRPr="007106AA" w:rsidRDefault="005D63A9" w:rsidP="004E2266">
            <w:pPr>
              <w:autoSpaceDE w:val="0"/>
              <w:autoSpaceDN w:val="0"/>
              <w:adjustRightInd w:val="0"/>
              <w:spacing w:line="360" w:lineRule="exac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>Bine/ Adecvat</w:t>
            </w:r>
          </w:p>
        </w:tc>
        <w:tc>
          <w:tcPr>
            <w:tcW w:w="2398" w:type="pct"/>
            <w:vAlign w:val="center"/>
          </w:tcPr>
          <w:p w14:paraId="33E23D93" w14:textId="18DDC9DF" w:rsidR="004E2266" w:rsidRPr="007106AA" w:rsidRDefault="004E2266" w:rsidP="004E2266">
            <w:pPr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Planul de management al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calității</w:t>
            </w:r>
            <w:r w:rsidR="004E77B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lucrărilor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executate: puncte</w:t>
            </w:r>
          </w:p>
          <w:p w14:paraId="6B067BDD" w14:textId="14EDDE67" w:rsidR="004E2266" w:rsidRPr="007106AA" w:rsidRDefault="004E2266" w:rsidP="004E2266">
            <w:pPr>
              <w:pStyle w:val="Listparagraf"/>
              <w:numPr>
                <w:ilvl w:val="0"/>
                <w:numId w:val="47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este adaptat la caracteristicile specifice ale contractului de </w:t>
            </w:r>
            <w:r w:rsidR="004E77B1" w:rsidRPr="007106AA">
              <w:rPr>
                <w:rFonts w:cstheme="minorHAnsi"/>
              </w:rPr>
              <w:t>lucrări</w:t>
            </w:r>
            <w:r w:rsidRPr="007106AA">
              <w:rPr>
                <w:rFonts w:cstheme="minorHAnsi"/>
              </w:rPr>
              <w:t xml:space="preserve"> </w:t>
            </w:r>
            <w:r w:rsidR="004E77B1">
              <w:rPr>
                <w:rFonts w:cstheme="minorHAnsi"/>
              </w:rPr>
              <w:t>ș</w:t>
            </w:r>
            <w:r w:rsidRPr="007106AA">
              <w:rPr>
                <w:rFonts w:cstheme="minorHAnsi"/>
              </w:rPr>
              <w:t xml:space="preserve">i corelat cu metodologia de executare a </w:t>
            </w:r>
            <w:r w:rsidR="004E77B1" w:rsidRPr="007106AA">
              <w:rPr>
                <w:rFonts w:cstheme="minorHAnsi"/>
              </w:rPr>
              <w:t>lucrărilor</w:t>
            </w:r>
          </w:p>
          <w:p w14:paraId="5D681B7B" w14:textId="13BAD2AB" w:rsidR="005D63A9" w:rsidRPr="007106AA" w:rsidRDefault="004E77B1" w:rsidP="004E2266">
            <w:pPr>
              <w:pStyle w:val="Listparagraf"/>
              <w:numPr>
                <w:ilvl w:val="0"/>
                <w:numId w:val="47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>evidențiază</w:t>
            </w:r>
            <w:r w:rsidR="004E2266" w:rsidRPr="007106AA">
              <w:rPr>
                <w:rFonts w:cstheme="minorHAnsi"/>
              </w:rPr>
              <w:t xml:space="preserve"> adecvat nivelul de implicare al responsabililor din structura </w:t>
            </w:r>
            <w:r w:rsidRPr="007106AA">
              <w:rPr>
                <w:rFonts w:cstheme="minorHAnsi"/>
              </w:rPr>
              <w:t>organizațională</w:t>
            </w:r>
            <w:r>
              <w:rPr>
                <w:rFonts w:cstheme="minorHAnsi"/>
              </w:rPr>
              <w:t xml:space="preserve"> a Ofertantului ș</w:t>
            </w:r>
            <w:r w:rsidR="004E2266" w:rsidRPr="007106AA">
              <w:rPr>
                <w:rFonts w:cstheme="minorHAnsi"/>
              </w:rPr>
              <w:t xml:space="preserve">i </w:t>
            </w:r>
            <w:r w:rsidRPr="007106AA">
              <w:rPr>
                <w:rFonts w:cstheme="minorHAnsi"/>
              </w:rPr>
              <w:t>contribuția</w:t>
            </w:r>
            <w:r w:rsidR="004E2266" w:rsidRPr="007106AA">
              <w:rPr>
                <w:rFonts w:cstheme="minorHAnsi"/>
              </w:rPr>
              <w:t xml:space="preserve"> </w:t>
            </w:r>
            <w:r w:rsidRPr="007106AA">
              <w:rPr>
                <w:rFonts w:cstheme="minorHAnsi"/>
              </w:rPr>
              <w:t>individuală</w:t>
            </w:r>
            <w:r w:rsidR="004E2266" w:rsidRPr="007106AA">
              <w:rPr>
                <w:rFonts w:cstheme="minorHAnsi"/>
              </w:rPr>
              <w:t xml:space="preserve"> pentru realizarea controlului </w:t>
            </w:r>
            <w:r w:rsidRPr="007106AA">
              <w:rPr>
                <w:rFonts w:cstheme="minorHAnsi"/>
              </w:rPr>
              <w:t>calității</w:t>
            </w:r>
            <w:r w:rsidR="004E2266" w:rsidRPr="007106AA">
              <w:rPr>
                <w:rFonts w:cstheme="minorHAnsi"/>
              </w:rPr>
              <w:t>;</w:t>
            </w:r>
          </w:p>
          <w:p w14:paraId="366EE2F5" w14:textId="4E3D4599" w:rsidR="004E2266" w:rsidRPr="007106AA" w:rsidRDefault="004E77B1" w:rsidP="004E2266">
            <w:pPr>
              <w:pStyle w:val="Listparagraf"/>
              <w:numPr>
                <w:ilvl w:val="0"/>
                <w:numId w:val="47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>relația</w:t>
            </w:r>
            <w:r w:rsidR="004E2266" w:rsidRPr="007106AA">
              <w:rPr>
                <w:rFonts w:cstheme="minorHAnsi"/>
              </w:rPr>
              <w:t xml:space="preserve"> dintre </w:t>
            </w:r>
            <w:r>
              <w:rPr>
                <w:rFonts w:cstheme="minorHAnsi"/>
              </w:rPr>
              <w:t>g</w:t>
            </w:r>
            <w:r w:rsidRPr="004E77B1">
              <w:rPr>
                <w:rFonts w:cstheme="minorHAnsi"/>
              </w:rPr>
              <w:t>raficul general de realizare a investiției publice</w:t>
            </w:r>
            <w:bookmarkStart w:id="0" w:name="_GoBack"/>
            <w:bookmarkEnd w:id="0"/>
            <w:r w:rsidR="004E2266" w:rsidRPr="007106AA">
              <w:rPr>
                <w:rFonts w:cstheme="minorHAnsi"/>
              </w:rPr>
              <w:t xml:space="preserve">/etapele realizate, </w:t>
            </w:r>
            <w:r w:rsidRPr="007106AA">
              <w:rPr>
                <w:rFonts w:cstheme="minorHAnsi"/>
              </w:rPr>
              <w:t>responsabilitățile</w:t>
            </w:r>
            <w:r w:rsidR="004E2266" w:rsidRPr="007106AA">
              <w:rPr>
                <w:rFonts w:cstheme="minorHAnsi"/>
              </w:rPr>
              <w:t xml:space="preserve"> pentru </w:t>
            </w:r>
            <w:r w:rsidRPr="007106AA">
              <w:rPr>
                <w:rFonts w:cstheme="minorHAnsi"/>
              </w:rPr>
              <w:t>execuția</w:t>
            </w:r>
            <w:r w:rsidR="004E2266" w:rsidRPr="007106AA">
              <w:rPr>
                <w:rFonts w:cstheme="minorHAnsi"/>
              </w:rPr>
              <w:t xml:space="preserve">/gestionarea/controlul </w:t>
            </w:r>
            <w:r w:rsidRPr="007106AA">
              <w:rPr>
                <w:rFonts w:cstheme="minorHAnsi"/>
              </w:rPr>
              <w:t>calității</w:t>
            </w:r>
            <w:r w:rsidR="004E2266" w:rsidRPr="007106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ș</w:t>
            </w:r>
            <w:r w:rsidR="004E2266" w:rsidRPr="007106AA">
              <w:rPr>
                <w:rFonts w:cstheme="minorHAnsi"/>
              </w:rPr>
              <w:t>i r</w:t>
            </w:r>
            <w:r>
              <w:rPr>
                <w:rFonts w:cstheme="minorHAnsi"/>
              </w:rPr>
              <w:t>esursele utilizate este realistă</w:t>
            </w:r>
            <w:r w:rsidR="004E2266" w:rsidRPr="007106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ș</w:t>
            </w:r>
            <w:r w:rsidR="004E2266" w:rsidRPr="007106A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î</w:t>
            </w:r>
            <w:r w:rsidR="004E2266" w:rsidRPr="007106AA">
              <w:rPr>
                <w:rFonts w:cstheme="minorHAnsi"/>
              </w:rPr>
              <w:t xml:space="preserve">n conformitate cu metodologia </w:t>
            </w:r>
            <w:r>
              <w:rPr>
                <w:rFonts w:cstheme="minorHAnsi"/>
              </w:rPr>
              <w:t>propusă</w:t>
            </w:r>
            <w:r w:rsidR="004E2266" w:rsidRPr="007106AA">
              <w:rPr>
                <w:rFonts w:cstheme="minorHAnsi"/>
              </w:rPr>
              <w:t>.</w:t>
            </w:r>
          </w:p>
          <w:p w14:paraId="638213F3" w14:textId="27704431" w:rsidR="004E2266" w:rsidRPr="007106AA" w:rsidRDefault="004E2266" w:rsidP="004E77B1">
            <w:pPr>
              <w:pStyle w:val="Listparagraf"/>
              <w:numPr>
                <w:ilvl w:val="0"/>
                <w:numId w:val="47"/>
              </w:numPr>
              <w:spacing w:after="0" w:line="360" w:lineRule="exact"/>
              <w:jc w:val="both"/>
              <w:rPr>
                <w:rFonts w:cstheme="minorHAnsi"/>
              </w:rPr>
            </w:pPr>
            <w:r w:rsidRPr="007106AA">
              <w:rPr>
                <w:rFonts w:cstheme="minorHAnsi"/>
              </w:rPr>
              <w:t xml:space="preserve">are un nivel de detaliere adecvat: </w:t>
            </w:r>
            <w:r w:rsidR="004E77B1" w:rsidRPr="007106AA">
              <w:rPr>
                <w:rFonts w:cstheme="minorHAnsi"/>
              </w:rPr>
              <w:t>facilitează</w:t>
            </w:r>
            <w:r w:rsidRPr="007106AA">
              <w:rPr>
                <w:rFonts w:cstheme="minorHAnsi"/>
              </w:rPr>
              <w:t xml:space="preserve"> </w:t>
            </w:r>
            <w:r w:rsidR="004E77B1" w:rsidRPr="007106AA">
              <w:rPr>
                <w:rFonts w:cstheme="minorHAnsi"/>
              </w:rPr>
              <w:t>înțelegerea</w:t>
            </w:r>
            <w:r w:rsidR="004E77B1">
              <w:rPr>
                <w:rFonts w:cstheme="minorHAnsi"/>
              </w:rPr>
              <w:t xml:space="preserve"> propusă</w:t>
            </w:r>
            <w:r w:rsidRPr="007106AA">
              <w:rPr>
                <w:rFonts w:cstheme="minorHAnsi"/>
              </w:rPr>
              <w:t xml:space="preserve"> pentru managementul </w:t>
            </w:r>
            <w:r w:rsidR="004E77B1" w:rsidRPr="007106AA">
              <w:rPr>
                <w:rFonts w:cstheme="minorHAnsi"/>
              </w:rPr>
              <w:t>calității</w:t>
            </w:r>
            <w:r w:rsidR="004E77B1">
              <w:rPr>
                <w:rFonts w:cstheme="minorHAnsi"/>
              </w:rPr>
              <w:t xml:space="preserve"> î</w:t>
            </w:r>
            <w:r w:rsidRPr="007106AA">
              <w:rPr>
                <w:rFonts w:cstheme="minorHAnsi"/>
              </w:rPr>
              <w:t>n contra</w:t>
            </w:r>
            <w:r w:rsidR="004E77B1">
              <w:rPr>
                <w:rFonts w:cstheme="minorHAnsi"/>
              </w:rPr>
              <w:t>ct la toate stadiile de punere î</w:t>
            </w:r>
            <w:r w:rsidRPr="007106AA">
              <w:rPr>
                <w:rFonts w:cstheme="minorHAnsi"/>
              </w:rPr>
              <w:t>n oper</w:t>
            </w:r>
            <w:r w:rsidR="004E77B1">
              <w:rPr>
                <w:rFonts w:cstheme="minorHAnsi"/>
              </w:rPr>
              <w:t>ă</w:t>
            </w:r>
            <w:r w:rsidRPr="007106AA">
              <w:rPr>
                <w:rFonts w:cstheme="minorHAnsi"/>
              </w:rPr>
              <w:t xml:space="preserve"> a </w:t>
            </w:r>
            <w:r w:rsidR="004E77B1" w:rsidRPr="007106AA">
              <w:rPr>
                <w:rFonts w:cstheme="minorHAnsi"/>
              </w:rPr>
              <w:t>documentației</w:t>
            </w:r>
          </w:p>
        </w:tc>
        <w:tc>
          <w:tcPr>
            <w:tcW w:w="433" w:type="pct"/>
          </w:tcPr>
          <w:p w14:paraId="10443888" w14:textId="6F28E588" w:rsidR="005D63A9" w:rsidRPr="007106AA" w:rsidRDefault="005D63A9" w:rsidP="004E226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... puncte 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[</w:t>
            </w:r>
            <w:r w:rsidR="004E77B1"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introduceți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r w:rsidR="004E77B1"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numărul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de puncte acordat]</w:t>
            </w:r>
          </w:p>
        </w:tc>
        <w:tc>
          <w:tcPr>
            <w:tcW w:w="847" w:type="pct"/>
            <w:vMerge/>
          </w:tcPr>
          <w:p w14:paraId="34B8C2AE" w14:textId="77777777" w:rsidR="005D63A9" w:rsidRPr="007106AA" w:rsidRDefault="005D63A9" w:rsidP="004E226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68" w:type="pct"/>
            <w:vMerge/>
          </w:tcPr>
          <w:p w14:paraId="3256CBF0" w14:textId="4D2F8E81" w:rsidR="005D63A9" w:rsidRPr="007106AA" w:rsidRDefault="005D63A9" w:rsidP="004E226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5D63A9" w:rsidRPr="007106AA" w14:paraId="0806B009" w14:textId="46DA83F7" w:rsidTr="00CB673C">
        <w:trPr>
          <w:jc w:val="center"/>
        </w:trPr>
        <w:tc>
          <w:tcPr>
            <w:tcW w:w="554" w:type="pct"/>
          </w:tcPr>
          <w:p w14:paraId="4BCD97DB" w14:textId="3EB1B297" w:rsidR="005D63A9" w:rsidRPr="007106AA" w:rsidRDefault="005D63A9" w:rsidP="004E2266">
            <w:pPr>
              <w:autoSpaceDE w:val="0"/>
              <w:autoSpaceDN w:val="0"/>
              <w:adjustRightInd w:val="0"/>
              <w:spacing w:line="360" w:lineRule="exac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Foarte bine/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Excepțional</w:t>
            </w:r>
          </w:p>
        </w:tc>
        <w:tc>
          <w:tcPr>
            <w:tcW w:w="2398" w:type="pct"/>
            <w:vAlign w:val="center"/>
          </w:tcPr>
          <w:p w14:paraId="1C8CE8C7" w14:textId="28347E18" w:rsidR="004E2266" w:rsidRPr="007106AA" w:rsidRDefault="004E2266" w:rsidP="004E226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Planul de management al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calității</w:t>
            </w:r>
            <w:r w:rsidR="004E77B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 w:rsidR="004E77B1"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lucrărilor</w:t>
            </w: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executate:</w:t>
            </w:r>
          </w:p>
          <w:p w14:paraId="4385C270" w14:textId="2334C9DE" w:rsidR="004E2266" w:rsidRPr="007106AA" w:rsidRDefault="004E77B1" w:rsidP="004E2266">
            <w:pPr>
              <w:pStyle w:val="Listparagraf"/>
              <w:numPr>
                <w:ilvl w:val="0"/>
                <w:numId w:val="48"/>
              </w:numPr>
              <w:spacing w:after="0" w:line="36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În plus față</w:t>
            </w:r>
            <w:r w:rsidR="004E2266" w:rsidRPr="007106AA">
              <w:rPr>
                <w:rFonts w:cstheme="minorHAnsi"/>
              </w:rPr>
              <w:t xml:space="preserve"> de </w:t>
            </w:r>
            <w:r w:rsidRPr="007106AA">
              <w:rPr>
                <w:rFonts w:cstheme="minorHAnsi"/>
              </w:rPr>
              <w:t>informațiile</w:t>
            </w:r>
            <w:r w:rsidR="004E2266" w:rsidRPr="007106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enumerate mai sus, î</w:t>
            </w:r>
            <w:r w:rsidR="004E2266" w:rsidRPr="007106AA">
              <w:rPr>
                <w:rFonts w:cstheme="minorHAnsi"/>
              </w:rPr>
              <w:t xml:space="preserve">n cadrul calificativului "Bine"/'adecvat", </w:t>
            </w:r>
            <w:r w:rsidRPr="007106AA">
              <w:rPr>
                <w:rFonts w:cstheme="minorHAnsi"/>
              </w:rPr>
              <w:t>activitățile</w:t>
            </w:r>
            <w:r w:rsidR="004E2266" w:rsidRPr="007106AA">
              <w:rPr>
                <w:rFonts w:cstheme="minorHAnsi"/>
              </w:rPr>
              <w:t xml:space="preserve">/etapele realizate, </w:t>
            </w:r>
            <w:r w:rsidRPr="007106AA">
              <w:rPr>
                <w:rFonts w:cstheme="minorHAnsi"/>
              </w:rPr>
              <w:t>responsabilitățile</w:t>
            </w:r>
            <w:r w:rsidR="004E2266" w:rsidRPr="007106AA">
              <w:rPr>
                <w:rFonts w:cstheme="minorHAnsi"/>
              </w:rPr>
              <w:t xml:space="preserve"> pentru </w:t>
            </w:r>
            <w:r w:rsidRPr="007106AA">
              <w:rPr>
                <w:rFonts w:cstheme="minorHAnsi"/>
              </w:rPr>
              <w:t>execuția</w:t>
            </w:r>
            <w:r w:rsidR="004E2266" w:rsidRPr="007106AA">
              <w:rPr>
                <w:rFonts w:cstheme="minorHAnsi"/>
              </w:rPr>
              <w:t xml:space="preserve">/gestionarea/controlul </w:t>
            </w:r>
            <w:r w:rsidRPr="007106AA">
              <w:rPr>
                <w:rFonts w:cstheme="minorHAnsi"/>
              </w:rPr>
              <w:t>calității</w:t>
            </w:r>
            <w:r w:rsidR="004E2266" w:rsidRPr="007106A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ș</w:t>
            </w:r>
            <w:r w:rsidR="004E2266" w:rsidRPr="007106AA">
              <w:rPr>
                <w:rFonts w:cstheme="minorHAnsi"/>
              </w:rPr>
              <w:t xml:space="preserve">i </w:t>
            </w:r>
            <w:r w:rsidR="004E2266" w:rsidRPr="007106AA">
              <w:rPr>
                <w:rFonts w:cstheme="minorHAnsi"/>
              </w:rPr>
              <w:lastRenderedPageBreak/>
              <w:t xml:space="preserve">resursele utilizate sunt foarte bine definite, Ofertantul </w:t>
            </w:r>
            <w:r w:rsidRPr="007106AA">
              <w:rPr>
                <w:rFonts w:cstheme="minorHAnsi"/>
              </w:rPr>
              <w:t>demonstrând</w:t>
            </w:r>
            <w:r w:rsidR="004E2266" w:rsidRPr="007106AA">
              <w:rPr>
                <w:rFonts w:cstheme="minorHAnsi"/>
              </w:rPr>
              <w:t xml:space="preserve"> optimizarea resurselor.</w:t>
            </w:r>
          </w:p>
          <w:p w14:paraId="2947977C" w14:textId="6D2F6BB2" w:rsidR="005D63A9" w:rsidRPr="007106AA" w:rsidRDefault="004E77B1" w:rsidP="004E77B1">
            <w:pPr>
              <w:pStyle w:val="Listparagraf"/>
              <w:numPr>
                <w:ilvl w:val="0"/>
                <w:numId w:val="48"/>
              </w:numPr>
              <w:spacing w:after="0" w:line="360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nivelul ș</w:t>
            </w:r>
            <w:r w:rsidR="004E2266" w:rsidRPr="007106AA">
              <w:rPr>
                <w:rFonts w:cstheme="minorHAnsi"/>
              </w:rPr>
              <w:t xml:space="preserve">i modalitatea </w:t>
            </w:r>
            <w:r>
              <w:rPr>
                <w:rFonts w:cstheme="minorHAnsi"/>
              </w:rPr>
              <w:t>de implicare a responsabililor î</w:t>
            </w:r>
            <w:r w:rsidR="004E2266" w:rsidRPr="007106AA">
              <w:rPr>
                <w:rFonts w:cstheme="minorHAnsi"/>
              </w:rPr>
              <w:t xml:space="preserve">n realizarea </w:t>
            </w:r>
            <w:r w:rsidR="004E2266" w:rsidRPr="007106AA">
              <w:rPr>
                <w:rFonts w:eastAsia="Times New Roman" w:cstheme="minorHAnsi"/>
              </w:rPr>
              <w:t xml:space="preserve">controlului </w:t>
            </w:r>
            <w:r w:rsidRPr="007106AA">
              <w:rPr>
                <w:rFonts w:eastAsia="Times New Roman" w:cstheme="minorHAnsi"/>
              </w:rPr>
              <w:t>calității</w:t>
            </w:r>
            <w:r>
              <w:rPr>
                <w:rFonts w:eastAsia="Times New Roman" w:cstheme="minorHAnsi"/>
              </w:rPr>
              <w:t xml:space="preserve"> sunt realiste și</w:t>
            </w:r>
            <w:r w:rsidR="004E2266" w:rsidRPr="007106AA">
              <w:rPr>
                <w:rFonts w:eastAsia="Times New Roman" w:cstheme="minorHAnsi"/>
              </w:rPr>
              <w:t xml:space="preserve"> foarte clar definite</w:t>
            </w:r>
          </w:p>
        </w:tc>
        <w:tc>
          <w:tcPr>
            <w:tcW w:w="433" w:type="pct"/>
          </w:tcPr>
          <w:p w14:paraId="3A8B2B3E" w14:textId="54A1BA44" w:rsidR="005D63A9" w:rsidRPr="007106AA" w:rsidRDefault="005D63A9" w:rsidP="004E226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106AA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lastRenderedPageBreak/>
              <w:t xml:space="preserve">... puncte 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[</w:t>
            </w:r>
            <w:r w:rsidR="004E77B1"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introduceți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</w:t>
            </w:r>
            <w:r w:rsidR="004E77B1"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>numărul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t xml:space="preserve"> de puncte </w:t>
            </w:r>
            <w:r w:rsidRPr="007106AA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  <w:lang w:val="ro-RO"/>
              </w:rPr>
              <w:lastRenderedPageBreak/>
              <w:t>acordat]</w:t>
            </w:r>
          </w:p>
        </w:tc>
        <w:tc>
          <w:tcPr>
            <w:tcW w:w="847" w:type="pct"/>
            <w:vMerge/>
          </w:tcPr>
          <w:p w14:paraId="4885FC96" w14:textId="77777777" w:rsidR="005D63A9" w:rsidRPr="007106AA" w:rsidRDefault="005D63A9" w:rsidP="004E226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768" w:type="pct"/>
            <w:vMerge/>
          </w:tcPr>
          <w:p w14:paraId="48056309" w14:textId="347AD7E3" w:rsidR="005D63A9" w:rsidRPr="007106AA" w:rsidRDefault="005D63A9" w:rsidP="004E226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039BF9D4" w14:textId="77777777" w:rsidR="00115EB3" w:rsidRPr="007106AA" w:rsidRDefault="00115EB3" w:rsidP="004E2266">
      <w:pPr>
        <w:spacing w:line="360" w:lineRule="exact"/>
        <w:rPr>
          <w:rFonts w:asciiTheme="minorHAnsi" w:hAnsiTheme="minorHAnsi" w:cstheme="minorHAnsi"/>
          <w:sz w:val="22"/>
          <w:szCs w:val="22"/>
          <w:lang w:val="ro-RO"/>
        </w:rPr>
      </w:pPr>
    </w:p>
    <w:sectPr w:rsidR="00115EB3" w:rsidRPr="007106AA" w:rsidSect="00D42E54">
      <w:pgSz w:w="16838" w:h="11906" w:orient="landscape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18004" w14:textId="77777777" w:rsidR="00296F28" w:rsidRDefault="00296F28" w:rsidP="007B738C">
      <w:r>
        <w:separator/>
      </w:r>
    </w:p>
  </w:endnote>
  <w:endnote w:type="continuationSeparator" w:id="0">
    <w:p w14:paraId="4807E806" w14:textId="77777777" w:rsidR="00296F28" w:rsidRDefault="00296F28" w:rsidP="007B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141635"/>
      <w:docPartObj>
        <w:docPartGallery w:val="Page Numbers (Bottom of Page)"/>
        <w:docPartUnique/>
      </w:docPartObj>
    </w:sdtPr>
    <w:sdtEndPr/>
    <w:sdtContent>
      <w:sdt>
        <w:sdtPr>
          <w:id w:val="-810471389"/>
          <w:docPartObj>
            <w:docPartGallery w:val="Page Numbers (Top of Page)"/>
            <w:docPartUnique/>
          </w:docPartObj>
        </w:sdtPr>
        <w:sdtEndPr/>
        <w:sdtContent>
          <w:p w14:paraId="428386D7" w14:textId="77777777" w:rsidR="00FE66A0" w:rsidRDefault="00FE66A0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40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40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ADC24" w14:textId="77777777" w:rsidR="00296F28" w:rsidRDefault="00296F28" w:rsidP="007B738C">
      <w:r>
        <w:separator/>
      </w:r>
    </w:p>
  </w:footnote>
  <w:footnote w:type="continuationSeparator" w:id="0">
    <w:p w14:paraId="63C165F1" w14:textId="77777777" w:rsidR="00296F28" w:rsidRDefault="00296F28" w:rsidP="007B738C">
      <w:r>
        <w:continuationSeparator/>
      </w:r>
    </w:p>
  </w:footnote>
  <w:footnote w:id="1">
    <w:p w14:paraId="0DA6E55A" w14:textId="03979041" w:rsidR="00BC41BE" w:rsidRPr="00E27AF4" w:rsidRDefault="00BC41BE" w:rsidP="00284EF0">
      <w:pPr>
        <w:pStyle w:val="Textnotdesubsol"/>
        <w:jc w:val="both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măsura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calității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dovezilor, respectiv relevanț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a 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ș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i credibilitatea acestora pentru a le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susține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sau pentru a detecta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greșeli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î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n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prezentări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le ș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i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afirmațiile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asociate</w:t>
      </w:r>
    </w:p>
  </w:footnote>
  <w:footnote w:id="2">
    <w:p w14:paraId="2E2C4A01" w14:textId="7BB1F1CC" w:rsidR="00E27AF4" w:rsidRPr="00E27AF4" w:rsidRDefault="00E27AF4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măsura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calității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dovezilor, respectiv relevanț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a 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ș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i credibilitatea acestora pentru a le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susține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sau pentru a detecta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greșeli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în prezentă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ri</w:t>
      </w:r>
      <w:r w:rsidR="00284EF0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le ș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i </w:t>
      </w:r>
      <w:r w:rsidR="00284EF0"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>afirmațiile</w:t>
      </w:r>
      <w:r w:rsidRPr="00CB673C">
        <w:rPr>
          <w:rFonts w:asciiTheme="minorHAnsi" w:eastAsiaTheme="minorHAnsi" w:hAnsiTheme="minorHAnsi" w:cstheme="minorHAnsi"/>
          <w:color w:val="152018"/>
          <w:sz w:val="18"/>
          <w:szCs w:val="18"/>
          <w:lang w:val="ro-RO"/>
        </w:rPr>
        <w:t xml:space="preserve"> asociate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813"/>
    <w:multiLevelType w:val="hybridMultilevel"/>
    <w:tmpl w:val="7F2E6F0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495"/>
    <w:multiLevelType w:val="multilevel"/>
    <w:tmpl w:val="64301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013B0"/>
    <w:multiLevelType w:val="hybridMultilevel"/>
    <w:tmpl w:val="ECB216C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4D7"/>
    <w:multiLevelType w:val="hybridMultilevel"/>
    <w:tmpl w:val="7F2E6F0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149"/>
    <w:multiLevelType w:val="hybridMultilevel"/>
    <w:tmpl w:val="2948349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B08"/>
    <w:multiLevelType w:val="hybridMultilevel"/>
    <w:tmpl w:val="501E141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7C71"/>
    <w:multiLevelType w:val="hybridMultilevel"/>
    <w:tmpl w:val="9DCAD8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53EC"/>
    <w:multiLevelType w:val="hybridMultilevel"/>
    <w:tmpl w:val="BDC0EDD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705F"/>
    <w:multiLevelType w:val="hybridMultilevel"/>
    <w:tmpl w:val="2760E9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810E9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CA97B47"/>
    <w:multiLevelType w:val="hybridMultilevel"/>
    <w:tmpl w:val="501E141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1164"/>
    <w:multiLevelType w:val="hybridMultilevel"/>
    <w:tmpl w:val="DC68FF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94AD8"/>
    <w:multiLevelType w:val="hybridMultilevel"/>
    <w:tmpl w:val="9F644D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153A"/>
    <w:multiLevelType w:val="hybridMultilevel"/>
    <w:tmpl w:val="2416BD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235F"/>
    <w:multiLevelType w:val="hybridMultilevel"/>
    <w:tmpl w:val="357C5FA2"/>
    <w:lvl w:ilvl="0" w:tplc="4809001B">
      <w:start w:val="1"/>
      <w:numFmt w:val="lowerRoman"/>
      <w:lvlText w:val="%1."/>
      <w:lvlJc w:val="right"/>
      <w:pPr>
        <w:ind w:left="768" w:hanging="360"/>
      </w:pPr>
    </w:lvl>
    <w:lvl w:ilvl="1" w:tplc="48090019" w:tentative="1">
      <w:start w:val="1"/>
      <w:numFmt w:val="lowerLetter"/>
      <w:lvlText w:val="%2."/>
      <w:lvlJc w:val="left"/>
      <w:pPr>
        <w:ind w:left="1488" w:hanging="360"/>
      </w:pPr>
    </w:lvl>
    <w:lvl w:ilvl="2" w:tplc="4809001B" w:tentative="1">
      <w:start w:val="1"/>
      <w:numFmt w:val="lowerRoman"/>
      <w:lvlText w:val="%3."/>
      <w:lvlJc w:val="right"/>
      <w:pPr>
        <w:ind w:left="2208" w:hanging="180"/>
      </w:pPr>
    </w:lvl>
    <w:lvl w:ilvl="3" w:tplc="4809000F" w:tentative="1">
      <w:start w:val="1"/>
      <w:numFmt w:val="decimal"/>
      <w:lvlText w:val="%4."/>
      <w:lvlJc w:val="left"/>
      <w:pPr>
        <w:ind w:left="2928" w:hanging="360"/>
      </w:pPr>
    </w:lvl>
    <w:lvl w:ilvl="4" w:tplc="48090019" w:tentative="1">
      <w:start w:val="1"/>
      <w:numFmt w:val="lowerLetter"/>
      <w:lvlText w:val="%5."/>
      <w:lvlJc w:val="left"/>
      <w:pPr>
        <w:ind w:left="3648" w:hanging="360"/>
      </w:pPr>
    </w:lvl>
    <w:lvl w:ilvl="5" w:tplc="4809001B" w:tentative="1">
      <w:start w:val="1"/>
      <w:numFmt w:val="lowerRoman"/>
      <w:lvlText w:val="%6."/>
      <w:lvlJc w:val="right"/>
      <w:pPr>
        <w:ind w:left="4368" w:hanging="180"/>
      </w:pPr>
    </w:lvl>
    <w:lvl w:ilvl="6" w:tplc="4809000F" w:tentative="1">
      <w:start w:val="1"/>
      <w:numFmt w:val="decimal"/>
      <w:lvlText w:val="%7."/>
      <w:lvlJc w:val="left"/>
      <w:pPr>
        <w:ind w:left="5088" w:hanging="360"/>
      </w:pPr>
    </w:lvl>
    <w:lvl w:ilvl="7" w:tplc="48090019" w:tentative="1">
      <w:start w:val="1"/>
      <w:numFmt w:val="lowerLetter"/>
      <w:lvlText w:val="%8."/>
      <w:lvlJc w:val="left"/>
      <w:pPr>
        <w:ind w:left="5808" w:hanging="360"/>
      </w:pPr>
    </w:lvl>
    <w:lvl w:ilvl="8" w:tplc="4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4557510F"/>
    <w:multiLevelType w:val="hybridMultilevel"/>
    <w:tmpl w:val="D93C8C2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C1003"/>
    <w:multiLevelType w:val="hybridMultilevel"/>
    <w:tmpl w:val="16BA42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01C8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50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223D1C"/>
    <w:multiLevelType w:val="hybridMultilevel"/>
    <w:tmpl w:val="501E141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E28CB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50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EE4F29"/>
    <w:multiLevelType w:val="hybridMultilevel"/>
    <w:tmpl w:val="30C459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17DC3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9F31C3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C85D2C"/>
    <w:multiLevelType w:val="hybridMultilevel"/>
    <w:tmpl w:val="8BDA8B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31B05"/>
    <w:multiLevelType w:val="hybridMultilevel"/>
    <w:tmpl w:val="501E141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C0E76"/>
    <w:multiLevelType w:val="hybridMultilevel"/>
    <w:tmpl w:val="DD1E792E"/>
    <w:lvl w:ilvl="0" w:tplc="4809001B">
      <w:start w:val="1"/>
      <w:numFmt w:val="lowerRoman"/>
      <w:lvlText w:val="%1."/>
      <w:lvlJc w:val="right"/>
      <w:pPr>
        <w:ind w:left="768" w:hanging="360"/>
      </w:pPr>
    </w:lvl>
    <w:lvl w:ilvl="1" w:tplc="48090019" w:tentative="1">
      <w:start w:val="1"/>
      <w:numFmt w:val="lowerLetter"/>
      <w:lvlText w:val="%2."/>
      <w:lvlJc w:val="left"/>
      <w:pPr>
        <w:ind w:left="1488" w:hanging="360"/>
      </w:pPr>
    </w:lvl>
    <w:lvl w:ilvl="2" w:tplc="4809001B" w:tentative="1">
      <w:start w:val="1"/>
      <w:numFmt w:val="lowerRoman"/>
      <w:lvlText w:val="%3."/>
      <w:lvlJc w:val="right"/>
      <w:pPr>
        <w:ind w:left="2208" w:hanging="180"/>
      </w:pPr>
    </w:lvl>
    <w:lvl w:ilvl="3" w:tplc="4809000F" w:tentative="1">
      <w:start w:val="1"/>
      <w:numFmt w:val="decimal"/>
      <w:lvlText w:val="%4."/>
      <w:lvlJc w:val="left"/>
      <w:pPr>
        <w:ind w:left="2928" w:hanging="360"/>
      </w:pPr>
    </w:lvl>
    <w:lvl w:ilvl="4" w:tplc="48090019" w:tentative="1">
      <w:start w:val="1"/>
      <w:numFmt w:val="lowerLetter"/>
      <w:lvlText w:val="%5."/>
      <w:lvlJc w:val="left"/>
      <w:pPr>
        <w:ind w:left="3648" w:hanging="360"/>
      </w:pPr>
    </w:lvl>
    <w:lvl w:ilvl="5" w:tplc="4809001B" w:tentative="1">
      <w:start w:val="1"/>
      <w:numFmt w:val="lowerRoman"/>
      <w:lvlText w:val="%6."/>
      <w:lvlJc w:val="right"/>
      <w:pPr>
        <w:ind w:left="4368" w:hanging="180"/>
      </w:pPr>
    </w:lvl>
    <w:lvl w:ilvl="6" w:tplc="4809000F" w:tentative="1">
      <w:start w:val="1"/>
      <w:numFmt w:val="decimal"/>
      <w:lvlText w:val="%7."/>
      <w:lvlJc w:val="left"/>
      <w:pPr>
        <w:ind w:left="5088" w:hanging="360"/>
      </w:pPr>
    </w:lvl>
    <w:lvl w:ilvl="7" w:tplc="48090019" w:tentative="1">
      <w:start w:val="1"/>
      <w:numFmt w:val="lowerLetter"/>
      <w:lvlText w:val="%8."/>
      <w:lvlJc w:val="left"/>
      <w:pPr>
        <w:ind w:left="5808" w:hanging="360"/>
      </w:pPr>
    </w:lvl>
    <w:lvl w:ilvl="8" w:tplc="4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55A6043D"/>
    <w:multiLevelType w:val="hybridMultilevel"/>
    <w:tmpl w:val="909C59F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14E18"/>
    <w:multiLevelType w:val="hybridMultilevel"/>
    <w:tmpl w:val="BB52EB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85587"/>
    <w:multiLevelType w:val="hybridMultilevel"/>
    <w:tmpl w:val="C128AF9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532C5"/>
    <w:multiLevelType w:val="hybridMultilevel"/>
    <w:tmpl w:val="F13E7C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5362F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50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DA58AA"/>
    <w:multiLevelType w:val="hybridMultilevel"/>
    <w:tmpl w:val="5A7489E8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26E0"/>
    <w:multiLevelType w:val="hybridMultilevel"/>
    <w:tmpl w:val="156AD69E"/>
    <w:lvl w:ilvl="0" w:tplc="F4CA9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D1F55"/>
    <w:multiLevelType w:val="hybridMultilevel"/>
    <w:tmpl w:val="4AC60724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F0185"/>
    <w:multiLevelType w:val="hybridMultilevel"/>
    <w:tmpl w:val="F49EDD8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16099"/>
    <w:multiLevelType w:val="multilevel"/>
    <w:tmpl w:val="72629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E22231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150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6F48CF"/>
    <w:multiLevelType w:val="hybridMultilevel"/>
    <w:tmpl w:val="D36C6E6C"/>
    <w:lvl w:ilvl="0" w:tplc="4809001B">
      <w:start w:val="1"/>
      <w:numFmt w:val="lowerRoman"/>
      <w:lvlText w:val="%1."/>
      <w:lvlJc w:val="right"/>
      <w:pPr>
        <w:ind w:left="768" w:hanging="360"/>
      </w:pPr>
    </w:lvl>
    <w:lvl w:ilvl="1" w:tplc="48090019" w:tentative="1">
      <w:start w:val="1"/>
      <w:numFmt w:val="lowerLetter"/>
      <w:lvlText w:val="%2."/>
      <w:lvlJc w:val="left"/>
      <w:pPr>
        <w:ind w:left="1488" w:hanging="360"/>
      </w:pPr>
    </w:lvl>
    <w:lvl w:ilvl="2" w:tplc="4809001B" w:tentative="1">
      <w:start w:val="1"/>
      <w:numFmt w:val="lowerRoman"/>
      <w:lvlText w:val="%3."/>
      <w:lvlJc w:val="right"/>
      <w:pPr>
        <w:ind w:left="2208" w:hanging="180"/>
      </w:pPr>
    </w:lvl>
    <w:lvl w:ilvl="3" w:tplc="4809000F" w:tentative="1">
      <w:start w:val="1"/>
      <w:numFmt w:val="decimal"/>
      <w:lvlText w:val="%4."/>
      <w:lvlJc w:val="left"/>
      <w:pPr>
        <w:ind w:left="2928" w:hanging="360"/>
      </w:pPr>
    </w:lvl>
    <w:lvl w:ilvl="4" w:tplc="48090019" w:tentative="1">
      <w:start w:val="1"/>
      <w:numFmt w:val="lowerLetter"/>
      <w:lvlText w:val="%5."/>
      <w:lvlJc w:val="left"/>
      <w:pPr>
        <w:ind w:left="3648" w:hanging="360"/>
      </w:pPr>
    </w:lvl>
    <w:lvl w:ilvl="5" w:tplc="4809001B" w:tentative="1">
      <w:start w:val="1"/>
      <w:numFmt w:val="lowerRoman"/>
      <w:lvlText w:val="%6."/>
      <w:lvlJc w:val="right"/>
      <w:pPr>
        <w:ind w:left="4368" w:hanging="180"/>
      </w:pPr>
    </w:lvl>
    <w:lvl w:ilvl="6" w:tplc="4809000F" w:tentative="1">
      <w:start w:val="1"/>
      <w:numFmt w:val="decimal"/>
      <w:lvlText w:val="%7."/>
      <w:lvlJc w:val="left"/>
      <w:pPr>
        <w:ind w:left="5088" w:hanging="360"/>
      </w:pPr>
    </w:lvl>
    <w:lvl w:ilvl="7" w:tplc="48090019" w:tentative="1">
      <w:start w:val="1"/>
      <w:numFmt w:val="lowerLetter"/>
      <w:lvlText w:val="%8."/>
      <w:lvlJc w:val="left"/>
      <w:pPr>
        <w:ind w:left="5808" w:hanging="360"/>
      </w:pPr>
    </w:lvl>
    <w:lvl w:ilvl="8" w:tplc="4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 w15:restartNumberingAfterBreak="0">
    <w:nsid w:val="6FA84D66"/>
    <w:multiLevelType w:val="hybridMultilevel"/>
    <w:tmpl w:val="06BC97C2"/>
    <w:lvl w:ilvl="0" w:tplc="4809001B">
      <w:start w:val="1"/>
      <w:numFmt w:val="lowerRoman"/>
      <w:lvlText w:val="%1."/>
      <w:lvlJc w:val="right"/>
      <w:pPr>
        <w:ind w:left="781" w:hanging="360"/>
      </w:pPr>
    </w:lvl>
    <w:lvl w:ilvl="1" w:tplc="48090019" w:tentative="1">
      <w:start w:val="1"/>
      <w:numFmt w:val="lowerLetter"/>
      <w:lvlText w:val="%2."/>
      <w:lvlJc w:val="left"/>
      <w:pPr>
        <w:ind w:left="1501" w:hanging="360"/>
      </w:pPr>
    </w:lvl>
    <w:lvl w:ilvl="2" w:tplc="4809001B" w:tentative="1">
      <w:start w:val="1"/>
      <w:numFmt w:val="lowerRoman"/>
      <w:lvlText w:val="%3."/>
      <w:lvlJc w:val="right"/>
      <w:pPr>
        <w:ind w:left="2221" w:hanging="180"/>
      </w:pPr>
    </w:lvl>
    <w:lvl w:ilvl="3" w:tplc="4809000F" w:tentative="1">
      <w:start w:val="1"/>
      <w:numFmt w:val="decimal"/>
      <w:lvlText w:val="%4."/>
      <w:lvlJc w:val="left"/>
      <w:pPr>
        <w:ind w:left="2941" w:hanging="360"/>
      </w:pPr>
    </w:lvl>
    <w:lvl w:ilvl="4" w:tplc="48090019" w:tentative="1">
      <w:start w:val="1"/>
      <w:numFmt w:val="lowerLetter"/>
      <w:lvlText w:val="%5."/>
      <w:lvlJc w:val="left"/>
      <w:pPr>
        <w:ind w:left="3661" w:hanging="360"/>
      </w:pPr>
    </w:lvl>
    <w:lvl w:ilvl="5" w:tplc="4809001B" w:tentative="1">
      <w:start w:val="1"/>
      <w:numFmt w:val="lowerRoman"/>
      <w:lvlText w:val="%6."/>
      <w:lvlJc w:val="right"/>
      <w:pPr>
        <w:ind w:left="4381" w:hanging="180"/>
      </w:pPr>
    </w:lvl>
    <w:lvl w:ilvl="6" w:tplc="4809000F" w:tentative="1">
      <w:start w:val="1"/>
      <w:numFmt w:val="decimal"/>
      <w:lvlText w:val="%7."/>
      <w:lvlJc w:val="left"/>
      <w:pPr>
        <w:ind w:left="5101" w:hanging="360"/>
      </w:pPr>
    </w:lvl>
    <w:lvl w:ilvl="7" w:tplc="48090019" w:tentative="1">
      <w:start w:val="1"/>
      <w:numFmt w:val="lowerLetter"/>
      <w:lvlText w:val="%8."/>
      <w:lvlJc w:val="left"/>
      <w:pPr>
        <w:ind w:left="5821" w:hanging="360"/>
      </w:pPr>
    </w:lvl>
    <w:lvl w:ilvl="8" w:tplc="4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9" w15:restartNumberingAfterBreak="0">
    <w:nsid w:val="6FEE5AED"/>
    <w:multiLevelType w:val="hybridMultilevel"/>
    <w:tmpl w:val="501E141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E1A7E"/>
    <w:multiLevelType w:val="hybridMultilevel"/>
    <w:tmpl w:val="15D04AC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D6D64"/>
    <w:multiLevelType w:val="hybridMultilevel"/>
    <w:tmpl w:val="501E141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06BF7"/>
    <w:multiLevelType w:val="hybridMultilevel"/>
    <w:tmpl w:val="566253D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22EAB"/>
    <w:multiLevelType w:val="hybridMultilevel"/>
    <w:tmpl w:val="20C8FAD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D5854"/>
    <w:multiLevelType w:val="hybridMultilevel"/>
    <w:tmpl w:val="7F2E6F0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7694F"/>
    <w:multiLevelType w:val="hybridMultilevel"/>
    <w:tmpl w:val="501E141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85267"/>
    <w:multiLevelType w:val="hybridMultilevel"/>
    <w:tmpl w:val="F13E7CA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3335D"/>
    <w:multiLevelType w:val="hybridMultilevel"/>
    <w:tmpl w:val="858CD0D0"/>
    <w:lvl w:ilvl="0" w:tplc="4809001B">
      <w:start w:val="1"/>
      <w:numFmt w:val="lowerRoman"/>
      <w:lvlText w:val="%1."/>
      <w:lvlJc w:val="right"/>
      <w:pPr>
        <w:ind w:left="768" w:hanging="360"/>
      </w:pPr>
    </w:lvl>
    <w:lvl w:ilvl="1" w:tplc="48090019" w:tentative="1">
      <w:start w:val="1"/>
      <w:numFmt w:val="lowerLetter"/>
      <w:lvlText w:val="%2."/>
      <w:lvlJc w:val="left"/>
      <w:pPr>
        <w:ind w:left="1488" w:hanging="360"/>
      </w:pPr>
    </w:lvl>
    <w:lvl w:ilvl="2" w:tplc="4809001B" w:tentative="1">
      <w:start w:val="1"/>
      <w:numFmt w:val="lowerRoman"/>
      <w:lvlText w:val="%3."/>
      <w:lvlJc w:val="right"/>
      <w:pPr>
        <w:ind w:left="2208" w:hanging="180"/>
      </w:pPr>
    </w:lvl>
    <w:lvl w:ilvl="3" w:tplc="4809000F" w:tentative="1">
      <w:start w:val="1"/>
      <w:numFmt w:val="decimal"/>
      <w:lvlText w:val="%4."/>
      <w:lvlJc w:val="left"/>
      <w:pPr>
        <w:ind w:left="2928" w:hanging="360"/>
      </w:pPr>
    </w:lvl>
    <w:lvl w:ilvl="4" w:tplc="48090019" w:tentative="1">
      <w:start w:val="1"/>
      <w:numFmt w:val="lowerLetter"/>
      <w:lvlText w:val="%5."/>
      <w:lvlJc w:val="left"/>
      <w:pPr>
        <w:ind w:left="3648" w:hanging="360"/>
      </w:pPr>
    </w:lvl>
    <w:lvl w:ilvl="5" w:tplc="4809001B" w:tentative="1">
      <w:start w:val="1"/>
      <w:numFmt w:val="lowerRoman"/>
      <w:lvlText w:val="%6."/>
      <w:lvlJc w:val="right"/>
      <w:pPr>
        <w:ind w:left="4368" w:hanging="180"/>
      </w:pPr>
    </w:lvl>
    <w:lvl w:ilvl="6" w:tplc="4809000F" w:tentative="1">
      <w:start w:val="1"/>
      <w:numFmt w:val="decimal"/>
      <w:lvlText w:val="%7."/>
      <w:lvlJc w:val="left"/>
      <w:pPr>
        <w:ind w:left="5088" w:hanging="360"/>
      </w:pPr>
    </w:lvl>
    <w:lvl w:ilvl="7" w:tplc="48090019" w:tentative="1">
      <w:start w:val="1"/>
      <w:numFmt w:val="lowerLetter"/>
      <w:lvlText w:val="%8."/>
      <w:lvlJc w:val="left"/>
      <w:pPr>
        <w:ind w:left="5808" w:hanging="360"/>
      </w:pPr>
    </w:lvl>
    <w:lvl w:ilvl="8" w:tplc="4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9"/>
  </w:num>
  <w:num w:numId="2">
    <w:abstractNumId w:val="6"/>
  </w:num>
  <w:num w:numId="3">
    <w:abstractNumId w:val="46"/>
  </w:num>
  <w:num w:numId="4">
    <w:abstractNumId w:val="21"/>
  </w:num>
  <w:num w:numId="5">
    <w:abstractNumId w:val="36"/>
  </w:num>
  <w:num w:numId="6">
    <w:abstractNumId w:val="9"/>
  </w:num>
  <w:num w:numId="7">
    <w:abstractNumId w:val="27"/>
  </w:num>
  <w:num w:numId="8">
    <w:abstractNumId w:val="23"/>
  </w:num>
  <w:num w:numId="9">
    <w:abstractNumId w:val="20"/>
  </w:num>
  <w:num w:numId="10">
    <w:abstractNumId w:val="13"/>
  </w:num>
  <w:num w:numId="11">
    <w:abstractNumId w:val="16"/>
  </w:num>
  <w:num w:numId="12">
    <w:abstractNumId w:val="11"/>
  </w:num>
  <w:num w:numId="13">
    <w:abstractNumId w:val="12"/>
  </w:num>
  <w:num w:numId="14">
    <w:abstractNumId w:val="8"/>
  </w:num>
  <w:num w:numId="15">
    <w:abstractNumId w:val="22"/>
  </w:num>
  <w:num w:numId="16">
    <w:abstractNumId w:val="35"/>
  </w:num>
  <w:num w:numId="17">
    <w:abstractNumId w:val="30"/>
  </w:num>
  <w:num w:numId="18">
    <w:abstractNumId w:val="26"/>
  </w:num>
  <w:num w:numId="19">
    <w:abstractNumId w:val="19"/>
  </w:num>
  <w:num w:numId="20">
    <w:abstractNumId w:val="15"/>
  </w:num>
  <w:num w:numId="21">
    <w:abstractNumId w:val="32"/>
  </w:num>
  <w:num w:numId="22">
    <w:abstractNumId w:val="18"/>
  </w:num>
  <w:num w:numId="23">
    <w:abstractNumId w:val="4"/>
  </w:num>
  <w:num w:numId="24">
    <w:abstractNumId w:val="5"/>
  </w:num>
  <w:num w:numId="25">
    <w:abstractNumId w:val="37"/>
  </w:num>
  <w:num w:numId="26">
    <w:abstractNumId w:val="42"/>
  </w:num>
  <w:num w:numId="27">
    <w:abstractNumId w:val="28"/>
  </w:num>
  <w:num w:numId="28">
    <w:abstractNumId w:val="47"/>
  </w:num>
  <w:num w:numId="29">
    <w:abstractNumId w:val="43"/>
  </w:num>
  <w:num w:numId="30">
    <w:abstractNumId w:val="2"/>
  </w:num>
  <w:num w:numId="31">
    <w:abstractNumId w:val="7"/>
  </w:num>
  <w:num w:numId="32">
    <w:abstractNumId w:val="31"/>
  </w:num>
  <w:num w:numId="33">
    <w:abstractNumId w:val="34"/>
  </w:num>
  <w:num w:numId="34">
    <w:abstractNumId w:val="25"/>
  </w:num>
  <w:num w:numId="35">
    <w:abstractNumId w:val="14"/>
  </w:num>
  <w:num w:numId="36">
    <w:abstractNumId w:val="40"/>
  </w:num>
  <w:num w:numId="37">
    <w:abstractNumId w:val="38"/>
  </w:num>
  <w:num w:numId="38">
    <w:abstractNumId w:val="33"/>
  </w:num>
  <w:num w:numId="39">
    <w:abstractNumId w:val="17"/>
  </w:num>
  <w:num w:numId="40">
    <w:abstractNumId w:val="0"/>
  </w:num>
  <w:num w:numId="41">
    <w:abstractNumId w:val="3"/>
  </w:num>
  <w:num w:numId="42">
    <w:abstractNumId w:val="44"/>
  </w:num>
  <w:num w:numId="43">
    <w:abstractNumId w:val="24"/>
  </w:num>
  <w:num w:numId="44">
    <w:abstractNumId w:val="10"/>
  </w:num>
  <w:num w:numId="45">
    <w:abstractNumId w:val="1"/>
  </w:num>
  <w:num w:numId="46">
    <w:abstractNumId w:val="39"/>
  </w:num>
  <w:num w:numId="47">
    <w:abstractNumId w:val="4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97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9FB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1F17"/>
    <w:rsid w:val="000230E8"/>
    <w:rsid w:val="00024529"/>
    <w:rsid w:val="00024BBC"/>
    <w:rsid w:val="0002754F"/>
    <w:rsid w:val="00027AAD"/>
    <w:rsid w:val="000304CE"/>
    <w:rsid w:val="00030AFF"/>
    <w:rsid w:val="000312FB"/>
    <w:rsid w:val="0003197F"/>
    <w:rsid w:val="00031B1C"/>
    <w:rsid w:val="00032CAF"/>
    <w:rsid w:val="00032E47"/>
    <w:rsid w:val="000336D0"/>
    <w:rsid w:val="000339B2"/>
    <w:rsid w:val="00035515"/>
    <w:rsid w:val="00035F82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012"/>
    <w:rsid w:val="000532BE"/>
    <w:rsid w:val="00053304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2BE6"/>
    <w:rsid w:val="00063724"/>
    <w:rsid w:val="0006484B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984"/>
    <w:rsid w:val="00095CF2"/>
    <w:rsid w:val="00096C11"/>
    <w:rsid w:val="00096E71"/>
    <w:rsid w:val="000A01E5"/>
    <w:rsid w:val="000A0546"/>
    <w:rsid w:val="000A0E51"/>
    <w:rsid w:val="000A11E4"/>
    <w:rsid w:val="000A1D5C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57C0"/>
    <w:rsid w:val="000B6143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6C8C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2FC"/>
    <w:rsid w:val="000E278E"/>
    <w:rsid w:val="000E3439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6AF"/>
    <w:rsid w:val="000F3DDA"/>
    <w:rsid w:val="000F41A1"/>
    <w:rsid w:val="000F4A9D"/>
    <w:rsid w:val="000F51DF"/>
    <w:rsid w:val="000F585A"/>
    <w:rsid w:val="000F5E73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07B4B"/>
    <w:rsid w:val="00112996"/>
    <w:rsid w:val="00113306"/>
    <w:rsid w:val="00113EC3"/>
    <w:rsid w:val="0011514C"/>
    <w:rsid w:val="001159AE"/>
    <w:rsid w:val="00115C1C"/>
    <w:rsid w:val="00115EB3"/>
    <w:rsid w:val="00116C18"/>
    <w:rsid w:val="00120C69"/>
    <w:rsid w:val="00121E9C"/>
    <w:rsid w:val="001223CF"/>
    <w:rsid w:val="001237F0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198"/>
    <w:rsid w:val="00137D2F"/>
    <w:rsid w:val="00137F10"/>
    <w:rsid w:val="00140A86"/>
    <w:rsid w:val="00141605"/>
    <w:rsid w:val="00141C56"/>
    <w:rsid w:val="00142913"/>
    <w:rsid w:val="001439A7"/>
    <w:rsid w:val="00144709"/>
    <w:rsid w:val="001452C1"/>
    <w:rsid w:val="00145376"/>
    <w:rsid w:val="00146798"/>
    <w:rsid w:val="00146F40"/>
    <w:rsid w:val="00147244"/>
    <w:rsid w:val="00147303"/>
    <w:rsid w:val="00151FF8"/>
    <w:rsid w:val="00152BCD"/>
    <w:rsid w:val="0015362B"/>
    <w:rsid w:val="00154E43"/>
    <w:rsid w:val="00155D4C"/>
    <w:rsid w:val="00156BA6"/>
    <w:rsid w:val="001575F2"/>
    <w:rsid w:val="001606DB"/>
    <w:rsid w:val="00160758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C9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86B4E"/>
    <w:rsid w:val="00190DA7"/>
    <w:rsid w:val="00190F27"/>
    <w:rsid w:val="00191267"/>
    <w:rsid w:val="001915C9"/>
    <w:rsid w:val="00191962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97943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20D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17F"/>
    <w:rsid w:val="001E1F0C"/>
    <w:rsid w:val="001E1F44"/>
    <w:rsid w:val="001E2C2E"/>
    <w:rsid w:val="001E2EEA"/>
    <w:rsid w:val="001E3D5A"/>
    <w:rsid w:val="001E44E6"/>
    <w:rsid w:val="001E4BF4"/>
    <w:rsid w:val="001E4FB8"/>
    <w:rsid w:val="001E587D"/>
    <w:rsid w:val="001E5ADF"/>
    <w:rsid w:val="001E6201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439C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0219"/>
    <w:rsid w:val="00221256"/>
    <w:rsid w:val="00221282"/>
    <w:rsid w:val="00221C6D"/>
    <w:rsid w:val="00222405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068D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4EA"/>
    <w:rsid w:val="0025478A"/>
    <w:rsid w:val="0025526E"/>
    <w:rsid w:val="00255549"/>
    <w:rsid w:val="002557B0"/>
    <w:rsid w:val="0025598A"/>
    <w:rsid w:val="00255D68"/>
    <w:rsid w:val="00257830"/>
    <w:rsid w:val="00257A7D"/>
    <w:rsid w:val="0026198F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545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4EF0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96F28"/>
    <w:rsid w:val="002A0B4E"/>
    <w:rsid w:val="002A16A5"/>
    <w:rsid w:val="002A223A"/>
    <w:rsid w:val="002A2577"/>
    <w:rsid w:val="002A2B7C"/>
    <w:rsid w:val="002A3631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1E59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4906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2BD0"/>
    <w:rsid w:val="002E4C58"/>
    <w:rsid w:val="002E57C7"/>
    <w:rsid w:val="002E582D"/>
    <w:rsid w:val="002E5ABD"/>
    <w:rsid w:val="002E6A63"/>
    <w:rsid w:val="002E70CD"/>
    <w:rsid w:val="002E783C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299"/>
    <w:rsid w:val="002F63FB"/>
    <w:rsid w:val="002F64AE"/>
    <w:rsid w:val="002F6647"/>
    <w:rsid w:val="002F6740"/>
    <w:rsid w:val="002F7ACF"/>
    <w:rsid w:val="002F7CBC"/>
    <w:rsid w:val="00301B14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3CF0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61F5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1CDA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5C14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538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4AFC"/>
    <w:rsid w:val="0040500F"/>
    <w:rsid w:val="00405924"/>
    <w:rsid w:val="00405A03"/>
    <w:rsid w:val="00406244"/>
    <w:rsid w:val="004069EA"/>
    <w:rsid w:val="00406B6E"/>
    <w:rsid w:val="00410F7C"/>
    <w:rsid w:val="004111C0"/>
    <w:rsid w:val="0041127C"/>
    <w:rsid w:val="004123D0"/>
    <w:rsid w:val="004125A2"/>
    <w:rsid w:val="0041276D"/>
    <w:rsid w:val="004129B1"/>
    <w:rsid w:val="00413F5F"/>
    <w:rsid w:val="00414913"/>
    <w:rsid w:val="00414A7B"/>
    <w:rsid w:val="00416262"/>
    <w:rsid w:val="00416A03"/>
    <w:rsid w:val="00417EA1"/>
    <w:rsid w:val="00420126"/>
    <w:rsid w:val="00420A47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AF3"/>
    <w:rsid w:val="00484F2E"/>
    <w:rsid w:val="004858CB"/>
    <w:rsid w:val="00486211"/>
    <w:rsid w:val="00486CB9"/>
    <w:rsid w:val="0048730E"/>
    <w:rsid w:val="00487D87"/>
    <w:rsid w:val="004901DD"/>
    <w:rsid w:val="004904F4"/>
    <w:rsid w:val="00490BA6"/>
    <w:rsid w:val="004918EB"/>
    <w:rsid w:val="004919BB"/>
    <w:rsid w:val="00492058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3E1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D7DEF"/>
    <w:rsid w:val="004E1F1C"/>
    <w:rsid w:val="004E2266"/>
    <w:rsid w:val="004E26CB"/>
    <w:rsid w:val="004E296D"/>
    <w:rsid w:val="004E31EB"/>
    <w:rsid w:val="004E3DDF"/>
    <w:rsid w:val="004E50FB"/>
    <w:rsid w:val="004E573D"/>
    <w:rsid w:val="004E63F0"/>
    <w:rsid w:val="004E6A9E"/>
    <w:rsid w:val="004E6F3A"/>
    <w:rsid w:val="004E702D"/>
    <w:rsid w:val="004E7378"/>
    <w:rsid w:val="004E77B1"/>
    <w:rsid w:val="004F0B1E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4A50"/>
    <w:rsid w:val="00505BC2"/>
    <w:rsid w:val="0050619F"/>
    <w:rsid w:val="005070DC"/>
    <w:rsid w:val="005072E0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519B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1FAA"/>
    <w:rsid w:val="00532965"/>
    <w:rsid w:val="00534009"/>
    <w:rsid w:val="005347EB"/>
    <w:rsid w:val="00534A9D"/>
    <w:rsid w:val="005357AF"/>
    <w:rsid w:val="00535E29"/>
    <w:rsid w:val="0053631A"/>
    <w:rsid w:val="00541FF9"/>
    <w:rsid w:val="00542EA7"/>
    <w:rsid w:val="00543819"/>
    <w:rsid w:val="00543B98"/>
    <w:rsid w:val="005449A6"/>
    <w:rsid w:val="00545119"/>
    <w:rsid w:val="00545308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2CE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2E6E"/>
    <w:rsid w:val="00583059"/>
    <w:rsid w:val="00583747"/>
    <w:rsid w:val="00583A54"/>
    <w:rsid w:val="00584442"/>
    <w:rsid w:val="0058611C"/>
    <w:rsid w:val="005862A3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1F72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D63A9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BBF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08E5"/>
    <w:rsid w:val="00612F7D"/>
    <w:rsid w:val="0061494A"/>
    <w:rsid w:val="00614DA7"/>
    <w:rsid w:val="0061570B"/>
    <w:rsid w:val="006171C0"/>
    <w:rsid w:val="00617324"/>
    <w:rsid w:val="00617647"/>
    <w:rsid w:val="00617F27"/>
    <w:rsid w:val="00617F78"/>
    <w:rsid w:val="00620409"/>
    <w:rsid w:val="0062055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174"/>
    <w:rsid w:val="0063435E"/>
    <w:rsid w:val="006352E6"/>
    <w:rsid w:val="00635D32"/>
    <w:rsid w:val="00635DF1"/>
    <w:rsid w:val="0063614A"/>
    <w:rsid w:val="006370AA"/>
    <w:rsid w:val="0064025C"/>
    <w:rsid w:val="00640D82"/>
    <w:rsid w:val="00642E86"/>
    <w:rsid w:val="00643463"/>
    <w:rsid w:val="00643A25"/>
    <w:rsid w:val="006446BA"/>
    <w:rsid w:val="00644FD5"/>
    <w:rsid w:val="0064592F"/>
    <w:rsid w:val="00645BC4"/>
    <w:rsid w:val="00645E61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2F08"/>
    <w:rsid w:val="006635DE"/>
    <w:rsid w:val="00663701"/>
    <w:rsid w:val="00664656"/>
    <w:rsid w:val="00665305"/>
    <w:rsid w:val="006655A0"/>
    <w:rsid w:val="00665939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4E90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08E3"/>
    <w:rsid w:val="006A1191"/>
    <w:rsid w:val="006A157B"/>
    <w:rsid w:val="006A18B6"/>
    <w:rsid w:val="006A1978"/>
    <w:rsid w:val="006A1AB2"/>
    <w:rsid w:val="006A2BE0"/>
    <w:rsid w:val="006A309B"/>
    <w:rsid w:val="006A42EE"/>
    <w:rsid w:val="006A6490"/>
    <w:rsid w:val="006A6657"/>
    <w:rsid w:val="006A6F59"/>
    <w:rsid w:val="006A7680"/>
    <w:rsid w:val="006A7AD3"/>
    <w:rsid w:val="006B01AF"/>
    <w:rsid w:val="006B0AE3"/>
    <w:rsid w:val="006B0F60"/>
    <w:rsid w:val="006B1AD3"/>
    <w:rsid w:val="006B1B18"/>
    <w:rsid w:val="006B2E50"/>
    <w:rsid w:val="006B3550"/>
    <w:rsid w:val="006B3E32"/>
    <w:rsid w:val="006B4035"/>
    <w:rsid w:val="006B40F7"/>
    <w:rsid w:val="006B4352"/>
    <w:rsid w:val="006B4B00"/>
    <w:rsid w:val="006B4C41"/>
    <w:rsid w:val="006B5491"/>
    <w:rsid w:val="006B5E56"/>
    <w:rsid w:val="006B5E64"/>
    <w:rsid w:val="006B6863"/>
    <w:rsid w:val="006B6C23"/>
    <w:rsid w:val="006C12DC"/>
    <w:rsid w:val="006C1616"/>
    <w:rsid w:val="006C1E7E"/>
    <w:rsid w:val="006C1F18"/>
    <w:rsid w:val="006C1FF3"/>
    <w:rsid w:val="006C2389"/>
    <w:rsid w:val="006C2D92"/>
    <w:rsid w:val="006C34F8"/>
    <w:rsid w:val="006C4D3F"/>
    <w:rsid w:val="006C4E9A"/>
    <w:rsid w:val="006C4EEA"/>
    <w:rsid w:val="006C503C"/>
    <w:rsid w:val="006C50B2"/>
    <w:rsid w:val="006C533C"/>
    <w:rsid w:val="006C5BC7"/>
    <w:rsid w:val="006C5FEE"/>
    <w:rsid w:val="006C6093"/>
    <w:rsid w:val="006C6766"/>
    <w:rsid w:val="006C6CC7"/>
    <w:rsid w:val="006C73ED"/>
    <w:rsid w:val="006C77C1"/>
    <w:rsid w:val="006C78A6"/>
    <w:rsid w:val="006D121B"/>
    <w:rsid w:val="006D13F7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E7D42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5F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06AA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0F73"/>
    <w:rsid w:val="00732D66"/>
    <w:rsid w:val="00734599"/>
    <w:rsid w:val="007347D2"/>
    <w:rsid w:val="00736DCB"/>
    <w:rsid w:val="0073730D"/>
    <w:rsid w:val="0073739E"/>
    <w:rsid w:val="00737B4C"/>
    <w:rsid w:val="007402D6"/>
    <w:rsid w:val="0074055A"/>
    <w:rsid w:val="007407DE"/>
    <w:rsid w:val="00740D71"/>
    <w:rsid w:val="00745BDE"/>
    <w:rsid w:val="00747A9A"/>
    <w:rsid w:val="00747DFF"/>
    <w:rsid w:val="007514E1"/>
    <w:rsid w:val="00751679"/>
    <w:rsid w:val="00751D65"/>
    <w:rsid w:val="0075276D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5BC1"/>
    <w:rsid w:val="00776D4A"/>
    <w:rsid w:val="007776FA"/>
    <w:rsid w:val="00777C57"/>
    <w:rsid w:val="00777D1C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3752"/>
    <w:rsid w:val="007962C3"/>
    <w:rsid w:val="007964F0"/>
    <w:rsid w:val="007969BE"/>
    <w:rsid w:val="00796ABB"/>
    <w:rsid w:val="007978F4"/>
    <w:rsid w:val="00797BBA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38C"/>
    <w:rsid w:val="007B7D33"/>
    <w:rsid w:val="007C01E7"/>
    <w:rsid w:val="007C04E6"/>
    <w:rsid w:val="007C0659"/>
    <w:rsid w:val="007C1121"/>
    <w:rsid w:val="007C164B"/>
    <w:rsid w:val="007C3329"/>
    <w:rsid w:val="007C4CA5"/>
    <w:rsid w:val="007C601C"/>
    <w:rsid w:val="007C618D"/>
    <w:rsid w:val="007C6AD6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E77F4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3D51"/>
    <w:rsid w:val="00804053"/>
    <w:rsid w:val="00804162"/>
    <w:rsid w:val="00805388"/>
    <w:rsid w:val="008059EC"/>
    <w:rsid w:val="00805CE6"/>
    <w:rsid w:val="008067FC"/>
    <w:rsid w:val="00807940"/>
    <w:rsid w:val="0081074F"/>
    <w:rsid w:val="00811D5C"/>
    <w:rsid w:val="00812B58"/>
    <w:rsid w:val="00813442"/>
    <w:rsid w:val="00813CBF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2EE9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0C74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1653"/>
    <w:rsid w:val="008739E9"/>
    <w:rsid w:val="0087404B"/>
    <w:rsid w:val="008744E6"/>
    <w:rsid w:val="00875063"/>
    <w:rsid w:val="008751B7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6B61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68D3"/>
    <w:rsid w:val="008A7107"/>
    <w:rsid w:val="008B054D"/>
    <w:rsid w:val="008B1663"/>
    <w:rsid w:val="008B2438"/>
    <w:rsid w:val="008B3B46"/>
    <w:rsid w:val="008B4435"/>
    <w:rsid w:val="008B5751"/>
    <w:rsid w:val="008B5A9F"/>
    <w:rsid w:val="008B7D62"/>
    <w:rsid w:val="008C243F"/>
    <w:rsid w:val="008C2ED0"/>
    <w:rsid w:val="008C3133"/>
    <w:rsid w:val="008C36FA"/>
    <w:rsid w:val="008C4B08"/>
    <w:rsid w:val="008C5466"/>
    <w:rsid w:val="008C553F"/>
    <w:rsid w:val="008C7875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560"/>
    <w:rsid w:val="008E2873"/>
    <w:rsid w:val="008E33E8"/>
    <w:rsid w:val="008E40E7"/>
    <w:rsid w:val="008E4828"/>
    <w:rsid w:val="008E486C"/>
    <w:rsid w:val="008E48DB"/>
    <w:rsid w:val="008E58F8"/>
    <w:rsid w:val="008E723C"/>
    <w:rsid w:val="008E763B"/>
    <w:rsid w:val="008F01AB"/>
    <w:rsid w:val="008F2950"/>
    <w:rsid w:val="008F398B"/>
    <w:rsid w:val="008F4F83"/>
    <w:rsid w:val="008F5D83"/>
    <w:rsid w:val="00901440"/>
    <w:rsid w:val="00903194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14B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523E"/>
    <w:rsid w:val="00936BFC"/>
    <w:rsid w:val="00936DDC"/>
    <w:rsid w:val="00936EB5"/>
    <w:rsid w:val="0094074B"/>
    <w:rsid w:val="009416AF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509"/>
    <w:rsid w:val="00953629"/>
    <w:rsid w:val="00953CEF"/>
    <w:rsid w:val="00954A49"/>
    <w:rsid w:val="0095526F"/>
    <w:rsid w:val="00955DB7"/>
    <w:rsid w:val="00956A51"/>
    <w:rsid w:val="0095709E"/>
    <w:rsid w:val="009571F4"/>
    <w:rsid w:val="00957FC9"/>
    <w:rsid w:val="00960CD8"/>
    <w:rsid w:val="00960D2D"/>
    <w:rsid w:val="00961FDE"/>
    <w:rsid w:val="00963536"/>
    <w:rsid w:val="00963AA4"/>
    <w:rsid w:val="00963DF2"/>
    <w:rsid w:val="00964590"/>
    <w:rsid w:val="0096495B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34C5"/>
    <w:rsid w:val="00974978"/>
    <w:rsid w:val="00974AA6"/>
    <w:rsid w:val="009753FB"/>
    <w:rsid w:val="00977E82"/>
    <w:rsid w:val="00980B30"/>
    <w:rsid w:val="00982145"/>
    <w:rsid w:val="00982466"/>
    <w:rsid w:val="009825AF"/>
    <w:rsid w:val="0098296B"/>
    <w:rsid w:val="00982EE1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D82"/>
    <w:rsid w:val="00991FEA"/>
    <w:rsid w:val="00992C43"/>
    <w:rsid w:val="009935B8"/>
    <w:rsid w:val="009938B5"/>
    <w:rsid w:val="00993E43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2FB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3E6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83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074"/>
    <w:rsid w:val="00A25405"/>
    <w:rsid w:val="00A25AA5"/>
    <w:rsid w:val="00A25AB3"/>
    <w:rsid w:val="00A25B80"/>
    <w:rsid w:val="00A26430"/>
    <w:rsid w:val="00A26587"/>
    <w:rsid w:val="00A27300"/>
    <w:rsid w:val="00A27E96"/>
    <w:rsid w:val="00A27ED5"/>
    <w:rsid w:val="00A30CED"/>
    <w:rsid w:val="00A31306"/>
    <w:rsid w:val="00A31951"/>
    <w:rsid w:val="00A31FD3"/>
    <w:rsid w:val="00A346F1"/>
    <w:rsid w:val="00A3473C"/>
    <w:rsid w:val="00A36A91"/>
    <w:rsid w:val="00A3737A"/>
    <w:rsid w:val="00A3780E"/>
    <w:rsid w:val="00A4071B"/>
    <w:rsid w:val="00A40BF6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5AB5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2ECE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9B3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1F17"/>
    <w:rsid w:val="00AB21BA"/>
    <w:rsid w:val="00AB33BB"/>
    <w:rsid w:val="00AB450B"/>
    <w:rsid w:val="00AB4CEB"/>
    <w:rsid w:val="00AB4E03"/>
    <w:rsid w:val="00AB54EC"/>
    <w:rsid w:val="00AB5818"/>
    <w:rsid w:val="00AB62FA"/>
    <w:rsid w:val="00AB6A4F"/>
    <w:rsid w:val="00AB7B79"/>
    <w:rsid w:val="00AC007D"/>
    <w:rsid w:val="00AC0DD7"/>
    <w:rsid w:val="00AC1B39"/>
    <w:rsid w:val="00AC2B78"/>
    <w:rsid w:val="00AC3F54"/>
    <w:rsid w:val="00AC4846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097"/>
    <w:rsid w:val="00AD5192"/>
    <w:rsid w:val="00AD5F93"/>
    <w:rsid w:val="00AD6451"/>
    <w:rsid w:val="00AD67CA"/>
    <w:rsid w:val="00AD6A4F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052B"/>
    <w:rsid w:val="00AF10D9"/>
    <w:rsid w:val="00AF1733"/>
    <w:rsid w:val="00AF2680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81A"/>
    <w:rsid w:val="00B069FA"/>
    <w:rsid w:val="00B07548"/>
    <w:rsid w:val="00B10192"/>
    <w:rsid w:val="00B10423"/>
    <w:rsid w:val="00B11BE4"/>
    <w:rsid w:val="00B125A6"/>
    <w:rsid w:val="00B13275"/>
    <w:rsid w:val="00B13CD3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639A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085"/>
    <w:rsid w:val="00B45197"/>
    <w:rsid w:val="00B45728"/>
    <w:rsid w:val="00B46818"/>
    <w:rsid w:val="00B4786B"/>
    <w:rsid w:val="00B50548"/>
    <w:rsid w:val="00B50ADC"/>
    <w:rsid w:val="00B51165"/>
    <w:rsid w:val="00B512D1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57F56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2C26"/>
    <w:rsid w:val="00B74679"/>
    <w:rsid w:val="00B76D9B"/>
    <w:rsid w:val="00B80902"/>
    <w:rsid w:val="00B80FA4"/>
    <w:rsid w:val="00B816A8"/>
    <w:rsid w:val="00B825F5"/>
    <w:rsid w:val="00B8420A"/>
    <w:rsid w:val="00B844FC"/>
    <w:rsid w:val="00B851B9"/>
    <w:rsid w:val="00B85D21"/>
    <w:rsid w:val="00B85EB2"/>
    <w:rsid w:val="00B86C96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18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41BE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B4F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315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2CB"/>
    <w:rsid w:val="00C4668F"/>
    <w:rsid w:val="00C47082"/>
    <w:rsid w:val="00C5170E"/>
    <w:rsid w:val="00C51D44"/>
    <w:rsid w:val="00C51E65"/>
    <w:rsid w:val="00C52AC2"/>
    <w:rsid w:val="00C537A3"/>
    <w:rsid w:val="00C539B6"/>
    <w:rsid w:val="00C53F07"/>
    <w:rsid w:val="00C54C08"/>
    <w:rsid w:val="00C55519"/>
    <w:rsid w:val="00C568C2"/>
    <w:rsid w:val="00C5737E"/>
    <w:rsid w:val="00C578AD"/>
    <w:rsid w:val="00C61440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51A"/>
    <w:rsid w:val="00C74DD5"/>
    <w:rsid w:val="00C7505C"/>
    <w:rsid w:val="00C76267"/>
    <w:rsid w:val="00C76A6A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4A9D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01A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73C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003"/>
    <w:rsid w:val="00CD1248"/>
    <w:rsid w:val="00CD50C2"/>
    <w:rsid w:val="00CD50E1"/>
    <w:rsid w:val="00CD65A0"/>
    <w:rsid w:val="00CD6AB3"/>
    <w:rsid w:val="00CD7155"/>
    <w:rsid w:val="00CD72BC"/>
    <w:rsid w:val="00CD7A65"/>
    <w:rsid w:val="00CD7D19"/>
    <w:rsid w:val="00CE0059"/>
    <w:rsid w:val="00CE060F"/>
    <w:rsid w:val="00CE0A7F"/>
    <w:rsid w:val="00CE14E2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0CF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4845"/>
    <w:rsid w:val="00CF5ABA"/>
    <w:rsid w:val="00CF5C20"/>
    <w:rsid w:val="00CF71FD"/>
    <w:rsid w:val="00CF793E"/>
    <w:rsid w:val="00CF7F87"/>
    <w:rsid w:val="00D01BF7"/>
    <w:rsid w:val="00D035F7"/>
    <w:rsid w:val="00D03A92"/>
    <w:rsid w:val="00D042F4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126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2E54"/>
    <w:rsid w:val="00D4351C"/>
    <w:rsid w:val="00D438C3"/>
    <w:rsid w:val="00D44487"/>
    <w:rsid w:val="00D47454"/>
    <w:rsid w:val="00D4757B"/>
    <w:rsid w:val="00D5167D"/>
    <w:rsid w:val="00D52598"/>
    <w:rsid w:val="00D52635"/>
    <w:rsid w:val="00D527D1"/>
    <w:rsid w:val="00D52C60"/>
    <w:rsid w:val="00D54288"/>
    <w:rsid w:val="00D54B80"/>
    <w:rsid w:val="00D56C6C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417A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67D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1DA9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09"/>
    <w:rsid w:val="00DF5BC1"/>
    <w:rsid w:val="00DF5FB4"/>
    <w:rsid w:val="00DF6601"/>
    <w:rsid w:val="00DF685D"/>
    <w:rsid w:val="00DF6E03"/>
    <w:rsid w:val="00DF7602"/>
    <w:rsid w:val="00DF77DE"/>
    <w:rsid w:val="00DF7A66"/>
    <w:rsid w:val="00DF7EED"/>
    <w:rsid w:val="00E0044C"/>
    <w:rsid w:val="00E014B6"/>
    <w:rsid w:val="00E014BA"/>
    <w:rsid w:val="00E016AB"/>
    <w:rsid w:val="00E023D3"/>
    <w:rsid w:val="00E033A1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AF4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5A6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4C92"/>
    <w:rsid w:val="00E557F4"/>
    <w:rsid w:val="00E55A0F"/>
    <w:rsid w:val="00E562CB"/>
    <w:rsid w:val="00E56DA0"/>
    <w:rsid w:val="00E56F0B"/>
    <w:rsid w:val="00E575C4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2B12"/>
    <w:rsid w:val="00E72EA7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03C"/>
    <w:rsid w:val="00E97A5C"/>
    <w:rsid w:val="00EA0541"/>
    <w:rsid w:val="00EA0725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894"/>
    <w:rsid w:val="00EC1C3D"/>
    <w:rsid w:val="00EC1E0F"/>
    <w:rsid w:val="00EC2BD7"/>
    <w:rsid w:val="00EC3840"/>
    <w:rsid w:val="00EC388C"/>
    <w:rsid w:val="00EC3A09"/>
    <w:rsid w:val="00EC4EC4"/>
    <w:rsid w:val="00EC4F44"/>
    <w:rsid w:val="00EC505F"/>
    <w:rsid w:val="00EC5683"/>
    <w:rsid w:val="00ED0864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74B"/>
    <w:rsid w:val="00ED69F7"/>
    <w:rsid w:val="00ED6EA6"/>
    <w:rsid w:val="00ED6EF9"/>
    <w:rsid w:val="00ED7F3E"/>
    <w:rsid w:val="00EE20BA"/>
    <w:rsid w:val="00EE252A"/>
    <w:rsid w:val="00EE2669"/>
    <w:rsid w:val="00EE3FD4"/>
    <w:rsid w:val="00EE4433"/>
    <w:rsid w:val="00EE4586"/>
    <w:rsid w:val="00EE4BA6"/>
    <w:rsid w:val="00EE4D34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27F1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EF73CC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16EB6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4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469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592F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404"/>
    <w:rsid w:val="00F92C02"/>
    <w:rsid w:val="00F92E55"/>
    <w:rsid w:val="00F936D3"/>
    <w:rsid w:val="00F93920"/>
    <w:rsid w:val="00F9395D"/>
    <w:rsid w:val="00F93B6A"/>
    <w:rsid w:val="00F93F8B"/>
    <w:rsid w:val="00F9487F"/>
    <w:rsid w:val="00F95BAE"/>
    <w:rsid w:val="00F9788E"/>
    <w:rsid w:val="00FA0226"/>
    <w:rsid w:val="00FA0867"/>
    <w:rsid w:val="00FA0FCF"/>
    <w:rsid w:val="00FA130E"/>
    <w:rsid w:val="00FA1EF6"/>
    <w:rsid w:val="00FA2A81"/>
    <w:rsid w:val="00FA37EE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773"/>
    <w:rsid w:val="00FB6C84"/>
    <w:rsid w:val="00FB6D5C"/>
    <w:rsid w:val="00FB71FF"/>
    <w:rsid w:val="00FB7520"/>
    <w:rsid w:val="00FB77D8"/>
    <w:rsid w:val="00FB7F5C"/>
    <w:rsid w:val="00FC016E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363"/>
    <w:rsid w:val="00FD18C5"/>
    <w:rsid w:val="00FD243E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E66A0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BD31"/>
  <w15:docId w15:val="{49EC35B1-ACFC-40B4-A67E-2D8EC5E0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B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Forth level"/>
    <w:basedOn w:val="Normal"/>
    <w:link w:val="ListparagrafCaracter"/>
    <w:uiPriority w:val="34"/>
    <w:qFormat/>
    <w:rsid w:val="005B1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fCaracter">
    <w:name w:val="Listă paragraf Caracter"/>
    <w:aliases w:val="Forth level Caracter"/>
    <w:link w:val="Listparagraf"/>
    <w:uiPriority w:val="34"/>
    <w:locked/>
    <w:rsid w:val="0002754F"/>
  </w:style>
  <w:style w:type="character" w:styleId="Referincomentariu">
    <w:name w:val="annotation reference"/>
    <w:basedOn w:val="Fontdeparagrafimplicit"/>
    <w:uiPriority w:val="99"/>
    <w:semiHidden/>
    <w:unhideWhenUsed/>
    <w:rsid w:val="00D24126"/>
    <w:rPr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24126"/>
    <w:pPr>
      <w:spacing w:after="200"/>
      <w:ind w:left="284"/>
      <w:jc w:val="both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24126"/>
    <w:rPr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24126"/>
    <w:rPr>
      <w:rFonts w:ascii="Segoe UI" w:eastAsiaTheme="minorHAnsi" w:hAnsi="Segoe UI" w:cs="Segoe UI"/>
      <w:sz w:val="18"/>
      <w:szCs w:val="18"/>
      <w:lang w:val="ro-RO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4126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B738C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7B738C"/>
  </w:style>
  <w:style w:type="paragraph" w:styleId="Subsol">
    <w:name w:val="footer"/>
    <w:basedOn w:val="Normal"/>
    <w:link w:val="SubsolCaracter"/>
    <w:uiPriority w:val="99"/>
    <w:unhideWhenUsed/>
    <w:rsid w:val="007B738C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7B738C"/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C220D"/>
    <w:pPr>
      <w:spacing w:after="160"/>
      <w:ind w:left="0"/>
      <w:jc w:val="left"/>
    </w:pPr>
    <w:rPr>
      <w:b/>
      <w:bCs/>
      <w:sz w:val="20"/>
      <w:szCs w:val="20"/>
      <w:lang w:val="ro-RO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C220D"/>
    <w:rPr>
      <w:b/>
      <w:bCs/>
      <w:sz w:val="20"/>
      <w:szCs w:val="20"/>
      <w:lang w:val="en-GB"/>
    </w:rPr>
  </w:style>
  <w:style w:type="paragraph" w:styleId="Textnotdesubsol">
    <w:name w:val="footnote text"/>
    <w:basedOn w:val="Normal"/>
    <w:link w:val="TextnotdesubsolCaracter"/>
    <w:uiPriority w:val="99"/>
    <w:semiHidden/>
    <w:rsid w:val="006F65F6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F65F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uiPriority w:val="99"/>
    <w:rsid w:val="006F65F6"/>
    <w:rPr>
      <w:vertAlign w:val="superscript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0B57C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0B57C0"/>
    <w:rPr>
      <w:rFonts w:ascii="Calibri" w:hAnsi="Calibri"/>
      <w:szCs w:val="21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9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4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2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9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87640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9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6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34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4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287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06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964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41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166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BF1A-2B8D-454B-BF77-DB9D23CE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1492</Words>
  <Characters>8507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Adrian Irimia</cp:lastModifiedBy>
  <cp:revision>7</cp:revision>
  <cp:lastPrinted>2017-02-16T08:19:00Z</cp:lastPrinted>
  <dcterms:created xsi:type="dcterms:W3CDTF">2017-03-28T17:11:00Z</dcterms:created>
  <dcterms:modified xsi:type="dcterms:W3CDTF">2017-08-29T15:35:00Z</dcterms:modified>
</cp:coreProperties>
</file>